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3864"/>
          <w:sz w:val="56"/>
          <w:szCs w:val="56"/>
        </w:rPr>
        <w:t xml:space="preserve">PulseIQ</w:t>
      </w:r>
    </w:p>
    <w:p>
      <w:pPr>
        <w:spacing w:after="60"/>
        <w:jc w:val="center"/>
      </w:pPr>
      <w:r>
        <w:rPr>
          <w:i/>
          <w:iCs/>
          <w:color w:val="595959"/>
          <w:sz w:val="26"/>
          <w:szCs w:val="26"/>
        </w:rPr>
        <w:t xml:space="preserve">Explainable AI Customer Intelligence Platform</w:t>
      </w:r>
    </w:p>
    <w:p>
      <w:pPr>
        <w:spacing w:after="600"/>
        <w:jc w:val="center"/>
      </w:pPr>
      <w:r>
        <w:rPr>
          <w:b/>
          <w:bCs/>
          <w:color w:val="2E74B5"/>
          <w:sz w:val="30"/>
          <w:szCs w:val="30"/>
        </w:rPr>
        <w:t xml:space="preserve">Team Work Division &amp; Build Plan</w:t>
      </w:r>
    </w:p>
    <w:p>
      <w:pPr>
        <w:spacing w:after="40"/>
        <w:jc w:val="center"/>
      </w:pPr>
      <w:r>
        <w:rPr>
          <w:color w:val="595959"/>
          <w:sz w:val="20"/>
          <w:szCs w:val="20"/>
        </w:rPr>
        <w:t xml:space="preserve">4-person engineering split, task detail, dependencies, merge order, and open items</w:t>
      </w:r>
    </w:p>
    <w:p>
      <w:pPr>
        <w:pStyle w:val="Heading1"/>
        <w:pBdr>
          <w:bottom w:val="single" w:color="1F3864" w:sz="6" w:space="4"/>
        </w:pBdr>
        <w:spacing w:after="160" w:before="360"/>
      </w:pPr>
      <w:r>
        <w:rPr>
          <w:b/>
          <w:bCs/>
          <w:color w:val="1F3864"/>
          <w:sz w:val="30"/>
          <w:szCs w:val="30"/>
        </w:rPr>
        <w:t xml:space="preserve">1. Overview</w:t>
      </w:r>
    </w:p>
    <w:p>
      <w:pPr>
        <w:spacing w:after="120"/>
      </w:pPr>
      <w:r>
        <w:rPr>
          <w:sz w:val="22"/>
          <w:szCs w:val="22"/>
        </w:rPr>
        <w:t xml:space="preserve">PulseIQ is built as three purpose-built subsystems that hand off to each other — a Risk &amp; Behavior Engine, a Knowledge Assistant, and an Action Policy — wrapped in an application layer with a live "See the AI Think" dashboard. The work below is split along those natural seams so each person can build and test independently, and the four branches merge with minimal conflict.</w:t>
      </w:r>
    </w:p>
    <w:p>
      <w:pPr>
        <w:spacing w:after="120"/>
      </w:pPr>
      <w:r>
        <w:rPr>
          <w:sz w:val="22"/>
          <w:szCs w:val="22"/>
        </w:rPr>
        <w:t xml:space="preserve">Each person owns one git branch. Interfaces (JSON schemas) between subsystems are called out explicitly — publishing these early lets people work in parallel against mocks instead of waiting on each other.</w:t>
      </w:r>
    </w:p>
    <w:p>
      <w:pPr>
        <w:pStyle w:val="Heading2"/>
        <w:spacing w:after="120" w:before="260"/>
      </w:pPr>
      <w:r>
        <w:rPr>
          <w:b/>
          <w:bCs/>
          <w:color w:val="1F3864"/>
          <w:sz w:val="24"/>
          <w:szCs w:val="24"/>
        </w:rPr>
        <w:t xml:space="preserve">Branch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760"/>
        <w:gridCol w:w="1600"/>
      </w:tblGrid>
      <w:tr>
        <w:trPr>
          <w:tblHeader/>
        </w:trPr>
        <w:tc>
          <w:tcPr>
            <w:tcW w:type="dxa" w:w="1400"/>
            <w:shd w:fill="1F3864" w:color="auto" w:val="clear"/>
            <w:tcMar>
              <w:top w:type="dxa" w:w="100"/>
              <w:left w:type="dxa" w:w="120"/>
              <w:bottom w:type="dxa" w:w="100"/>
              <w:right w:type="dxa" w:w="120"/>
            </w:tcMar>
          </w:tcPr>
          <w:p>
            <w:pPr>
              <w:jc w:val="left"/>
            </w:pPr>
            <w:r>
              <w:rPr>
                <w:b/>
                <w:bCs/>
                <w:color w:val="FFFFFF"/>
                <w:sz w:val="20"/>
                <w:szCs w:val="20"/>
              </w:rPr>
              <w:t xml:space="preserve">Person</w:t>
            </w:r>
          </w:p>
        </w:tc>
        <w:tc>
          <w:tcPr>
            <w:tcW w:type="dxa" w:w="2600"/>
            <w:shd w:fill="1F3864" w:color="auto" w:val="clear"/>
            <w:tcMar>
              <w:top w:type="dxa" w:w="100"/>
              <w:left w:type="dxa" w:w="120"/>
              <w:bottom w:type="dxa" w:w="100"/>
              <w:right w:type="dxa" w:w="120"/>
            </w:tcMar>
          </w:tcPr>
          <w:p>
            <w:pPr>
              <w:jc w:val="left"/>
            </w:pPr>
            <w:r>
              <w:rPr>
                <w:b/>
                <w:bCs/>
                <w:color w:val="FFFFFF"/>
                <w:sz w:val="20"/>
                <w:szCs w:val="20"/>
              </w:rPr>
              <w:t xml:space="preserve">Branch</w:t>
            </w:r>
          </w:p>
        </w:tc>
        <w:tc>
          <w:tcPr>
            <w:tcW w:type="dxa" w:w="3760"/>
            <w:shd w:fill="1F3864" w:color="auto" w:val="clear"/>
            <w:tcMar>
              <w:top w:type="dxa" w:w="100"/>
              <w:left w:type="dxa" w:w="120"/>
              <w:bottom w:type="dxa" w:w="100"/>
              <w:right w:type="dxa" w:w="120"/>
            </w:tcMar>
          </w:tcPr>
          <w:p>
            <w:pPr>
              <w:jc w:val="left"/>
            </w:pPr>
            <w:r>
              <w:rPr>
                <w:b/>
                <w:bCs/>
                <w:color w:val="FFFFFF"/>
                <w:sz w:val="20"/>
                <w:szCs w:val="20"/>
              </w:rPr>
              <w:t xml:space="preserve">Owns</w:t>
            </w:r>
          </w:p>
        </w:tc>
        <w:tc>
          <w:tcPr>
            <w:tcW w:type="dxa" w:w="1600"/>
            <w:shd w:fill="1F3864" w:color="auto" w:val="clear"/>
            <w:tcMar>
              <w:top w:type="dxa" w:w="100"/>
              <w:left w:type="dxa" w:w="120"/>
              <w:bottom w:type="dxa" w:w="100"/>
              <w:right w:type="dxa" w:w="120"/>
            </w:tcMar>
          </w:tcPr>
          <w:p>
            <w:pPr>
              <w:jc w:val="left"/>
            </w:pPr>
            <w:r>
              <w:rPr>
                <w:b/>
                <w:bCs/>
                <w:color w:val="FFFFFF"/>
                <w:sz w:val="20"/>
                <w:szCs w:val="20"/>
              </w:rPr>
              <w:t xml:space="preserve">Merge Order</w:t>
            </w:r>
          </w:p>
        </w:tc>
      </w:tr>
      <w:tr>
        <w:tc>
          <w:tcPr>
            <w:tcW w:type="dxa" w:w="1400"/>
            <w:shd w:fill="DCE6F1" w:color="auto" w:val="clear"/>
            <w:tcMar>
              <w:top w:type="dxa" w:w="100"/>
              <w:left w:type="dxa" w:w="120"/>
              <w:bottom w:type="dxa" w:w="100"/>
              <w:right w:type="dxa" w:w="120"/>
            </w:tcMar>
          </w:tcPr>
          <w:p>
            <w:pPr>
              <w:jc w:val="left"/>
            </w:pPr>
            <w:r>
              <w:rPr>
                <w:b w:val="false"/>
                <w:bCs w:val="false"/>
                <w:color w:val="000000"/>
                <w:sz w:val="20"/>
                <w:szCs w:val="20"/>
              </w:rPr>
              <w:t xml:space="preserve">Person 1</w:t>
            </w:r>
          </w:p>
        </w:tc>
        <w:tc>
          <w:tcPr>
            <w:tcW w:type="dxa" w:w="2600"/>
            <w:shd w:fill="DCE6F1" w:color="auto" w:val="clear"/>
            <w:tcMar>
              <w:top w:type="dxa" w:w="100"/>
              <w:left w:type="dxa" w:w="120"/>
              <w:bottom w:type="dxa" w:w="100"/>
              <w:right w:type="dxa" w:w="120"/>
            </w:tcMar>
          </w:tcPr>
          <w:p>
            <w:pPr>
              <w:jc w:val="left"/>
            </w:pPr>
            <w:r>
              <w:rPr>
                <w:b w:val="false"/>
                <w:bCs w:val="false"/>
                <w:color w:val="000000"/>
                <w:sz w:val="20"/>
                <w:szCs w:val="20"/>
              </w:rPr>
              <w:t xml:space="preserve">feature/risk-engine</w:t>
            </w:r>
          </w:p>
        </w:tc>
        <w:tc>
          <w:tcPr>
            <w:tcW w:type="dxa" w:w="3760"/>
            <w:shd w:fill="DCE6F1" w:color="auto" w:val="clear"/>
            <w:tcMar>
              <w:top w:type="dxa" w:w="100"/>
              <w:left w:type="dxa" w:w="120"/>
              <w:bottom w:type="dxa" w:w="100"/>
              <w:right w:type="dxa" w:w="120"/>
            </w:tcMar>
          </w:tcPr>
          <w:p>
            <w:pPr>
              <w:jc w:val="left"/>
            </w:pPr>
            <w:r>
              <w:rPr>
                <w:b w:val="false"/>
                <w:bCs w:val="false"/>
                <w:color w:val="000000"/>
                <w:sz w:val="20"/>
                <w:szCs w:val="20"/>
              </w:rPr>
              <w:t xml:space="preserve">Ingestion, Risk Scoring, Explainability (SHAP)</w:t>
            </w:r>
          </w:p>
        </w:tc>
        <w:tc>
          <w:tcPr>
            <w:tcW w:type="dxa" w:w="1600"/>
            <w:shd w:fill="DCE6F1" w:color="auto" w:val="clear"/>
            <w:tcMar>
              <w:top w:type="dxa" w:w="100"/>
              <w:left w:type="dxa" w:w="120"/>
              <w:bottom w:type="dxa" w:w="100"/>
              <w:right w:type="dxa" w:w="120"/>
            </w:tcMar>
          </w:tcPr>
          <w:p>
            <w:pPr>
              <w:jc w:val="center"/>
            </w:pPr>
            <w:r>
              <w:rPr>
                <w:b w:val="false"/>
                <w:bCs w:val="false"/>
                <w:color w:val="000000"/>
                <w:sz w:val="20"/>
                <w:szCs w:val="20"/>
              </w:rPr>
              <w:t xml:space="preserve">1st</w:t>
            </w:r>
          </w:p>
        </w:tc>
      </w:tr>
      <w:tr>
        <w:tc>
          <w:tcPr>
            <w:tcW w:type="dxa" w:w="1400"/>
            <w:shd w:fill="E2EFDA" w:color="auto" w:val="clear"/>
            <w:tcMar>
              <w:top w:type="dxa" w:w="100"/>
              <w:left w:type="dxa" w:w="120"/>
              <w:bottom w:type="dxa" w:w="100"/>
              <w:right w:type="dxa" w:w="120"/>
            </w:tcMar>
          </w:tcPr>
          <w:p>
            <w:pPr>
              <w:jc w:val="left"/>
            </w:pPr>
            <w:r>
              <w:rPr>
                <w:b w:val="false"/>
                <w:bCs w:val="false"/>
                <w:color w:val="000000"/>
                <w:sz w:val="20"/>
                <w:szCs w:val="20"/>
              </w:rPr>
              <w:t xml:space="preserve">Person 2</w:t>
            </w:r>
          </w:p>
        </w:tc>
        <w:tc>
          <w:tcPr>
            <w:tcW w:type="dxa" w:w="2600"/>
            <w:shd w:fill="E2EFDA" w:color="auto" w:val="clear"/>
            <w:tcMar>
              <w:top w:type="dxa" w:w="100"/>
              <w:left w:type="dxa" w:w="120"/>
              <w:bottom w:type="dxa" w:w="100"/>
              <w:right w:type="dxa" w:w="120"/>
            </w:tcMar>
          </w:tcPr>
          <w:p>
            <w:pPr>
              <w:jc w:val="left"/>
            </w:pPr>
            <w:r>
              <w:rPr>
                <w:b w:val="false"/>
                <w:bCs w:val="false"/>
                <w:color w:val="000000"/>
                <w:sz w:val="20"/>
                <w:szCs w:val="20"/>
              </w:rPr>
              <w:t xml:space="preserve">feature/knowledge-assistant</w:t>
            </w:r>
          </w:p>
        </w:tc>
        <w:tc>
          <w:tcPr>
            <w:tcW w:type="dxa" w:w="3760"/>
            <w:shd w:fill="E2EFDA" w:color="auto" w:val="clear"/>
            <w:tcMar>
              <w:top w:type="dxa" w:w="100"/>
              <w:left w:type="dxa" w:w="120"/>
              <w:bottom w:type="dxa" w:w="100"/>
              <w:right w:type="dxa" w:w="120"/>
            </w:tcMar>
          </w:tcPr>
          <w:p>
            <w:pPr>
              <w:jc w:val="left"/>
            </w:pPr>
            <w:r>
              <w:rPr>
                <w:b w:val="false"/>
                <w:bCs w:val="false"/>
                <w:color w:val="000000"/>
                <w:sz w:val="20"/>
                <w:szCs w:val="20"/>
              </w:rPr>
              <w:t xml:space="preserve">Retrieval (RAG) + Generation (fine-tuned LLM)</w:t>
            </w:r>
          </w:p>
        </w:tc>
        <w:tc>
          <w:tcPr>
            <w:tcW w:type="dxa" w:w="1600"/>
            <w:shd w:fill="E2EFDA" w:color="auto" w:val="clear"/>
            <w:tcMar>
              <w:top w:type="dxa" w:w="100"/>
              <w:left w:type="dxa" w:w="120"/>
              <w:bottom w:type="dxa" w:w="100"/>
              <w:right w:type="dxa" w:w="120"/>
            </w:tcMar>
          </w:tcPr>
          <w:p>
            <w:pPr>
              <w:jc w:val="center"/>
            </w:pPr>
            <w:r>
              <w:rPr>
                <w:b w:val="false"/>
                <w:bCs w:val="false"/>
                <w:color w:val="000000"/>
                <w:sz w:val="20"/>
                <w:szCs w:val="20"/>
              </w:rPr>
              <w:t xml:space="preserve">1st</w:t>
            </w:r>
          </w:p>
        </w:tc>
      </w:tr>
      <w:tr>
        <w:tc>
          <w:tcPr>
            <w:tcW w:type="dxa" w:w="1400"/>
            <w:shd w:fill="FFF2CC" w:color="auto" w:val="clear"/>
            <w:tcMar>
              <w:top w:type="dxa" w:w="100"/>
              <w:left w:type="dxa" w:w="120"/>
              <w:bottom w:type="dxa" w:w="100"/>
              <w:right w:type="dxa" w:w="120"/>
            </w:tcMar>
          </w:tcPr>
          <w:p>
            <w:pPr>
              <w:jc w:val="left"/>
            </w:pPr>
            <w:r>
              <w:rPr>
                <w:b w:val="false"/>
                <w:bCs w:val="false"/>
                <w:color w:val="000000"/>
                <w:sz w:val="20"/>
                <w:szCs w:val="20"/>
              </w:rPr>
              <w:t xml:space="preserve">Person 3</w:t>
            </w:r>
          </w:p>
        </w:tc>
        <w:tc>
          <w:tcPr>
            <w:tcW w:type="dxa" w:w="2600"/>
            <w:shd w:fill="FFF2CC" w:color="auto" w:val="clear"/>
            <w:tcMar>
              <w:top w:type="dxa" w:w="100"/>
              <w:left w:type="dxa" w:w="120"/>
              <w:bottom w:type="dxa" w:w="100"/>
              <w:right w:type="dxa" w:w="120"/>
            </w:tcMar>
          </w:tcPr>
          <w:p>
            <w:pPr>
              <w:jc w:val="left"/>
            </w:pPr>
            <w:r>
              <w:rPr>
                <w:b w:val="false"/>
                <w:bCs w:val="false"/>
                <w:color w:val="000000"/>
                <w:sz w:val="20"/>
                <w:szCs w:val="20"/>
              </w:rPr>
              <w:t xml:space="preserve">feature/action-policy</w:t>
            </w:r>
          </w:p>
        </w:tc>
        <w:tc>
          <w:tcPr>
            <w:tcW w:type="dxa" w:w="3760"/>
            <w:shd w:fill="FFF2CC" w:color="auto" w:val="clear"/>
            <w:tcMar>
              <w:top w:type="dxa" w:w="100"/>
              <w:left w:type="dxa" w:w="120"/>
              <w:bottom w:type="dxa" w:w="100"/>
              <w:right w:type="dxa" w:w="120"/>
            </w:tcMar>
          </w:tcPr>
          <w:p>
            <w:pPr>
              <w:jc w:val="left"/>
            </w:pPr>
            <w:r>
              <w:rPr>
                <w:b w:val="false"/>
                <w:bCs w:val="false"/>
                <w:color w:val="000000"/>
                <w:sz w:val="20"/>
                <w:szCs w:val="20"/>
              </w:rPr>
              <w:t xml:space="preserve">Decision Policy, Feedback Loop, Aggregation</w:t>
            </w:r>
          </w:p>
        </w:tc>
        <w:tc>
          <w:tcPr>
            <w:tcW w:type="dxa" w:w="1600"/>
            <w:shd w:fill="FFF2CC" w:color="auto" w:val="clear"/>
            <w:tcMar>
              <w:top w:type="dxa" w:w="100"/>
              <w:left w:type="dxa" w:w="120"/>
              <w:bottom w:type="dxa" w:w="100"/>
              <w:right w:type="dxa" w:w="120"/>
            </w:tcMar>
          </w:tcPr>
          <w:p>
            <w:pPr>
              <w:jc w:val="center"/>
            </w:pPr>
            <w:r>
              <w:rPr>
                <w:b w:val="false"/>
                <w:bCs w:val="false"/>
                <w:color w:val="000000"/>
                <w:sz w:val="20"/>
                <w:szCs w:val="20"/>
              </w:rPr>
              <w:t xml:space="preserve">2nd</w:t>
            </w:r>
          </w:p>
        </w:tc>
      </w:tr>
      <w:tr>
        <w:tc>
          <w:tcPr>
            <w:tcW w:type="dxa" w:w="1400"/>
            <w:shd w:fill="FBE4D5" w:color="auto" w:val="clear"/>
            <w:tcMar>
              <w:top w:type="dxa" w:w="100"/>
              <w:left w:type="dxa" w:w="120"/>
              <w:bottom w:type="dxa" w:w="100"/>
              <w:right w:type="dxa" w:w="120"/>
            </w:tcMar>
          </w:tcPr>
          <w:p>
            <w:pPr>
              <w:jc w:val="left"/>
            </w:pPr>
            <w:r>
              <w:rPr>
                <w:b w:val="false"/>
                <w:bCs w:val="false"/>
                <w:color w:val="000000"/>
                <w:sz w:val="20"/>
                <w:szCs w:val="20"/>
              </w:rPr>
              <w:t xml:space="preserve">Person 4</w:t>
            </w:r>
          </w:p>
        </w:tc>
        <w:tc>
          <w:tcPr>
            <w:tcW w:type="dxa" w:w="2600"/>
            <w:shd w:fill="FBE4D5" w:color="auto" w:val="clear"/>
            <w:tcMar>
              <w:top w:type="dxa" w:w="100"/>
              <w:left w:type="dxa" w:w="120"/>
              <w:bottom w:type="dxa" w:w="100"/>
              <w:right w:type="dxa" w:w="120"/>
            </w:tcMar>
          </w:tcPr>
          <w:p>
            <w:pPr>
              <w:jc w:val="left"/>
            </w:pPr>
            <w:r>
              <w:rPr>
                <w:b w:val="false"/>
                <w:bCs w:val="false"/>
                <w:color w:val="000000"/>
                <w:sz w:val="20"/>
                <w:szCs w:val="20"/>
              </w:rPr>
              <w:t xml:space="preserve">feature/app-platform</w:t>
            </w:r>
          </w:p>
        </w:tc>
        <w:tc>
          <w:tcPr>
            <w:tcW w:type="dxa" w:w="3760"/>
            <w:shd w:fill="FBE4D5" w:color="auto" w:val="clear"/>
            <w:tcMar>
              <w:top w:type="dxa" w:w="100"/>
              <w:left w:type="dxa" w:w="120"/>
              <w:bottom w:type="dxa" w:w="100"/>
              <w:right w:type="dxa" w:w="120"/>
            </w:tcMar>
          </w:tcPr>
          <w:p>
            <w:pPr>
              <w:jc w:val="left"/>
            </w:pPr>
            <w:r>
              <w:rPr>
                <w:b w:val="false"/>
                <w:bCs w:val="false"/>
                <w:color w:val="000000"/>
                <w:sz w:val="20"/>
                <w:szCs w:val="20"/>
              </w:rPr>
              <w:t xml:space="preserve">FastAPI backend, React frontend, Dashboard</w:t>
            </w:r>
          </w:p>
        </w:tc>
        <w:tc>
          <w:tcPr>
            <w:tcW w:type="dxa" w:w="1600"/>
            <w:shd w:fill="FBE4D5" w:color="auto" w:val="clear"/>
            <w:tcMar>
              <w:top w:type="dxa" w:w="100"/>
              <w:left w:type="dxa" w:w="120"/>
              <w:bottom w:type="dxa" w:w="100"/>
              <w:right w:type="dxa" w:w="120"/>
            </w:tcMar>
          </w:tcPr>
          <w:p>
            <w:pPr>
              <w:jc w:val="center"/>
            </w:pPr>
            <w:r>
              <w:rPr>
                <w:b w:val="false"/>
                <w:bCs w:val="false"/>
                <w:color w:val="000000"/>
                <w:sz w:val="20"/>
                <w:szCs w:val="20"/>
              </w:rPr>
              <w:t xml:space="preserve">3rd (last)</w:t>
            </w:r>
          </w:p>
        </w:tc>
      </w:tr>
    </w:tbl>
    <w:p>
      <w:pPr>
        <w:spacing w:before="200"/>
      </w:pPr>
    </w:p>
    <w:p>
      <w:pPr>
        <w:pStyle w:val="Heading1"/>
        <w:pBdr>
          <w:bottom w:val="single" w:color="1F3864" w:sz="6" w:space="4"/>
        </w:pBdr>
        <w:spacing w:after="160" w:before="360"/>
      </w:pPr>
      <w:r>
        <w:rPr>
          <w:b/>
          <w:bCs/>
          <w:color w:val="1F3864"/>
          <w:sz w:val="30"/>
          <w:szCs w:val="30"/>
        </w:rPr>
        <w:t xml:space="preserve">2. Individual Work Breakdown</w:t>
      </w:r>
    </w:p>
    <w:p>
      <w:pPr>
        <w:shd w:fill="2E74B5" w:color="auto" w:val="clear"/>
        <w:spacing w:after="40" w:before="400"/>
      </w:pPr>
      <w:r>
        <w:rPr>
          <w:b/>
          <w:bCs/>
          <w:color w:val="FFFFFF"/>
          <w:sz w:val="24"/>
          <w:szCs w:val="24"/>
        </w:rPr>
        <w:t xml:space="preserve">  PERSON 1</w:t>
      </w:r>
      <w:r>
        <w:rPr>
          <w:b/>
          <w:bCs/>
          <w:color w:val="FFFFFF"/>
          <w:sz w:val="24"/>
          <w:szCs w:val="24"/>
        </w:rPr>
        <w:t xml:space="preserve">   —   Risk &amp; Behavior Engine  </w:t>
      </w:r>
    </w:p>
    <w:p>
      <w:pPr>
        <w:spacing w:after="120"/>
      </w:pPr>
      <w:r>
        <w:rPr>
          <w:i/>
          <w:iCs/>
          <w:color w:val="595959"/>
          <w:sz w:val="22"/>
          <w:szCs w:val="22"/>
        </w:rPr>
        <w:t xml:space="preserve">Turn raw structured signal into a trustworthy, explainable risk score. This is the foundation every other subsystem consumes.</w:t>
      </w:r>
    </w:p>
    <w:p>
      <w:pPr>
        <w:spacing w:after="80" w:before="180"/>
      </w:pPr>
      <w:r>
        <w:rPr>
          <w:b/>
          <w:bCs/>
          <w:color w:val="595959"/>
          <w:sz w:val="22"/>
          <w:szCs w:val="22"/>
        </w:rPr>
        <w:t xml:space="preserve">Detailed Tasks</w:t>
      </w:r>
    </w:p>
    <w:p>
      <w:pPr>
        <w:pStyle w:val="ListParagraph"/>
        <w:numPr>
          <w:ilvl w:val="0"/>
          <w:numId w:val="2"/>
        </w:numPr>
        <w:spacing w:after="60"/>
      </w:pPr>
      <w:r>
        <w:rPr>
          <w:sz w:val="22"/>
          <w:szCs w:val="22"/>
        </w:rPr>
        <w:t xml:space="preserve">Set up the feature store: ingest usage events, ticket volume/content, sentiment scores, and feature drop-off metrics on a continuous pipeline.</w:t>
      </w:r>
    </w:p>
    <w:p>
      <w:pPr>
        <w:pStyle w:val="ListParagraph"/>
        <w:numPr>
          <w:ilvl w:val="0"/>
          <w:numId w:val="2"/>
        </w:numPr>
        <w:spacing w:after="60"/>
      </w:pPr>
      <w:r>
        <w:rPr>
          <w:sz w:val="22"/>
          <w:szCs w:val="22"/>
        </w:rPr>
        <w:t xml:space="preserve">Define and version the feature schema (naming, units, refresh cadence) so downstream teams have a stable contract.</w:t>
      </w:r>
    </w:p>
    <w:p>
      <w:pPr>
        <w:pStyle w:val="ListParagraph"/>
        <w:numPr>
          <w:ilvl w:val="0"/>
          <w:numId w:val="2"/>
        </w:numPr>
        <w:spacing w:after="60"/>
      </w:pPr>
      <w:r>
        <w:rPr>
          <w:sz w:val="22"/>
          <w:szCs w:val="22"/>
        </w:rPr>
        <w:t xml:space="preserve">Build and train the PyTorch neural network that scores churn/frustration risk from structured signals.</w:t>
      </w:r>
    </w:p>
    <w:p>
      <w:pPr>
        <w:pStyle w:val="ListParagraph"/>
        <w:numPr>
          <w:ilvl w:val="0"/>
          <w:numId w:val="2"/>
        </w:numPr>
        <w:spacing w:after="60"/>
      </w:pPr>
      <w:r>
        <w:rPr>
          <w:sz w:val="22"/>
          <w:szCs w:val="22"/>
        </w:rPr>
        <w:t xml:space="preserve">Establish a train/validation/test split and baseline metrics (precision/recall, AUC) before tuning.</w:t>
      </w:r>
    </w:p>
    <w:p>
      <w:pPr>
        <w:pStyle w:val="ListParagraph"/>
        <w:numPr>
          <w:ilvl w:val="0"/>
          <w:numId w:val="2"/>
        </w:numPr>
        <w:spacing w:after="60"/>
      </w:pPr>
      <w:r>
        <w:rPr>
          <w:sz w:val="22"/>
          <w:szCs w:val="22"/>
        </w:rPr>
        <w:t xml:space="preserve">Integrate SHAP to decompose each risk score into per-feature attributions (e.g. usage down 35%, negative feedback up 25%, support delays up 20%).</w:t>
      </w:r>
    </w:p>
    <w:p>
      <w:pPr>
        <w:pStyle w:val="ListParagraph"/>
        <w:numPr>
          <w:ilvl w:val="0"/>
          <w:numId w:val="2"/>
        </w:numPr>
        <w:spacing w:after="60"/>
      </w:pPr>
      <w:r>
        <w:rPr>
          <w:sz w:val="22"/>
          <w:szCs w:val="22"/>
        </w:rPr>
        <w:t xml:space="preserve">Build the real-time (or near-real-time) scoring API so risk scores are available on demand, not just batch.</w:t>
      </w:r>
    </w:p>
    <w:p>
      <w:pPr>
        <w:pStyle w:val="ListParagraph"/>
        <w:numPr>
          <w:ilvl w:val="0"/>
          <w:numId w:val="2"/>
        </w:numPr>
        <w:spacing w:after="60"/>
      </w:pPr>
      <w:r>
        <w:rPr>
          <w:sz w:val="22"/>
          <w:szCs w:val="22"/>
        </w:rPr>
        <w:t xml:space="preserve">Expose risk score + attributions via a documented internal API/schema — this is the contract Person 3 builds against.</w:t>
      </w:r>
    </w:p>
    <w:p>
      <w:pPr>
        <w:pStyle w:val="ListParagraph"/>
        <w:numPr>
          <w:ilvl w:val="0"/>
          <w:numId w:val="2"/>
        </w:numPr>
        <w:spacing w:after="60"/>
      </w:pPr>
      <w:r>
        <w:rPr>
          <w:sz w:val="22"/>
          <w:szCs w:val="22"/>
        </w:rPr>
        <w:t xml:space="preserve">Implement the feedback ingestion hook: accept logged action outcomes (from Person 3) and use them to periodically retrain the risk model (Claim 1e — the self-improving loop).</w:t>
      </w:r>
    </w:p>
    <w:p>
      <w:pPr>
        <w:pStyle w:val="ListParagraph"/>
        <w:numPr>
          <w:ilvl w:val="0"/>
          <w:numId w:val="2"/>
        </w:numPr>
        <w:spacing w:after="60"/>
      </w:pPr>
      <w:r>
        <w:rPr>
          <w:sz w:val="22"/>
          <w:szCs w:val="22"/>
        </w:rPr>
        <w:t xml:space="preserve">Write unit tests for feature pipeline correctness and SHAP attribution stability.</w:t>
      </w:r>
    </w:p>
    <w:p>
      <w:pPr>
        <w:spacing w:after="80" w:before="180"/>
      </w:pPr>
      <w:r>
        <w:rPr>
          <w:b/>
          <w:bCs/>
          <w:color w:val="595959"/>
          <w:sz w:val="22"/>
          <w:szCs w:val="22"/>
        </w:rPr>
        <w:t xml:space="preserve">Key Deliverables / Definition of Done</w:t>
      </w:r>
    </w:p>
    <w:p>
      <w:pPr>
        <w:pStyle w:val="ListParagraph"/>
        <w:numPr>
          <w:ilvl w:val="0"/>
          <w:numId w:val="3"/>
        </w:numPr>
        <w:spacing w:after="60"/>
      </w:pPr>
      <w:r>
        <w:rPr>
          <w:sz w:val="22"/>
          <w:szCs w:val="22"/>
        </w:rPr>
        <w:t xml:space="preserve">Working feature store with documented schema.</w:t>
      </w:r>
    </w:p>
    <w:p>
      <w:pPr>
        <w:pStyle w:val="ListParagraph"/>
        <w:numPr>
          <w:ilvl w:val="0"/>
          <w:numId w:val="3"/>
        </w:numPr>
        <w:spacing w:after="60"/>
      </w:pPr>
      <w:r>
        <w:rPr>
          <w:sz w:val="22"/>
          <w:szCs w:val="22"/>
        </w:rPr>
        <w:t xml:space="preserve">Trained risk model with baseline performance report.</w:t>
      </w:r>
    </w:p>
    <w:p>
      <w:pPr>
        <w:pStyle w:val="ListParagraph"/>
        <w:numPr>
          <w:ilvl w:val="0"/>
          <w:numId w:val="3"/>
        </w:numPr>
        <w:spacing w:after="60"/>
      </w:pPr>
      <w:r>
        <w:rPr>
          <w:sz w:val="22"/>
          <w:szCs w:val="22"/>
        </w:rPr>
        <w:t xml:space="preserve">SHAP explainability layer producing per-feature attributions for every score.</w:t>
      </w:r>
    </w:p>
    <w:p>
      <w:pPr>
        <w:pStyle w:val="ListParagraph"/>
        <w:numPr>
          <w:ilvl w:val="0"/>
          <w:numId w:val="3"/>
        </w:numPr>
        <w:spacing w:after="60"/>
      </w:pPr>
      <w:r>
        <w:rPr>
          <w:sz w:val="22"/>
          <w:szCs w:val="22"/>
        </w:rPr>
        <w:t xml:space="preserve">Versioned API endpoint returning {risk_score, attributions[]}.</w:t>
      </w:r>
    </w:p>
    <w:p>
      <w:pPr>
        <w:pStyle w:val="ListParagraph"/>
        <w:numPr>
          <w:ilvl w:val="0"/>
          <w:numId w:val="3"/>
        </w:numPr>
        <w:spacing w:after="60"/>
      </w:pPr>
      <w:r>
        <w:rPr>
          <w:sz w:val="22"/>
          <w:szCs w:val="22"/>
        </w:rPr>
        <w:t xml:space="preserve">Retraining job wired to accept outcome feedback.</w:t>
      </w:r>
    </w:p>
    <w:p>
      <w:pPr>
        <w:spacing w:after="80" w:before="180"/>
      </w:pPr>
      <w:r>
        <w:rPr>
          <w:b/>
          <w:bCs/>
          <w:color w:val="595959"/>
          <w:sz w:val="22"/>
          <w:szCs w:val="22"/>
        </w:rPr>
        <w:t xml:space="preserve">Interface Contract to Publish Early</w:t>
      </w:r>
    </w:p>
    <w:p>
      <w:pPr>
        <w:shd w:fill="F2F2F2" w:color="auto" w:val="clear"/>
        <w:spacing w:after="120"/>
      </w:pPr>
      <w:r>
        <w:rPr>
          <w:rFonts w:ascii="Consolas" w:cs="Consolas" w:eastAsia="Consolas" w:hAnsi="Consolas"/>
          <w:sz w:val="20"/>
          <w:szCs w:val="20"/>
        </w:rPr>
        <w:t xml:space="preserve">GET /risk/score/{user_id}
{
  "user_id": "string",
  "risk_score": 0.0-1.0,
  "attributions": [
    { "feature": "usage_decline", "impact": -0.35 },
    { "feature": "negative_sentiment", "impact": 0.25 },
    { "feature": "support_delay", "impact": 0.20 }
  ],
  "model_version": "string",
  "timestamp": "ISO-8601"
}</w:t>
      </w:r>
    </w:p>
    <w:p>
      <w:pPr>
        <w:spacing w:after="80" w:before="180"/>
      </w:pPr>
      <w:r>
        <w:rPr>
          <w:b/>
          <w:bCs/>
          <w:color w:val="595959"/>
          <w:sz w:val="22"/>
          <w:szCs w:val="22"/>
        </w:rPr>
        <w:t xml:space="preserve">Dependencies</w:t>
      </w:r>
    </w:p>
    <w:p>
      <w:pPr>
        <w:pStyle w:val="ListParagraph"/>
        <w:numPr>
          <w:ilvl w:val="0"/>
          <w:numId w:val="3"/>
        </w:numPr>
        <w:spacing w:after="60"/>
      </w:pPr>
      <w:r>
        <w:rPr>
          <w:sz w:val="22"/>
          <w:szCs w:val="22"/>
        </w:rPr>
        <w:t xml:space="preserve">None to start — this is the first subsystem in the pipeline and can be built independently.</w:t>
      </w:r>
    </w:p>
    <w:p>
      <w:pPr>
        <w:spacing w:after="80" w:before="180"/>
      </w:pPr>
      <w:r>
        <w:rPr>
          <w:b/>
          <w:bCs/>
          <w:color w:val="595959"/>
          <w:sz w:val="22"/>
          <w:szCs w:val="22"/>
        </w:rPr>
        <w:t xml:space="preserve">Suggested Skillset</w:t>
      </w:r>
    </w:p>
    <w:p>
      <w:pPr>
        <w:pStyle w:val="ListParagraph"/>
        <w:numPr>
          <w:ilvl w:val="0"/>
          <w:numId w:val="3"/>
        </w:numPr>
        <w:spacing w:after="60"/>
      </w:pPr>
      <w:r>
        <w:rPr>
          <w:sz w:val="22"/>
          <w:szCs w:val="22"/>
        </w:rPr>
        <w:t xml:space="preserve">PyTorch, feature engineering, SHAP, model serving/versioning, data pipelines.</w:t>
      </w:r>
    </w:p>
    <w:p>
      <w:pPr>
        <w:shd w:fill="548235" w:color="auto" w:val="clear"/>
        <w:spacing w:after="40" w:before="400"/>
      </w:pPr>
      <w:r>
        <w:rPr>
          <w:b/>
          <w:bCs/>
          <w:color w:val="FFFFFF"/>
          <w:sz w:val="24"/>
          <w:szCs w:val="24"/>
        </w:rPr>
        <w:t xml:space="preserve">  PERSON 2</w:t>
      </w:r>
      <w:r>
        <w:rPr>
          <w:b/>
          <w:bCs/>
          <w:color w:val="FFFFFF"/>
          <w:sz w:val="24"/>
          <w:szCs w:val="24"/>
        </w:rPr>
        <w:t xml:space="preserve">   —   Knowledge Assistant  </w:t>
      </w:r>
    </w:p>
    <w:p>
      <w:pPr>
        <w:spacing w:after="120"/>
      </w:pPr>
      <w:r>
        <w:rPr>
          <w:i/>
          <w:iCs/>
          <w:color w:val="595959"/>
          <w:sz w:val="22"/>
          <w:szCs w:val="22"/>
        </w:rPr>
        <w:t xml:space="preserve">Ground every response in real company knowledge instead of a generic answer — retrieval first, generation second.</w:t>
      </w:r>
    </w:p>
    <w:p>
      <w:pPr>
        <w:spacing w:after="80" w:before="180"/>
      </w:pPr>
      <w:r>
        <w:rPr>
          <w:b/>
          <w:bCs/>
          <w:color w:val="595959"/>
          <w:sz w:val="22"/>
          <w:szCs w:val="22"/>
        </w:rPr>
        <w:t xml:space="preserve">Detailed Tasks</w:t>
      </w:r>
    </w:p>
    <w:p>
      <w:pPr>
        <w:pStyle w:val="ListParagraph"/>
        <w:numPr>
          <w:ilvl w:val="0"/>
          <w:numId w:val="2"/>
        </w:numPr>
        <w:spacing w:after="60"/>
      </w:pPr>
      <w:r>
        <w:rPr>
          <w:sz w:val="22"/>
          <w:szCs w:val="22"/>
        </w:rPr>
        <w:t xml:space="preserve">Stand up a versioned vector index covering product docs, FAQs, and past resolution records.</w:t>
      </w:r>
    </w:p>
    <w:p>
      <w:pPr>
        <w:pStyle w:val="ListParagraph"/>
        <w:numPr>
          <w:ilvl w:val="0"/>
          <w:numId w:val="2"/>
        </w:numPr>
        <w:spacing w:after="60"/>
      </w:pPr>
      <w:r>
        <w:rPr>
          <w:sz w:val="22"/>
          <w:szCs w:val="22"/>
        </w:rPr>
        <w:t xml:space="preserve">Build the ingestion/re-indexing pipeline so the corpus stays current as docs change (versioning matters for the disclosure's 'live, versioned corpus' claim).</w:t>
      </w:r>
    </w:p>
    <w:p>
      <w:pPr>
        <w:pStyle w:val="ListParagraph"/>
        <w:numPr>
          <w:ilvl w:val="0"/>
          <w:numId w:val="2"/>
        </w:numPr>
        <w:spacing w:after="60"/>
      </w:pPr>
      <w:r>
        <w:rPr>
          <w:sz w:val="22"/>
          <w:szCs w:val="22"/>
        </w:rPr>
        <w:t xml:space="preserve">Build the RAG retrieval pipeline: given a user's open issue, retrieve the most relevant docs/FAQs/resolutions.</w:t>
      </w:r>
    </w:p>
    <w:p>
      <w:pPr>
        <w:pStyle w:val="ListParagraph"/>
        <w:numPr>
          <w:ilvl w:val="0"/>
          <w:numId w:val="2"/>
        </w:numPr>
        <w:spacing w:after="60"/>
      </w:pPr>
      <w:r>
        <w:rPr>
          <w:sz w:val="22"/>
          <w:szCs w:val="22"/>
        </w:rPr>
        <w:t xml:space="preserve">Fine-tune an LLM (LoRA/QLoRA) so generated responses are specific and grounded rather than generic.</w:t>
      </w:r>
    </w:p>
    <w:p>
      <w:pPr>
        <w:pStyle w:val="ListParagraph"/>
        <w:numPr>
          <w:ilvl w:val="0"/>
          <w:numId w:val="2"/>
        </w:numPr>
        <w:spacing w:after="60"/>
      </w:pPr>
      <w:r>
        <w:rPr>
          <w:sz w:val="22"/>
          <w:szCs w:val="22"/>
        </w:rPr>
        <w:t xml:space="preserve">Tune retrieval parameters (chunking strategy, embedding model, top-k, re-ranking) and benchmark retrieval relevance.</w:t>
      </w:r>
    </w:p>
    <w:p>
      <w:pPr>
        <w:pStyle w:val="ListParagraph"/>
        <w:numPr>
          <w:ilvl w:val="0"/>
          <w:numId w:val="2"/>
        </w:numPr>
        <w:spacing w:after="60"/>
      </w:pPr>
      <w:r>
        <w:rPr>
          <w:sz w:val="22"/>
          <w:szCs w:val="22"/>
        </w:rPr>
        <w:t xml:space="preserve">Expose retrieved evidence + generated response via a documented API — this is the contract Person 3 builds against.</w:t>
      </w:r>
    </w:p>
    <w:p>
      <w:pPr>
        <w:pStyle w:val="ListParagraph"/>
        <w:numPr>
          <w:ilvl w:val="0"/>
          <w:numId w:val="2"/>
        </w:numPr>
        <w:spacing w:after="60"/>
      </w:pPr>
      <w:r>
        <w:rPr>
          <w:sz w:val="22"/>
          <w:szCs w:val="22"/>
        </w:rPr>
        <w:t xml:space="preserve">Build the data feed needed for the dashboard's 'retrieved documents highlight' animation (Person 4 consumes this).</w:t>
      </w:r>
    </w:p>
    <w:p>
      <w:pPr>
        <w:pStyle w:val="ListParagraph"/>
        <w:numPr>
          <w:ilvl w:val="0"/>
          <w:numId w:val="2"/>
        </w:numPr>
        <w:spacing w:after="60"/>
      </w:pPr>
      <w:r>
        <w:rPr>
          <w:sz w:val="22"/>
          <w:szCs w:val="22"/>
        </w:rPr>
        <w:t xml:space="preserve">Add guardrails: fallback behavior when retrieval confidence is low, and citation/traceability back to source docs.</w:t>
      </w:r>
    </w:p>
    <w:p>
      <w:pPr>
        <w:pStyle w:val="ListParagraph"/>
        <w:numPr>
          <w:ilvl w:val="0"/>
          <w:numId w:val="2"/>
        </w:numPr>
        <w:spacing w:after="60"/>
      </w:pPr>
      <w:r>
        <w:rPr>
          <w:sz w:val="22"/>
          <w:szCs w:val="22"/>
        </w:rPr>
        <w:t xml:space="preserve">Write eval tests for groundedness (does the generated answer actually reflect the retrieved docs) and hallucination rate.</w:t>
      </w:r>
    </w:p>
    <w:p>
      <w:pPr>
        <w:spacing w:after="80" w:before="180"/>
      </w:pPr>
      <w:r>
        <w:rPr>
          <w:b/>
          <w:bCs/>
          <w:color w:val="595959"/>
          <w:sz w:val="22"/>
          <w:szCs w:val="22"/>
        </w:rPr>
        <w:t xml:space="preserve">Key Deliverables / Definition of Done</w:t>
      </w:r>
    </w:p>
    <w:p>
      <w:pPr>
        <w:pStyle w:val="ListParagraph"/>
        <w:numPr>
          <w:ilvl w:val="0"/>
          <w:numId w:val="3"/>
        </w:numPr>
        <w:spacing w:after="60"/>
      </w:pPr>
      <w:r>
        <w:rPr>
          <w:sz w:val="22"/>
          <w:szCs w:val="22"/>
        </w:rPr>
        <w:t xml:space="preserve">Live, versioned vector index with an update pipeline.</w:t>
      </w:r>
    </w:p>
    <w:p>
      <w:pPr>
        <w:pStyle w:val="ListParagraph"/>
        <w:numPr>
          <w:ilvl w:val="0"/>
          <w:numId w:val="3"/>
        </w:numPr>
        <w:spacing w:after="60"/>
      </w:pPr>
      <w:r>
        <w:rPr>
          <w:sz w:val="22"/>
          <w:szCs w:val="22"/>
        </w:rPr>
        <w:t xml:space="preserve">RAG retrieval service with benchmarked relevance metrics.</w:t>
      </w:r>
    </w:p>
    <w:p>
      <w:pPr>
        <w:pStyle w:val="ListParagraph"/>
        <w:numPr>
          <w:ilvl w:val="0"/>
          <w:numId w:val="3"/>
        </w:numPr>
        <w:spacing w:after="60"/>
      </w:pPr>
      <w:r>
        <w:rPr>
          <w:sz w:val="22"/>
          <w:szCs w:val="22"/>
        </w:rPr>
        <w:t xml:space="preserve">Fine-tuned LLM integrated into the generation step.</w:t>
      </w:r>
    </w:p>
    <w:p>
      <w:pPr>
        <w:pStyle w:val="ListParagraph"/>
        <w:numPr>
          <w:ilvl w:val="0"/>
          <w:numId w:val="3"/>
        </w:numPr>
        <w:spacing w:after="60"/>
      </w:pPr>
      <w:r>
        <w:rPr>
          <w:sz w:val="22"/>
          <w:szCs w:val="22"/>
        </w:rPr>
        <w:t xml:space="preserve">Versioned API endpoint returning {retrieved_docs[], grounded_response, confidence}.</w:t>
      </w:r>
    </w:p>
    <w:p>
      <w:pPr>
        <w:pStyle w:val="ListParagraph"/>
        <w:numPr>
          <w:ilvl w:val="0"/>
          <w:numId w:val="3"/>
        </w:numPr>
        <w:spacing w:after="60"/>
      </w:pPr>
      <w:r>
        <w:rPr>
          <w:sz w:val="22"/>
          <w:szCs w:val="22"/>
        </w:rPr>
        <w:t xml:space="preserve">Groundedness/hallucination eval report.</w:t>
      </w:r>
    </w:p>
    <w:p>
      <w:pPr>
        <w:spacing w:after="80" w:before="180"/>
      </w:pPr>
      <w:r>
        <w:rPr>
          <w:b/>
          <w:bCs/>
          <w:color w:val="595959"/>
          <w:sz w:val="22"/>
          <w:szCs w:val="22"/>
        </w:rPr>
        <w:t xml:space="preserve">Interface Contract to Publish Early</w:t>
      </w:r>
    </w:p>
    <w:p>
      <w:pPr>
        <w:shd w:fill="F2F2F2" w:color="auto" w:val="clear"/>
        <w:spacing w:after="120"/>
      </w:pPr>
      <w:r>
        <w:rPr>
          <w:rFonts w:ascii="Consolas" w:cs="Consolas" w:eastAsia="Consolas" w:hAnsi="Consolas"/>
          <w:sz w:val="20"/>
          <w:szCs w:val="20"/>
        </w:rPr>
        <w:t xml:space="preserve">POST /knowledge/respond
body: { "user_id": "string", "issue_text": "string" }
response:
{
  "retrieved_docs": [
    { "doc_id": "string", "title": "string", "snippet": "string", "relevance": 0.0-1.0 }
  ],
  "grounded_response": "string",
  "confidence": 0.0-1.0,
  "model_version": "string"
}</w:t>
      </w:r>
    </w:p>
    <w:p>
      <w:pPr>
        <w:spacing w:after="80" w:before="180"/>
      </w:pPr>
      <w:r>
        <w:rPr>
          <w:b/>
          <w:bCs/>
          <w:color w:val="595959"/>
          <w:sz w:val="22"/>
          <w:szCs w:val="22"/>
        </w:rPr>
        <w:t xml:space="preserve">Dependencies</w:t>
      </w:r>
    </w:p>
    <w:p>
      <w:pPr>
        <w:pStyle w:val="ListParagraph"/>
        <w:numPr>
          <w:ilvl w:val="0"/>
          <w:numId w:val="3"/>
        </w:numPr>
        <w:spacing w:after="60"/>
      </w:pPr>
      <w:r>
        <w:rPr>
          <w:sz w:val="22"/>
          <w:szCs w:val="22"/>
        </w:rPr>
        <w:t xml:space="preserve">None to start — independent of Person 1's subsystem; can be built and tested in isolation.</w:t>
      </w:r>
    </w:p>
    <w:p>
      <w:pPr>
        <w:spacing w:after="80" w:before="180"/>
      </w:pPr>
      <w:r>
        <w:rPr>
          <w:b/>
          <w:bCs/>
          <w:color w:val="595959"/>
          <w:sz w:val="22"/>
          <w:szCs w:val="22"/>
        </w:rPr>
        <w:t xml:space="preserve">Suggested Skillset</w:t>
      </w:r>
    </w:p>
    <w:p>
      <w:pPr>
        <w:pStyle w:val="ListParagraph"/>
        <w:numPr>
          <w:ilvl w:val="0"/>
          <w:numId w:val="3"/>
        </w:numPr>
        <w:spacing w:after="60"/>
      </w:pPr>
      <w:r>
        <w:rPr>
          <w:sz w:val="22"/>
          <w:szCs w:val="22"/>
        </w:rPr>
        <w:t xml:space="preserve">RAG pipelines, vector databases, embeddings, LoRA/QLoRA fine-tuning, LLM evaluation.</w:t>
      </w:r>
    </w:p>
    <w:p>
      <w:pPr>
        <w:shd w:fill="BF8F00" w:color="auto" w:val="clear"/>
        <w:spacing w:after="40" w:before="400"/>
      </w:pPr>
      <w:r>
        <w:rPr>
          <w:b/>
          <w:bCs/>
          <w:color w:val="FFFFFF"/>
          <w:sz w:val="24"/>
          <w:szCs w:val="24"/>
        </w:rPr>
        <w:t xml:space="preserve">  PERSON 3</w:t>
      </w:r>
      <w:r>
        <w:rPr>
          <w:b/>
          <w:bCs/>
          <w:color w:val="FFFFFF"/>
          <w:sz w:val="24"/>
          <w:szCs w:val="24"/>
        </w:rPr>
        <w:t xml:space="preserve">   —   Action Policy &amp; Feedback Loop  </w:t>
      </w:r>
    </w:p>
    <w:p>
      <w:pPr>
        <w:spacing w:after="120"/>
      </w:pPr>
      <w:r>
        <w:rPr>
          <w:i/>
          <w:iCs/>
          <w:color w:val="595959"/>
          <w:sz w:val="22"/>
          <w:szCs w:val="22"/>
        </w:rPr>
        <w:t xml:space="preserve">This is the integration point of the whole product — fuse risk + evidence into a decision, close the loop back into learning, and roll individual cases up into product-level insight.</w:t>
      </w:r>
    </w:p>
    <w:p>
      <w:pPr>
        <w:spacing w:after="80" w:before="180"/>
      </w:pPr>
      <w:r>
        <w:rPr>
          <w:b/>
          <w:bCs/>
          <w:color w:val="595959"/>
          <w:sz w:val="22"/>
          <w:szCs w:val="22"/>
        </w:rPr>
        <w:t xml:space="preserve">Detailed Tasks</w:t>
      </w:r>
    </w:p>
    <w:p>
      <w:pPr>
        <w:pStyle w:val="ListParagraph"/>
        <w:numPr>
          <w:ilvl w:val="0"/>
          <w:numId w:val="2"/>
        </w:numPr>
        <w:spacing w:after="60"/>
      </w:pPr>
      <w:r>
        <w:rPr>
          <w:sz w:val="22"/>
          <w:szCs w:val="22"/>
        </w:rPr>
        <w:t xml:space="preserve">Build the MVP decision layer as a contextual bandit / weighted rules engine (guided tutorial, proactive nudge, human handoff, incentive).</w:t>
      </w:r>
    </w:p>
    <w:p>
      <w:pPr>
        <w:pStyle w:val="ListParagraph"/>
        <w:numPr>
          <w:ilvl w:val="0"/>
          <w:numId w:val="2"/>
        </w:numPr>
        <w:spacing w:after="60"/>
      </w:pPr>
      <w:r>
        <w:rPr>
          <w:sz w:val="22"/>
          <w:szCs w:val="22"/>
        </w:rPr>
        <w:t xml:space="preserve">Consume Person 1's {risk_score, attributions[]} and Person 2's {retrieved_docs[], grounded_response, confidence} as joint inputs to the decision.</w:t>
      </w:r>
    </w:p>
    <w:p>
      <w:pPr>
        <w:pStyle w:val="ListParagraph"/>
        <w:numPr>
          <w:ilvl w:val="0"/>
          <w:numId w:val="2"/>
        </w:numPr>
        <w:spacing w:after="60"/>
      </w:pPr>
      <w:r>
        <w:rPr>
          <w:sz w:val="22"/>
          <w:szCs w:val="22"/>
        </w:rPr>
        <w:t xml:space="preserve">Implement Claim 2 specifically: re-weight the action space using the explainability attributions themselves, so *why* the score is high changes which action is picked — not just the score's magnitude.</w:t>
      </w:r>
    </w:p>
    <w:p>
      <w:pPr>
        <w:pStyle w:val="ListParagraph"/>
        <w:numPr>
          <w:ilvl w:val="0"/>
          <w:numId w:val="2"/>
        </w:numPr>
        <w:spacing w:after="60"/>
      </w:pPr>
      <w:r>
        <w:rPr>
          <w:sz w:val="22"/>
          <w:szCs w:val="22"/>
        </w:rPr>
        <w:t xml:space="preserve">Design and implement the action-delivery hook (calls out to Person 4's channels — in-app nudge, tutorial surfacing, human handoff, incentive).</w:t>
      </w:r>
    </w:p>
    <w:p>
      <w:pPr>
        <w:pStyle w:val="ListParagraph"/>
        <w:numPr>
          <w:ilvl w:val="0"/>
          <w:numId w:val="2"/>
        </w:numPr>
        <w:spacing w:after="60"/>
      </w:pPr>
      <w:r>
        <w:rPr>
          <w:sz w:val="22"/>
          <w:szCs w:val="22"/>
        </w:rPr>
        <w:t xml:space="preserve">Build the measurement layer: log the resulting change in engagement, ticket volume, and satisfaction against the action taken.</w:t>
      </w:r>
    </w:p>
    <w:p>
      <w:pPr>
        <w:pStyle w:val="ListParagraph"/>
        <w:numPr>
          <w:ilvl w:val="0"/>
          <w:numId w:val="2"/>
        </w:numPr>
        <w:spacing w:after="60"/>
      </w:pPr>
      <w:r>
        <w:rPr>
          <w:sz w:val="22"/>
          <w:szCs w:val="22"/>
        </w:rPr>
        <w:t xml:space="preserve">Build the scheduled retraining/re-weighting job that feeds outcomes back into Person 1's risk model and into this module's own policy weights (the 'Learn' step).</w:t>
      </w:r>
    </w:p>
    <w:p>
      <w:pPr>
        <w:pStyle w:val="ListParagraph"/>
        <w:numPr>
          <w:ilvl w:val="0"/>
          <w:numId w:val="2"/>
        </w:numPr>
        <w:spacing w:after="60"/>
      </w:pPr>
      <w:r>
        <w:rPr>
          <w:sz w:val="22"/>
          <w:szCs w:val="22"/>
        </w:rPr>
        <w:t xml:space="preserve">Build the aggregation layer: cluster per-user explanations into population-level root-cause reports (e.g. '40% of users struggle with Feature X, root cause: onboarding gap').</w:t>
      </w:r>
    </w:p>
    <w:p>
      <w:pPr>
        <w:pStyle w:val="ListParagraph"/>
        <w:numPr>
          <w:ilvl w:val="0"/>
          <w:numId w:val="2"/>
        </w:numPr>
        <w:spacing w:after="60"/>
      </w:pPr>
      <w:r>
        <w:rPr>
          <w:sz w:val="22"/>
          <w:szCs w:val="22"/>
        </w:rPr>
        <w:t xml:space="preserve">Scaffold (but do not need to fully implement for MVP) the PPO reinforcement-learning upgrade path for the roadmap.</w:t>
      </w:r>
    </w:p>
    <w:p>
      <w:pPr>
        <w:pStyle w:val="ListParagraph"/>
        <w:numPr>
          <w:ilvl w:val="0"/>
          <w:numId w:val="2"/>
        </w:numPr>
        <w:spacing w:after="60"/>
      </w:pPr>
      <w:r>
        <w:rPr>
          <w:sz w:val="22"/>
          <w:szCs w:val="22"/>
        </w:rPr>
        <w:t xml:space="preserve">Write integration tests across the full risk → evidence → decision → outcome loop.</w:t>
      </w:r>
    </w:p>
    <w:p>
      <w:pPr>
        <w:spacing w:after="80" w:before="180"/>
      </w:pPr>
      <w:r>
        <w:rPr>
          <w:b/>
          <w:bCs/>
          <w:color w:val="595959"/>
          <w:sz w:val="22"/>
          <w:szCs w:val="22"/>
        </w:rPr>
        <w:t xml:space="preserve">Key Deliverables / Definition of Done</w:t>
      </w:r>
    </w:p>
    <w:p>
      <w:pPr>
        <w:pStyle w:val="ListParagraph"/>
        <w:numPr>
          <w:ilvl w:val="0"/>
          <w:numId w:val="3"/>
        </w:numPr>
        <w:spacing w:after="60"/>
      </w:pPr>
      <w:r>
        <w:rPr>
          <w:sz w:val="22"/>
          <w:szCs w:val="22"/>
        </w:rPr>
        <w:t xml:space="preserve">Working bandit/rules-based decision engine taking both upstream inputs.</w:t>
      </w:r>
    </w:p>
    <w:p>
      <w:pPr>
        <w:pStyle w:val="ListParagraph"/>
        <w:numPr>
          <w:ilvl w:val="0"/>
          <w:numId w:val="3"/>
        </w:numPr>
        <w:spacing w:after="60"/>
      </w:pPr>
      <w:r>
        <w:rPr>
          <w:sz w:val="22"/>
          <w:szCs w:val="22"/>
        </w:rPr>
        <w:t xml:space="preserve">Demonstrated attribution-conditioned re-weighting (Claim 2) with test cases showing the same risk score producing different actions under different attribution profiles.</w:t>
      </w:r>
    </w:p>
    <w:p>
      <w:pPr>
        <w:pStyle w:val="ListParagraph"/>
        <w:numPr>
          <w:ilvl w:val="0"/>
          <w:numId w:val="3"/>
        </w:numPr>
        <w:spacing w:after="60"/>
      </w:pPr>
      <w:r>
        <w:rPr>
          <w:sz w:val="22"/>
          <w:szCs w:val="22"/>
        </w:rPr>
        <w:t xml:space="preserve">Outcome logging + scheduled retraining job wired to Person 1.</w:t>
      </w:r>
    </w:p>
    <w:p>
      <w:pPr>
        <w:pStyle w:val="ListParagraph"/>
        <w:numPr>
          <w:ilvl w:val="0"/>
          <w:numId w:val="3"/>
        </w:numPr>
        <w:spacing w:after="60"/>
      </w:pPr>
      <w:r>
        <w:rPr>
          <w:sz w:val="22"/>
          <w:szCs w:val="22"/>
        </w:rPr>
        <w:t xml:space="preserve">Population-level root-cause aggregation report/API.</w:t>
      </w:r>
    </w:p>
    <w:p>
      <w:pPr>
        <w:pStyle w:val="ListParagraph"/>
        <w:numPr>
          <w:ilvl w:val="0"/>
          <w:numId w:val="3"/>
        </w:numPr>
        <w:spacing w:after="60"/>
      </w:pPr>
      <w:r>
        <w:rPr>
          <w:sz w:val="22"/>
          <w:szCs w:val="22"/>
        </w:rPr>
        <w:t xml:space="preserve">PPO roadmap scaffold/design doc (not required to be functional for MVP).</w:t>
      </w:r>
    </w:p>
    <w:p>
      <w:pPr>
        <w:spacing w:after="80" w:before="180"/>
      </w:pPr>
      <w:r>
        <w:rPr>
          <w:b/>
          <w:bCs/>
          <w:color w:val="595959"/>
          <w:sz w:val="22"/>
          <w:szCs w:val="22"/>
        </w:rPr>
        <w:t xml:space="preserve">Dependencies</w:t>
      </w:r>
    </w:p>
    <w:p>
      <w:pPr>
        <w:pStyle w:val="ListParagraph"/>
        <w:numPr>
          <w:ilvl w:val="0"/>
          <w:numId w:val="3"/>
        </w:numPr>
        <w:spacing w:after="60"/>
      </w:pPr>
      <w:r>
        <w:rPr>
          <w:sz w:val="22"/>
          <w:szCs w:val="22"/>
        </w:rPr>
        <w:t xml:space="preserve">Hard dependency on Person 1's and Person 2's published API schemas. Recommend those two interfaces are locked/mocked first so this branch isn't blocked at kickoff.</w:t>
      </w:r>
    </w:p>
    <w:p>
      <w:pPr>
        <w:spacing w:after="80" w:before="180"/>
      </w:pPr>
      <w:r>
        <w:rPr>
          <w:b/>
          <w:bCs/>
          <w:color w:val="595959"/>
          <w:sz w:val="22"/>
          <w:szCs w:val="22"/>
        </w:rPr>
        <w:t xml:space="preserve">Suggested Skillset</w:t>
      </w:r>
    </w:p>
    <w:p>
      <w:pPr>
        <w:pStyle w:val="ListParagraph"/>
        <w:numPr>
          <w:ilvl w:val="0"/>
          <w:numId w:val="3"/>
        </w:numPr>
        <w:spacing w:after="60"/>
      </w:pPr>
      <w:r>
        <w:rPr>
          <w:sz w:val="22"/>
          <w:szCs w:val="22"/>
        </w:rPr>
        <w:t xml:space="preserve">Contextual bandits / RL (bandit algorithms now, PPO later), decision systems, clustering/aggregation, data engineering for feedback loops.</w:t>
      </w:r>
    </w:p>
    <w:p>
      <w:pPr>
        <w:shd w:fill="833C0C" w:color="auto" w:val="clear"/>
        <w:spacing w:after="40" w:before="400"/>
      </w:pPr>
      <w:r>
        <w:rPr>
          <w:b/>
          <w:bCs/>
          <w:color w:val="FFFFFF"/>
          <w:sz w:val="24"/>
          <w:szCs w:val="24"/>
        </w:rPr>
        <w:t xml:space="preserve">  PERSON 4</w:t>
      </w:r>
      <w:r>
        <w:rPr>
          <w:b/>
          <w:bCs/>
          <w:color w:val="FFFFFF"/>
          <w:sz w:val="24"/>
          <w:szCs w:val="24"/>
        </w:rPr>
        <w:t xml:space="preserve">   —   Application Layer &amp; Dashboard  </w:t>
      </w:r>
    </w:p>
    <w:p>
      <w:pPr>
        <w:spacing w:after="120"/>
      </w:pPr>
      <w:r>
        <w:rPr>
          <w:i/>
          <w:iCs/>
          <w:color w:val="595959"/>
          <w:sz w:val="22"/>
          <w:szCs w:val="22"/>
        </w:rPr>
        <w:t xml:space="preserve">Make the other three subsystems usable and visible — the product surface, the delivery channels, and the live 'See the AI Think' dashboard that is a core differentiator.</w:t>
      </w:r>
    </w:p>
    <w:p>
      <w:pPr>
        <w:spacing w:after="80" w:before="180"/>
      </w:pPr>
      <w:r>
        <w:rPr>
          <w:b/>
          <w:bCs/>
          <w:color w:val="595959"/>
          <w:sz w:val="22"/>
          <w:szCs w:val="22"/>
        </w:rPr>
        <w:t xml:space="preserve">Detailed Tasks</w:t>
      </w:r>
    </w:p>
    <w:p>
      <w:pPr>
        <w:pStyle w:val="ListParagraph"/>
        <w:numPr>
          <w:ilvl w:val="0"/>
          <w:numId w:val="2"/>
        </w:numPr>
        <w:spacing w:after="60"/>
      </w:pPr>
      <w:r>
        <w:rPr>
          <w:sz w:val="22"/>
          <w:szCs w:val="22"/>
        </w:rPr>
        <w:t xml:space="preserve">Build the FastAPI backend that orchestrates calls across Person 1, 2, and 3's services into a single product flow.</w:t>
      </w:r>
    </w:p>
    <w:p>
      <w:pPr>
        <w:pStyle w:val="ListParagraph"/>
        <w:numPr>
          <w:ilvl w:val="0"/>
          <w:numId w:val="2"/>
        </w:numPr>
        <w:spacing w:after="60"/>
      </w:pPr>
      <w:r>
        <w:rPr>
          <w:sz w:val="22"/>
          <w:szCs w:val="22"/>
        </w:rPr>
        <w:t xml:space="preserve">Build the React frontend for the core product experience.</w:t>
      </w:r>
    </w:p>
    <w:p>
      <w:pPr>
        <w:pStyle w:val="ListParagraph"/>
        <w:numPr>
          <w:ilvl w:val="0"/>
          <w:numId w:val="2"/>
        </w:numPr>
        <w:spacing w:after="60"/>
      </w:pPr>
      <w:r>
        <w:rPr>
          <w:sz w:val="22"/>
          <w:szCs w:val="22"/>
        </w:rPr>
        <w:t xml:space="preserve">Build delivery-channel integrations: in-app nudge, tutorial surfacing, human-handoff trigger, incentive delivery — the surfaces Person 3's action policy calls into.</w:t>
      </w:r>
    </w:p>
    <w:p>
      <w:pPr>
        <w:pStyle w:val="ListParagraph"/>
        <w:numPr>
          <w:ilvl w:val="0"/>
          <w:numId w:val="2"/>
        </w:numPr>
        <w:spacing w:after="60"/>
      </w:pPr>
      <w:r>
        <w:rPr>
          <w:sz w:val="22"/>
          <w:szCs w:val="22"/>
        </w:rPr>
        <w:t xml:space="preserve">Build the 'See the AI Think' dashboard: animate SHAP bars next to the risk score as they arrive from Person 1.</w:t>
      </w:r>
    </w:p>
    <w:p>
      <w:pPr>
        <w:pStyle w:val="ListParagraph"/>
        <w:numPr>
          <w:ilvl w:val="0"/>
          <w:numId w:val="2"/>
        </w:numPr>
        <w:spacing w:after="60"/>
      </w:pPr>
      <w:r>
        <w:rPr>
          <w:sz w:val="22"/>
          <w:szCs w:val="22"/>
        </w:rPr>
        <w:t xml:space="preserve">Build the retrieved-document highlighting view fed by Person 2's retrieval data.</w:t>
      </w:r>
    </w:p>
    <w:p>
      <w:pPr>
        <w:pStyle w:val="ListParagraph"/>
        <w:numPr>
          <w:ilvl w:val="0"/>
          <w:numId w:val="2"/>
        </w:numPr>
        <w:spacing w:after="60"/>
      </w:pPr>
      <w:r>
        <w:rPr>
          <w:sz w:val="22"/>
          <w:szCs w:val="22"/>
        </w:rPr>
        <w:t xml:space="preserve">Build the action-policy visualization showing why one action scored higher than the alternatives, using Person 3's decision data.</w:t>
      </w:r>
    </w:p>
    <w:p>
      <w:pPr>
        <w:pStyle w:val="ListParagraph"/>
        <w:numPr>
          <w:ilvl w:val="0"/>
          <w:numId w:val="2"/>
        </w:numPr>
        <w:spacing w:after="60"/>
      </w:pPr>
      <w:r>
        <w:rPr>
          <w:sz w:val="22"/>
          <w:szCs w:val="22"/>
        </w:rPr>
        <w:t xml:space="preserve">Build against mocked versions of all three upstream schemas first so this branch is never blocked on the others finishing.</w:t>
      </w:r>
    </w:p>
    <w:p>
      <w:pPr>
        <w:pStyle w:val="ListParagraph"/>
        <w:numPr>
          <w:ilvl w:val="0"/>
          <w:numId w:val="2"/>
        </w:numPr>
        <w:spacing w:after="60"/>
      </w:pPr>
      <w:r>
        <w:rPr>
          <w:sz w:val="22"/>
          <w:szCs w:val="22"/>
        </w:rPr>
        <w:t xml:space="preserve">Handle auth, deployment config, and environment/API-key management for the integrated app.</w:t>
      </w:r>
    </w:p>
    <w:p>
      <w:pPr>
        <w:pStyle w:val="ListParagraph"/>
        <w:numPr>
          <w:ilvl w:val="0"/>
          <w:numId w:val="2"/>
        </w:numPr>
        <w:spacing w:after="60"/>
      </w:pPr>
      <w:r>
        <w:rPr>
          <w:sz w:val="22"/>
          <w:szCs w:val="22"/>
        </w:rPr>
        <w:t xml:space="preserve">Write end-to-end / smoke tests once real APIs are available.</w:t>
      </w:r>
    </w:p>
    <w:p>
      <w:pPr>
        <w:spacing w:after="80" w:before="180"/>
      </w:pPr>
      <w:r>
        <w:rPr>
          <w:b/>
          <w:bCs/>
          <w:color w:val="595959"/>
          <w:sz w:val="22"/>
          <w:szCs w:val="22"/>
        </w:rPr>
        <w:t xml:space="preserve">Key Deliverables / Definition of Done</w:t>
      </w:r>
    </w:p>
    <w:p>
      <w:pPr>
        <w:pStyle w:val="ListParagraph"/>
        <w:numPr>
          <w:ilvl w:val="0"/>
          <w:numId w:val="3"/>
        </w:numPr>
        <w:spacing w:after="60"/>
      </w:pPr>
      <w:r>
        <w:rPr>
          <w:sz w:val="22"/>
          <w:szCs w:val="22"/>
        </w:rPr>
        <w:t xml:space="preserve">Deployed FastAPI backend orchestrating the three subsystems.</w:t>
      </w:r>
    </w:p>
    <w:p>
      <w:pPr>
        <w:pStyle w:val="ListParagraph"/>
        <w:numPr>
          <w:ilvl w:val="0"/>
          <w:numId w:val="3"/>
        </w:numPr>
        <w:spacing w:after="60"/>
      </w:pPr>
      <w:r>
        <w:rPr>
          <w:sz w:val="22"/>
          <w:szCs w:val="22"/>
        </w:rPr>
        <w:t xml:space="preserve">React frontend for the main product flow.</w:t>
      </w:r>
    </w:p>
    <w:p>
      <w:pPr>
        <w:pStyle w:val="ListParagraph"/>
        <w:numPr>
          <w:ilvl w:val="0"/>
          <w:numId w:val="3"/>
        </w:numPr>
        <w:spacing w:after="60"/>
      </w:pPr>
      <w:r>
        <w:rPr>
          <w:sz w:val="22"/>
          <w:szCs w:val="22"/>
        </w:rPr>
        <w:t xml:space="preserve">Working delivery-channel integrations.</w:t>
      </w:r>
    </w:p>
    <w:p>
      <w:pPr>
        <w:pStyle w:val="ListParagraph"/>
        <w:numPr>
          <w:ilvl w:val="0"/>
          <w:numId w:val="3"/>
        </w:numPr>
        <w:spacing w:after="60"/>
      </w:pPr>
      <w:r>
        <w:rPr>
          <w:sz w:val="22"/>
          <w:szCs w:val="22"/>
        </w:rPr>
        <w:t xml:space="preserve">'See the AI Think' dashboard with live SHAP, retrieval, and action-policy visualizations.</w:t>
      </w:r>
    </w:p>
    <w:p>
      <w:pPr>
        <w:pStyle w:val="ListParagraph"/>
        <w:numPr>
          <w:ilvl w:val="0"/>
          <w:numId w:val="3"/>
        </w:numPr>
        <w:spacing w:after="60"/>
      </w:pPr>
      <w:r>
        <w:rPr>
          <w:sz w:val="22"/>
          <w:szCs w:val="22"/>
        </w:rPr>
        <w:t xml:space="preserve">End-to-end smoke test suite.</w:t>
      </w:r>
    </w:p>
    <w:p>
      <w:pPr>
        <w:spacing w:after="80" w:before="180"/>
      </w:pPr>
      <w:r>
        <w:rPr>
          <w:b/>
          <w:bCs/>
          <w:color w:val="595959"/>
          <w:sz w:val="22"/>
          <w:szCs w:val="22"/>
        </w:rPr>
        <w:t xml:space="preserve">Dependencies</w:t>
      </w:r>
    </w:p>
    <w:p>
      <w:pPr>
        <w:pStyle w:val="ListParagraph"/>
        <w:numPr>
          <w:ilvl w:val="0"/>
          <w:numId w:val="3"/>
        </w:numPr>
        <w:spacing w:after="60"/>
      </w:pPr>
      <w:r>
        <w:rPr>
          <w:sz w:val="22"/>
          <w:szCs w:val="22"/>
        </w:rPr>
        <w:t xml:space="preserve">Soft dependency on Persons 1–3's real APIs for final integration, but UI/backend scaffolding can proceed immediately against mocked schemas.</w:t>
      </w:r>
    </w:p>
    <w:p>
      <w:pPr>
        <w:spacing w:after="80" w:before="180"/>
      </w:pPr>
      <w:r>
        <w:rPr>
          <w:b/>
          <w:bCs/>
          <w:color w:val="595959"/>
          <w:sz w:val="22"/>
          <w:szCs w:val="22"/>
        </w:rPr>
        <w:t xml:space="preserve">Suggested Skillset</w:t>
      </w:r>
    </w:p>
    <w:p>
      <w:pPr>
        <w:pStyle w:val="ListParagraph"/>
        <w:numPr>
          <w:ilvl w:val="0"/>
          <w:numId w:val="3"/>
        </w:numPr>
        <w:spacing w:after="60"/>
      </w:pPr>
      <w:r>
        <w:rPr>
          <w:sz w:val="22"/>
          <w:szCs w:val="22"/>
        </w:rPr>
        <w:t xml:space="preserve">FastAPI, React, data visualization (e.g. D3/animated SVG), API integration, deployment.</w:t>
      </w:r>
    </w:p>
    <w:p>
      <w:pPr>
        <w:pStyle w:val="Heading1"/>
        <w:pBdr>
          <w:bottom w:val="single" w:color="1F3864" w:sz="6" w:space="4"/>
        </w:pBdr>
        <w:spacing w:after="160" w:before="360"/>
      </w:pPr>
      <w:r>
        <w:rPr>
          <w:b/>
          <w:bCs/>
          <w:color w:val="1F3864"/>
          <w:sz w:val="30"/>
          <w:szCs w:val="30"/>
        </w:rPr>
        <w:t xml:space="preserve">3. Merge Plan</w:t>
      </w:r>
    </w:p>
    <w:p>
      <w:pPr>
        <w:spacing w:after="120"/>
      </w:pPr>
      <w:r>
        <w:rPr>
          <w:sz w:val="22"/>
          <w:szCs w:val="22"/>
        </w:rPr>
        <w:t xml:space="preserve">Recommended order, to minimize integration risk:</w:t>
      </w:r>
    </w:p>
    <w:p>
      <w:pPr>
        <w:pStyle w:val="ListParagraph"/>
        <w:numPr>
          <w:ilvl w:val="0"/>
          <w:numId w:val="2"/>
        </w:numPr>
        <w:spacing w:after="60"/>
      </w:pPr>
      <w:r>
        <w:rPr>
          <w:sz w:val="22"/>
          <w:szCs w:val="22"/>
        </w:rPr>
        <w:t xml:space="preserve">Step 1 — Merge feature/risk-engine and feature/knowledge-assistant. No interdependency between these two; both simply need to land and publish their finalized API schemas.</w:t>
      </w:r>
    </w:p>
    <w:p>
      <w:pPr>
        <w:pStyle w:val="ListParagraph"/>
        <w:numPr>
          <w:ilvl w:val="0"/>
          <w:numId w:val="2"/>
        </w:numPr>
        <w:spacing w:after="60"/>
      </w:pPr>
      <w:r>
        <w:rPr>
          <w:sz w:val="22"/>
          <w:szCs w:val="22"/>
        </w:rPr>
        <w:t xml:space="preserve">Step 2 — Merge feature/action-policy. This is the integration branch — it consumes both schemas from Step 1, so it should be rebased against main immediately after Step 1 lands and any schema drift resolved.</w:t>
      </w:r>
    </w:p>
    <w:p>
      <w:pPr>
        <w:pStyle w:val="ListParagraph"/>
        <w:numPr>
          <w:ilvl w:val="0"/>
          <w:numId w:val="2"/>
        </w:numPr>
        <w:spacing w:after="60"/>
      </w:pPr>
      <w:r>
        <w:rPr>
          <w:sz w:val="22"/>
          <w:szCs w:val="22"/>
        </w:rPr>
        <w:t xml:space="preserve">Step 3 — Merge feature/app-platform last. By this point all three backend services are real, so mocked calls in the frontend/dashboard get swapped for live endpoints before final merge.</w:t>
      </w:r>
    </w:p>
    <w:p>
      <w:pPr>
        <w:spacing w:after="120"/>
      </w:pPr>
      <w:r>
        <w:rPr>
          <w:sz w:val="22"/>
          <w:szCs w:val="22"/>
        </w:rPr>
        <w:t xml:space="preserve">Recommendation: freeze the three JSON schemas above (Person 1, Person 2, Person 3 outputs) in a shared design doc before anyone writes code, so all four branches can start in parallel without waiting on each other.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2026-07-29T15:41:22.466Z</dcterms:created>
  <dcterms:modified xsi:type="dcterms:W3CDTF">2026-07-29T15:41:22.467Z</dcterms:modified>
</cp:coreProperties>
</file>

<file path=docProps/custom.xml><?xml version="1.0" encoding="utf-8"?>
<Properties xmlns="http://schemas.openxmlformats.org/officeDocument/2006/custom-properties" xmlns:vt="http://schemas.openxmlformats.org/officeDocument/2006/docPropsVTypes"/>
</file>