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540000" cy="2540000"/>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540000" cy="2540000"/>
                    </a:xfrm>
                    <a:prstGeom prst="rect"/>
                  </pic:spPr>
                </pic:pic>
              </a:graphicData>
            </a:graphic>
          </wp:inline>
        </w:drawing>
      </w:r>
    </w:p>
    <w:p>
      <w:pPr>
        <w:pStyle w:val="Title"/>
        <w:jc w:val="center"/>
      </w:pPr>
      <w:r>
        <w:rPr>
          <w:b/>
          <w:color w:val="2F5597"/>
          <w:sz w:val="48"/>
        </w:rPr>
        <w:t>CASE STUDY REPORT</w:t>
      </w:r>
    </w:p>
    <w:p>
      <w:r>
        <w:br w:type="page"/>
      </w:r>
    </w:p>
    <w:p>
      <w:r>
        <w:t>---</w:t>
      </w:r>
    </w:p>
    <w:p>
      <w:r>
        <w:rPr>
          <w:b/>
        </w:rPr>
        <w:t>MetroCare Health Case Study</w:t>
      </w:r>
    </w:p>
    <w:p>
      <w:r>
        <w:t>![MetroCare Health Logo](https://www.metrocarehealth.com/wp-content/uploads/2020/07/MetroCare-Health-Logo.png)</w:t>
      </w:r>
    </w:p>
    <w:p>
      <w:r>
        <w:t>---</w:t>
      </w:r>
    </w:p>
    <w:p>
      <w:r>
        <w:t>This case was prepared by Senior Lecturer Christopher Noe and Professor Joseph Weber. Research assistance was provided by Julia Cho.</w:t>
      </w:r>
    </w:p>
    <w:p>
      <w:r>
        <w:t>Copyright © 2019, Christopher Noe and Joseph Weber. This work is licensed under the Creative Commons Attribution-Noncommercial -No Derivative Works 3.0 Unported License. To view a copy of this license visit [Creative Commons License](http://creativecommons.org/licenses/by-nc-nd/3.0/) or send a letter to Creative Commons, 171 Second Street, Suite 300, San Francisco, California 94105, USA.</w:t>
      </w:r>
    </w:p>
    <w:p>
      <w:r>
        <w:t>17-183</w:t>
      </w:r>
    </w:p>
    <w:p>
      <w:r>
        <w:t>Revised February 19, 2019</w:t>
      </w:r>
    </w:p>
    <w:p>
      <w:r>
        <w:t>Amazon.com, Inc.</w:t>
      </w:r>
    </w:p>
    <w:p>
      <w:r>
        <w:t>Christopher Noe and Joseph Weber</w:t>
      </w:r>
    </w:p>
    <w:p>
      <w:r>
        <w:t>---</w:t>
      </w:r>
    </w:p>
    <w:p>
      <w:r>
        <w:t>On May 15, 2017, Amazon.com celebrated the 20th anniversary of its initial public offering (IPO). Over the preceding two decades, Amazon had grown from a small e-commerce startup to the fourth largest U.S. public company, trailing only Apple, Alphabet (Google’s parent), and Microsoft. The company reached such a size, however, with little to show in terms of profitability. Amazon chose to invest in expansion and research and development with the idea that sacrificing profit in the short-term would allow the company to maximize profit in the long-term.</w:t>
      </w:r>
    </w:p>
    <w:p>
      <w:pPr>
        <w:pStyle w:val="Heading2"/>
        <w:jc w:val="left"/>
      </w:pPr>
      <w:r>
        <w:rPr>
          <w:color w:val="5B9BD5"/>
        </w:rPr>
        <w:t>Company Background</w:t>
      </w:r>
    </w:p>
    <w:p>
      <w:r>
        <w:t>Amazon was founded by Jeff Bezos. Prior to starting Amazon, Bezos worked in New York as a vice president at D. E. Shaw &amp; Co., a global investment management firm, but decided to quit his job and move to Seattle to take advantage of the incredible growth of the Internet. The Amazon website launched on July 16, 1995. 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 These strategies derived from Amazon’s customer-focused mission statement:</w:t>
      </w:r>
    </w:p>
    <w:p>
      <w:r>
        <w:t>&gt; “Our vision is to be the Earth’s most customer-centric company; to build a place where people can come to find and discover anything they might want to buy online.”</w:t>
      </w:r>
    </w:p>
    <w:p>
      <w:r>
        <w:t>On May 15, 1997, Amazon’s IPO, priced at $18 a share, raised $54 million. By day’s end, the company’s stock closed up 30% at $23.50, giving it a market capitalization of $438 million. The stock price (split-adjusted) increased by 7,000% over the next few years but lost 95% from its peak value during the 2000-01 dot-com crash. Throughout this tumultuous period, Amazon steadily branched out beyond books by adding other product categories to its website, including CDs, DVDs, consumer electronics, video games, software, and office products.</w:t>
      </w:r>
    </w:p>
    <w:p>
      <w:r>
        <w:t>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w:t>
      </w:r>
    </w:p>
    <w:p>
      <w:r>
        <w:t>In 2005, Amazon introduced its Prime membership program as a means to increase customer loyalty. The program started out as a free two-day shipping service for an annual fee but later expanded to include free access to streaming movies, TV shows, music, and audiobooks; free unlimited photo storage; free e-book rentals; and early access to special shopping deals. In July 2015, Amazon introduced an online shopping holiday called Prime Day, where the company offered discounts only to Prime members. Amazon reported that the third annual Prime Day in 2017 was the biggest day in its history with sales surpassing 2016 Black Friday and Cyber Monday. Moreover, the number of new members joining on 2017 Prime Day pushed Prime membership to nearly 50% of all U.S. households. Prime’s growing popularity reflected the broader trend of consumers increasingly embracing online shopping, a trend that was predicted to continue. Worldwide total ecommerce retail sales were expected to double from $1.8 trillion in 2016 to $4.5 trillion in 2021.</w:t>
      </w:r>
    </w:p>
    <w:p>
      <w:r>
        <w:t>Building off its beginnings as a purveyor of books, Amazon introduced the Kindle e-reader in 2007. It was the first device developed by the company, and it fundamentally changed the way people read books, newspapers, and magazines. Amazon followed the Kindle with other in-house developed devices — for example, Fire tablets, Fire TV streaming media players, and Echo smart speakers with the voice assistant Alexa.</w:t>
      </w:r>
    </w:p>
    <w:p>
      <w:r>
        <w:t>In 2006, Amazon decided to rent out excess space on its computer network to other companies. That decision essentially represented the genesis of the cloud infrastructure as a service (IaaS) industry. As of 2016, worldwide total IaaS industry sales had grown to $25 billion and were expected to grow to $63 billion over the next five years. Amazon’s à la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w:t>
      </w:r>
    </w:p>
    <w:p>
      <w:r>
        <w:t>Not all of Amazon’s actions have proven successful. In 2014, for example, the company introduced the Fire Phone, but the device was a major flop and was discontinued the following year. Other examples of Amazon failures include Amazon Destinations, a hotel booking site; WebPay, a peer-to-peer payment service; Amazon Auctions, an auction website; and a line of premium diapers. None of these botched efforts fazed Bezos, however, who engrained a tolerance for failure into Amazon’s culture because of his belief that failed experiments are a necessary evil to create successful inventions.</w:t>
      </w:r>
    </w:p>
    <w:p>
      <w:pPr>
        <w:pStyle w:val="Heading2"/>
        <w:jc w:val="left"/>
      </w:pPr>
      <w:r>
        <w:rPr>
          <w:color w:val="5B9BD5"/>
        </w:rPr>
        <w:t>Financial Performance</w:t>
      </w:r>
    </w:p>
    <w:p>
      <w:r>
        <w:t>Exhibit 1 shows Amazon’s stock price during its first 20 years, a period over which the company’s shareholders earned a nearly 64,000% return. Amazon reached the 20th anniversary of its IPO with a market capitalization of $458 billion.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pPr>
        <w:pStyle w:val="Heading2"/>
        <w:jc w:val="left"/>
      </w:pPr>
      <w:r>
        <w:rPr>
          <w:color w:val="5B9BD5"/>
        </w:rPr>
        <w:t>Focus on Long-Term Cash Flow Growth</w:t>
      </w:r>
    </w:p>
    <w:p>
      <w:r>
        <w:t>Amazon’s two decades of meager profitability originated from a strategic choice made in the company’s early days to focus on the long-term. In 1997, Bezos articulated Amazon’s philosophy in his first letter to shareholders:</w:t>
      </w:r>
    </w:p>
    <w:p>
      <w:r>
        <w:t>&gt; “We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capital…We will continue to make investment decisions in light of long-term market leadership considerations rather than short-term profitability considerations or short-term Wall Street reactions.”</w:t>
      </w:r>
    </w:p>
    <w:p>
      <w:r>
        <w:t>And, 20 years later, Amazon continued to emphasize a long-term focus:</w:t>
      </w:r>
    </w:p>
    <w:p>
      <w:r>
        <w:t>&gt;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w:t>
      </w:r>
    </w:p>
    <w:p>
      <w:r>
        <w:t>Exhibit 5 provides Amazon’s voluntary disclosure of non-GAAP financial information about free cash flows.</w:t>
      </w:r>
    </w:p>
    <w:p>
      <w:r>
        <w:t>Despite Amazon consistently downplaying the significance of short-term accounting profitability, some market observers were of the opinion that the company’s GAAP earnings were poised for considerable growth as the 20th anniversary of its IPO neared. For example, Barron’s commented:</w:t>
      </w:r>
    </w:p>
    <w:p>
      <w:r>
        <w:t>&gt;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w:t>
      </w:r>
    </w:p>
    <w:p>
      <w:pPr>
        <w:pStyle w:val="Heading3"/>
        <w:jc w:val="left"/>
      </w:pPr>
      <w:r>
        <w:rPr>
          <w:color w:val="5B9BD5"/>
        </w:rPr>
        <w:t>Exhibit 1</w:t>
      </w:r>
    </w:p>
    <w:p>
      <w:r>
        <w:t>Amazon.com, Inc. Stock Price, Cash Flow from Operations, and Net Income</w:t>
      </w:r>
    </w:p>
    <w:p>
      <w:r>
        <w:rPr>
          <w:b/>
        </w:rPr>
        <w:t>Source: YCharts.</w:t>
      </w:r>
    </w:p>
    <w:p>
      <w:r>
        <w:t>---</w:t>
      </w:r>
    </w:p>
    <w:p>
      <w:r>
        <w:rPr>
          <w:b/>
        </w:rPr>
        <w:t>Exhibit 2</w:t>
      </w:r>
    </w:p>
    <w:p>
      <w:r>
        <w:t>Amazon.com, Inc. Cash Flow Statements ($ Millions)</w:t>
      </w:r>
    </w:p>
    <w:p>
      <w:r>
        <w:t>*Year Ended December 31,*</w:t>
      </w:r>
    </w:p>
    <w:p>
      <w:r>
        <w:t>| | 2016 | 2015 | 2014 |</w:t>
      </w:r>
    </w:p>
    <w:p>
      <w:r>
        <w:t>|------------------------|----------|----------|----------|</w:t>
      </w:r>
    </w:p>
    <w:p>
      <w:r>
        <w:t>| CASH AND CASH EQUIVALENTS, BEGINNING OF PERIOD | 15,890 | 14,557 | 8,658 |</w:t>
      </w:r>
    </w:p>
    <w:p>
      <w:r>
        <w:t>| OPERATING ACTIVITIES: | | | |</w:t>
      </w:r>
    </w:p>
    <w:p>
      <w:r>
        <w:t>| Net income (loss) | 2,371 | 596 | (241) |</w:t>
      </w:r>
    </w:p>
    <w:p>
      <w:r>
        <w:t>| Adjustments to reconcile net income (loss) to net cash from operating activities: | | | |</w:t>
      </w:r>
    </w:p>
    <w:p>
      <w:r>
        <w:t>| Depreciation of property and equipment, including internal-use software and website development, and other amortization, including capitalized content costs | 8,116 | 6,281 | 4,746 |</w:t>
      </w:r>
    </w:p>
    <w:p>
      <w:r>
        <w:t>| Stock-based compensation | 2,975 | 2,119 | 1,497 |</w:t>
      </w:r>
    </w:p>
    <w:p>
      <w:r>
        <w:t>| Other operating expense, net | 160 | 155 | 129 |</w:t>
      </w:r>
    </w:p>
    <w:p>
      <w:r>
        <w:t>| Other expense (income), net | (20) | 250 | 59 |</w:t>
      </w:r>
    </w:p>
    <w:p>
      <w:r>
        <w:t>| Deferred income taxes | (246) | 81 | (316) |</w:t>
      </w:r>
    </w:p>
    <w:p>
      <w:r>
        <w:t>| Excess tax benefits from stock-based compensation | (829) | (119) | (6) |</w:t>
      </w:r>
    </w:p>
    <w:p>
      <w:r>
        <w:t>| Changes in operating assets and liabilities: | | | |</w:t>
      </w:r>
    </w:p>
    <w:p>
      <w:r>
        <w:t>| Inventories | (1,426) | (2,187) | (1,193) |</w:t>
      </w:r>
    </w:p>
    <w:p>
      <w:r>
        <w:t>| Accounts receivable, net and other | (3,367) | (1,755) | (1,039) |</w:t>
      </w:r>
    </w:p>
    <w:p>
      <w:r>
        <w:t>| Accounts payable | 5,030 | 4,294 | 1,759 |</w:t>
      </w:r>
    </w:p>
    <w:p>
      <w:r>
        <w:t>| Accrued expenses and other | 1,724 | 913 | 706 |</w:t>
      </w:r>
    </w:p>
    <w:p>
      <w:r>
        <w:t>| Additions to unearned revenue | 11,931 | 7,401 | 4,433 |</w:t>
      </w:r>
    </w:p>
    <w:p>
      <w:r>
        <w:t>| Amortization of previously unearned revenue | (9,976) | (6,109) | (3,692) |</w:t>
      </w:r>
    </w:p>
    <w:p>
      <w:r>
        <w:t>| Net cash provided by (used in) operating activities | 16,443 | 11,920 | 6,842 |</w:t>
      </w:r>
    </w:p>
    <w:p>
      <w:r>
        <w:t>| INVESTING ACTIVITIES: | | | |</w:t>
      </w:r>
    </w:p>
    <w:p>
      <w:r>
        <w:t>| Purchases of property and equipment, including internal-use software and website development, net | (6,737) | (4,589) | (4,893) |</w:t>
      </w:r>
    </w:p>
    <w:p>
      <w:r>
        <w:t>| Acquisitions, net of cash acquired, and other | (116) | (795) | (979) |</w:t>
      </w:r>
    </w:p>
    <w:p>
      <w:r>
        <w:t>| Sales and maturities of marketable securities | 4,733 | 3,025 | 3,349 |</w:t>
      </w:r>
    </w:p>
    <w:p>
      <w:r>
        <w:t>| Purchases of marketable securities | (7,756) | (4,091) | (2,542) |</w:t>
      </w:r>
    </w:p>
    <w:p>
      <w:r>
        <w:t>| Net cash provided by (used in) investing activities | (9,876) | (6,450) | (5,065) |</w:t>
      </w:r>
    </w:p>
    <w:p>
      <w:r>
        <w:t>| FINANCING ACTIVITIES: | | | |</w:t>
      </w:r>
    </w:p>
    <w:p>
      <w:r>
        <w:t>| Excess tax benefits from stock-based compensation | 829 | 119 | 6 |</w:t>
      </w:r>
    </w:p>
    <w:p>
      <w:r>
        <w:t>| Proceeds from issuance of long-term debt | 621 | 353 | 6,359 |</w:t>
      </w:r>
    </w:p>
    <w:p>
      <w:r>
        <w:t>| Repayments of long-term debt and other | (354) | (1,652) | (513) |</w:t>
      </w:r>
    </w:p>
    <w:p>
      <w:r>
        <w:t>| Principal repayments of capital lease obligations | (3,860) | (2,462) | (1,285) |</w:t>
      </w:r>
    </w:p>
    <w:p>
      <w:r>
        <w:t>| Principal repayments of finance lease obligations | (147) | (121) | (135) |</w:t>
      </w:r>
    </w:p>
    <w:p>
      <w:r>
        <w:t>| Net cash provided by (used in) financing activities | (2,911) | (3,763) | 4,432 |</w:t>
      </w:r>
    </w:p>
    <w:p>
      <w:r>
        <w:t>| Foreign currency effect on cash and cash equivalents | (212) | (374) | (310) |</w:t>
      </w:r>
    </w:p>
    <w:p>
      <w:r>
        <w:t>| Net increase (decrease) in cash and cash equivalents | 3,444 | 1,333 | 5,899 |</w:t>
      </w:r>
    </w:p>
    <w:p>
      <w:r>
        <w:t>| CASH AND CASH EQUIVALENTS, END OF PERIOD | 19,334 | 15,890 | 14,557 |</w:t>
      </w:r>
    </w:p>
    <w:p>
      <w:r>
        <w:t>---</w:t>
      </w:r>
    </w:p>
    <w:p>
      <w:r>
        <w:rPr>
          <w:b/>
        </w:rPr>
        <w:t>Exhibit 2 (cont.)</w:t>
      </w:r>
    </w:p>
    <w:p>
      <w:r>
        <w:t>Amazon.com, Inc. Income Statements ($ Millions)</w:t>
      </w:r>
    </w:p>
    <w:p>
      <w:r>
        <w:t>*Year Ended December 31,*</w:t>
      </w:r>
    </w:p>
    <w:p>
      <w:r>
        <w:t>| | 2016 | 2015 | 2014 |</w:t>
      </w:r>
    </w:p>
    <w:p>
      <w:r>
        <w:t>|------------------------|----------|----------|----------|</w:t>
      </w:r>
    </w:p>
    <w:p>
      <w:r>
        <w:t>| Net product sales | 94,665 | 79,268 | 70,080 |</w:t>
      </w:r>
    </w:p>
    <w:p>
      <w:r>
        <w:t>| Net service sales | 41,322 | 27,738 | 18,908 |</w:t>
      </w:r>
    </w:p>
    <w:p>
      <w:r>
        <w:t>| Total net sales | 135,987 | 107,006 | 88,988 |</w:t>
      </w:r>
    </w:p>
    <w:p>
      <w:r>
        <w:t>| Operating expenses: | | | |</w:t>
      </w:r>
    </w:p>
    <w:p>
      <w:r>
        <w:t>| Cost of sales | 88,265 | 71,651 | 62,752 |</w:t>
      </w:r>
    </w:p>
    <w:p>
      <w:r>
        <w:t>| Fulfillment | 17,619 | 13,410 | 10,766 |</w:t>
      </w:r>
    </w:p>
    <w:p>
      <w:r>
        <w:t>| Marketing | 7,233 | 5,254 | 4,332 |</w:t>
      </w:r>
    </w:p>
    <w:p>
      <w:r>
        <w:t>| Technology and content | 16,085 | 12,540 | 9,275 |</w:t>
      </w:r>
    </w:p>
    <w:p>
      <w:r>
        <w:t>| General and administrative | 2,432 | 1,747 | 1,552 |</w:t>
      </w:r>
    </w:p>
    <w:p>
      <w:r>
        <w:t>| Other operating expense, net | 167 | 171 | 133 |</w:t>
      </w:r>
    </w:p>
    <w:p>
      <w:r>
        <w:t>| Total operating expenses | 131,801 | 104,773 | 88,810 |</w:t>
      </w:r>
    </w:p>
    <w:p>
      <w:r>
        <w:t>| Operating income | 4,186 | 2,233 | 178 |</w:t>
      </w:r>
    </w:p>
    <w:p>
      <w:r>
        <w:t>| Interest income | 100 | 50 | 39 |</w:t>
      </w:r>
    </w:p>
    <w:p>
      <w:r>
        <w:t>| Interest expense | (484) | (459) | (210) |</w:t>
      </w:r>
    </w:p>
    <w:p>
      <w:r>
        <w:t>| Other income (expense), net | 90 | (256) | (118) |</w:t>
      </w:r>
    </w:p>
    <w:p>
      <w:r>
        <w:t>| Total non-operating income (expense) | (294) | (665) | (289) |</w:t>
      </w:r>
    </w:p>
    <w:p>
      <w:r>
        <w:t>| Income (loss) before income taxes | 3,892 | 1,568 | (111) |</w:t>
      </w:r>
    </w:p>
    <w:p>
      <w:r>
        <w:t>| Provision for income taxes | (1,425) | (950) | (167) |</w:t>
      </w:r>
    </w:p>
    <w:p>
      <w:r>
        <w:t>| Equity-method investment activity, net of tax | (96) | (22) | 37 |</w:t>
      </w:r>
    </w:p>
    <w:p>
      <w:r>
        <w:t>| Net income (loss) | 2,371 | 596 | (241) |</w:t>
      </w:r>
    </w:p>
    <w:p>
      <w:r>
        <w:t>---</w:t>
      </w:r>
    </w:p>
    <w:p>
      <w:r>
        <w:rPr>
          <w:b/>
        </w:rPr>
        <w:t>Exhibit 2 (cont.)</w:t>
      </w:r>
    </w:p>
    <w:p>
      <w:r>
        <w:t>Amazon.com, Inc. Balance Sheets ($ Millions)</w:t>
      </w:r>
    </w:p>
    <w:p>
      <w:r>
        <w:t>*December 31,*</w:t>
      </w:r>
    </w:p>
    <w:p>
      <w:r>
        <w:t>| | 2016 | 2015 | 2014 |</w:t>
      </w:r>
    </w:p>
    <w:p>
      <w:r>
        <w:t>|------------------------|----------|----------|----------|</w:t>
      </w:r>
    </w:p>
    <w:p>
      <w:r>
        <w:t>| Current assets: | | | |</w:t>
      </w:r>
    </w:p>
    <w:p>
      <w:r>
        <w:t>| Cash and cash equivalents | 19,334 | 15,890 | 14,557 |</w:t>
      </w:r>
    </w:p>
    <w:p>
      <w:r>
        <w:t>| Marketable securities | 6,647 | 3,918 | 2,859 |</w:t>
      </w:r>
    </w:p>
    <w:p>
      <w:r>
        <w:t>| Inventories | 11,461 | 10,243 | 8,299 |</w:t>
      </w:r>
    </w:p>
    <w:p>
      <w:r>
        <w:t>| Accounts receivable, net and other | 8,339 | 5,654 | 5,612 |</w:t>
      </w:r>
    </w:p>
    <w:p>
      <w:r>
        <w:t>| Total current assets | 45,781 | 35,705 | 31,327 |</w:t>
      </w:r>
    </w:p>
    <w:p>
      <w:r>
        <w:t>| Property and equipment, net | 29,114 | 21,838 | 16,967 |</w:t>
      </w:r>
    </w:p>
    <w:p>
      <w:r>
        <w:t>| Goodwill | 3,784 | 3,759 | 3,319 |</w:t>
      </w:r>
    </w:p>
    <w:p>
      <w:r>
        <w:t>| Other assets | 4,723 | 3,445 | 2,892 |</w:t>
      </w:r>
    </w:p>
    <w:p>
      <w:r>
        <w:t>| Total assets | 83,402 | 64,747 | 54,505 |</w:t>
      </w:r>
    </w:p>
    <w:p>
      <w:r>
        <w:t>| Current liabilities: | | | |</w:t>
      </w:r>
    </w:p>
    <w:p>
      <w:r>
        <w:t>| Accounts payable | 25,309 | 20,397 | 15,459 |</w:t>
      </w:r>
    </w:p>
    <w:p>
      <w:r>
        <w:t>| Accrued expenses and other | 13,739 | 10,372 | 9,807 |</w:t>
      </w:r>
    </w:p>
    <w:p>
      <w:r>
        <w:t>| Unearned revenue | 4,768 | 3,118 | 1,823 |</w:t>
      </w:r>
    </w:p>
    <w:p>
      <w:r>
        <w:t>| Total current liabilities | 43,816 | 33,887 | 28,089 |</w:t>
      </w:r>
    </w:p>
    <w:p>
      <w:r>
        <w:t>| Long-term debt | 7,694 | 8,227 | 8,265 |</w:t>
      </w:r>
    </w:p>
    <w:p>
      <w:r>
        <w:t>| Other long-term liabilities | 12,607 | 9,249 | 7,410 |</w:t>
      </w:r>
    </w:p>
    <w:p>
      <w:r>
        <w:t>| Stockholders’ equity: | | | |</w:t>
      </w:r>
    </w:p>
    <w:p>
      <w:r>
        <w:t>| Common stock | 5 | 5 | 5 |</w:t>
      </w:r>
    </w:p>
    <w:p>
      <w:r>
        <w:t>| Treasury stock, at cost | (1,837) | (1,837) | (1,837) |</w:t>
      </w:r>
    </w:p>
    <w:p>
      <w:r>
        <w:t>| Additional paid-in capital | 17,186 | 13,394 | 11,135 |</w:t>
      </w:r>
    </w:p>
    <w:p>
      <w:r>
        <w:t>| Accumulated other comprehensive loss | (985) | (723) | (511) |</w:t>
      </w:r>
    </w:p>
    <w:p>
      <w:r>
        <w:t>| Retained earnings | 4,916 | 2,545 | 1,949 |</w:t>
      </w:r>
    </w:p>
    <w:p>
      <w:r>
        <w:t>| Total stockholders’ equity | 19,285 | 13,384 | 10,741 |</w:t>
      </w:r>
    </w:p>
    <w:p>
      <w:r>
        <w:t>| Total liabilities and stockholders’ equity | 83,402 | 64,747 | 54,505 |</w:t>
      </w:r>
    </w:p>
    <w:p>
      <w:r>
        <w:rPr>
          <w:b/>
        </w:rPr>
        <w:t>Source: Amazon.com, Inc. 10-Ks, December 31, 2015-16.</w:t>
      </w:r>
    </w:p>
    <w:p>
      <w:r>
        <w:t>---</w:t>
      </w:r>
    </w:p>
    <w:p>
      <w:r>
        <w:rPr>
          <w:b/>
        </w:rPr>
        <w:t>Exhibit 3</w:t>
      </w:r>
    </w:p>
    <w:p>
      <w:r>
        <w:t>Amazon.com, Inc. Expense Line Item Descriptions</w:t>
      </w:r>
    </w:p>
    <w:p>
      <w:r>
        <w:rPr>
          <w:b/>
        </w:rPr>
        <w:t>Cost of Sales</w:t>
      </w:r>
    </w:p>
    <w:p>
      <w:r>
        <w:t>Cost of sales primarily consists of the purchase price of consumer products, digital media content costs where we record revenue gross, including Prime Video and Prime Music, packaging supplies, sortation and delivery centers and related equipment costs, and inbound and outbound shipping costs, including where we are the transportation service provider.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r>
        <w:rPr>
          <w:b/>
        </w:rPr>
        <w:t>Vendor Agreements</w:t>
      </w:r>
    </w:p>
    <w:p>
      <w:r>
        <w:t>We have agreements with our vendors to receive funds for advertising services, cooperative marketing efforts, promotions, and volume rebates. We generally consider amounts received from vendors to be a reduction of the prices we pay for their goods, including property and equipment, or services, and therefore record those amounts as a reduction of the cost of inventory, cost of services, or cost of property and equipment. Vendor rebates are typically dependent upon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 When we receive direct reimbursements for costs incurred by us in advertising the vendor’s product or service, the amount we receive is recorded as an offset to “Marketing” on our consolidated statements of operations.</w:t>
      </w:r>
    </w:p>
    <w:p>
      <w:r>
        <w:rPr>
          <w:b/>
        </w:rPr>
        <w:t>Fulfillment</w:t>
      </w:r>
    </w:p>
    <w:p>
      <w:r>
        <w:t>Fulfillment costs primarily consist of those costs incurred in operating and staffing our North America and International segments’ fulfillment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r>
        <w:rPr>
          <w:b/>
        </w:rPr>
        <w:t>Marketing</w:t>
      </w:r>
    </w:p>
    <w:p>
      <w:r>
        <w:t>Marketing costs primarily consist of targeted online advertising, television advertising, public relations expenditures, and payroll and related expenses for personnel engaged in marketing and selling activities. We pay commissions to participants in our Associates program when their customer referrals result in product sales and classify such costs as “Marketing” on our consolidated statements of operations. We also participate in cooperative advertising arrangements with certain of our vendors, and other third parties. Advertising and other promotional costs are expensed as incurred and were $3.3 billion, $3.8 billion, and $5.0 billion in 2014, 2015, and 2016. Prepaid advertising costs were not significant as of December 31, 2015, and 2016.</w:t>
      </w:r>
    </w:p>
    <w:p>
      <w:r>
        <w:rPr>
          <w:b/>
        </w:rPr>
        <w:t>Technology and Content</w:t>
      </w:r>
    </w:p>
    <w:p>
      <w:r>
        <w:t>Technology costs consist principally of research and development activities including payroll and related expenses for employees involved in application, production, maintenance, operation, and development of new and existing products and services, as well as AWS and other technology infrastructure costs. Content costs consist principally of payroll and related expenses for employees involved in category expansion, editorial content, buying, and merchandising selection. Technology and content costs are expensed as incurred, except for certain costs relating to the development of internal-use software and website development, including software used to upgrade and enhance our websites and applications supporting our business, which are capitalized and amortized over two years.</w:t>
      </w:r>
    </w:p>
    <w:p>
      <w:r>
        <w:rPr>
          <w:b/>
        </w:rPr>
        <w:t>General and Administrative</w:t>
      </w:r>
    </w:p>
    <w:p>
      <w:r>
        <w:t>General and administrative expenses primarily consist of payroll and related expenses; facilities and equipment, such as depreciation expense and rent; professional fees and litigation costs; and other general corporate costs for corporate functions, including accounting, finance, tax, legal, and human resources, among others.</w:t>
      </w:r>
    </w:p>
    <w:p>
      <w:r>
        <w:rPr>
          <w:b/>
        </w:rPr>
        <w:t>Other Operating Expense, Net</w:t>
      </w:r>
    </w:p>
    <w:p>
      <w:r>
        <w:t>Other operating expense, net, consists primarily of marketing-related, contract-based, and customer-related intangible asset amortization expense, and expenses related to legal settlements.</w:t>
      </w:r>
    </w:p>
    <w:p>
      <w:r>
        <w:rPr>
          <w:b/>
        </w:rPr>
        <w:t>Source: Amazon.com, Inc. 10-K, December 31, 2016.</w:t>
      </w:r>
    </w:p>
    <w:p>
      <w:r>
        <w:t>---</w:t>
      </w:r>
    </w:p>
    <w:p>
      <w:r>
        <w:rPr>
          <w:b/>
        </w:rPr>
        <w:t>Exhibit 4</w:t>
      </w:r>
    </w:p>
    <w:p>
      <w:r>
        <w:t>Amazon.com, Inc. Segment Information ($ Millions)</w:t>
      </w:r>
    </w:p>
    <w:p>
      <w:r>
        <w:t>*Year Ended December 31,*</w:t>
      </w:r>
    </w:p>
    <w:p>
      <w:r>
        <w:t>| | 2016 | 2015 | 2014 |</w:t>
      </w:r>
    </w:p>
    <w:p>
      <w:r>
        <w:t>|------------------------|----------|----------|----------|</w:t>
      </w:r>
    </w:p>
    <w:p>
      <w:r>
        <w:t>| Net sales | | | |</w:t>
      </w:r>
    </w:p>
    <w:p>
      <w:r>
        <w:t>| Retail | 123,768 | 99,126 | 84,344 |</w:t>
      </w:r>
    </w:p>
    <w:p>
      <w:r>
        <w:t>| AWS | 12,219 | 7,880 | 4,644 |</w:t>
      </w:r>
    </w:p>
    <w:p>
      <w:r>
        <w:t>| **Total** | 135,987 | 107,006 | 88,988 |</w:t>
      </w:r>
    </w:p>
    <w:p>
      <w:r>
        <w:t>---</w:t>
      </w:r>
    </w:p>
    <w:p>
      <w:r>
        <w:t>| | 2016 | 2015 | 2014 |</w:t>
      </w:r>
    </w:p>
    <w:p>
      <w:r>
        <w:t>|------------------------|----------|----------|----------|</w:t>
      </w:r>
    </w:p>
    <w:p>
      <w:r>
        <w:t>| Operating income | | | |</w:t>
      </w:r>
    </w:p>
    <w:p>
      <w:r>
        <w:t>| Retail | 1,078 | 726 | (280) |</w:t>
      </w:r>
    </w:p>
    <w:p>
      <w:r>
        <w:t>| AWS | 3,108 | 1,507 | 458 |</w:t>
      </w:r>
    </w:p>
    <w:p>
      <w:r>
        <w:t>| **Total** | 4,186 | 2,233 | 178 |</w:t>
      </w:r>
    </w:p>
    <w:p>
      <w:r>
        <w:rPr>
          <w:b/>
        </w:rPr>
        <w:t>Source: Amazon.com, Inc. 10-K, December 31, 2016.</w:t>
      </w:r>
    </w:p>
    <w:p>
      <w:r>
        <w:t>---</w:t>
      </w:r>
    </w:p>
    <w:p>
      <w:r>
        <w:rPr>
          <w:b/>
        </w:rPr>
        <w:t>Exhibit 5</w:t>
      </w:r>
    </w:p>
    <w:p>
      <w:r>
        <w:t>Amazon.com, Inc. Non-GAAP Financial Measures ($ Millions)</w:t>
      </w:r>
    </w:p>
    <w:p>
      <w:r>
        <w:rPr>
          <w:b/>
        </w:rPr>
        <w:t>Free Cash Flow</w:t>
      </w:r>
    </w:p>
    <w:p>
      <w:r>
        <w:t>Free cash flow is cash flow from operations reduced by “Purchases of property and equipment, including internal-use software and website development, net,” which is included in cash flow from investing activities. The following is a reconciliation of free cash flow to the most comparable GAAP cash flow measure, “Net cash provided by (used in) operating activities,” for 2014, 2015, and 2016 (in millions):</w:t>
      </w:r>
    </w:p>
    <w:p>
      <w:r>
        <w:t>| | 2016 | 2015 | 2014 |</w:t>
      </w:r>
    </w:p>
    <w:p>
      <w:r>
        <w:t>|------------------------|----------|----------|----------|</w:t>
      </w:r>
    </w:p>
    <w:p>
      <w:r>
        <w:t>| Net cash provided by (used in) operating activities | 16,443 | 11,920 | 6,842 |</w:t>
      </w:r>
    </w:p>
    <w:p>
      <w:r>
        <w:t>| Purchases of property and equipment, including internal-use software and website development, net | (6,737) | (4,589) | (4,893) |</w:t>
      </w:r>
    </w:p>
    <w:p>
      <w:r>
        <w:t>| **Free cash flow** | 9,706 | 7,331 | 1,949 |</w:t>
      </w:r>
    </w:p>
    <w:p>
      <w:r>
        <w:t>---</w:t>
      </w:r>
    </w:p>
    <w:p>
      <w:r>
        <w:rPr>
          <w:b/>
        </w:rPr>
        <w:t>Free Cash Flow Less Lease Principal Repayments</w:t>
      </w:r>
    </w:p>
    <w:p>
      <w:r>
        <w:t>Free cash flow less lease principal repayments is free cash flow reduced by “Principal repayments of capital lease obligations,” and “Principal repayments of finance lease obligations,” which are included in cash flow from financing activities. Free cash flow less lease principal repayments approximates the actual payments of cash for our capital and finance leases. The following is a reconciliation of free cash flow less lease principal repayments to the most comparable GAAP cash flow measure, “Net cash provided by (used in) operating activities,” for 2014, 2015, and 2016 (in millions):</w:t>
      </w:r>
    </w:p>
    <w:p>
      <w:r>
        <w:t>| | 2016 | 2015 | 2014 |</w:t>
      </w:r>
    </w:p>
    <w:p>
      <w:r>
        <w:t>|------------------------|----------|----------|----------|</w:t>
      </w:r>
    </w:p>
    <w:p>
      <w:r>
        <w:t>| Net cash provided by (used in) operating activities | 16,443 | 11,920 | 6,842 |</w:t>
      </w:r>
    </w:p>
    <w:p>
      <w:r>
        <w:t>| Purchases of property and equipment, including internal-use software and website development, net | (6,737) | (4,589) | (4,893) |</w:t>
      </w:r>
    </w:p>
    <w:p>
      <w:r>
        <w:t>| Principal repayments of capital lease obligations | (3,860) | (2,462) | (1,285) |</w:t>
      </w:r>
    </w:p>
    <w:p>
      <w:r>
        <w:t>| Principal repayments of finance lease obligations | (147) | (121) | (135) |</w:t>
      </w:r>
    </w:p>
    <w:p>
      <w:r>
        <w:t>| **Free cash flow less lease principal repayments** | 5,699 | 4,748 | 529 |</w:t>
      </w:r>
    </w:p>
    <w:p>
      <w:r>
        <w:t>---</w:t>
      </w:r>
    </w:p>
    <w:p>
      <w:r>
        <w:rPr>
          <w:b/>
        </w:rPr>
        <w:t>Free Cash Flow Less Finance Lease Principal Repayments and Assets Acquired Under Capital Leases</w:t>
      </w:r>
    </w:p>
    <w:p>
      <w:r>
        <w:t>Free cash flow less finance lease principal repayments and assets acquired under capital leases is free cash flow reduced by “Principal repayments of finance lease obligations,” which are included in cash flow from financing activities, and property and equipment acquired under capital leases. In this measure, property and equipment acquired under capital leases is reflected as if these assets had been purchased with cash, which is not the case as these assets have been leased. The following is a reconciliation of free cash flow less finance lease principal repayments and assets acquired under capital leases to the most comparable GAAP cash flow measure, “Net cash provided by (used in) operating activities,” for 2014, 2015, and 2016 (in millions):</w:t>
      </w:r>
    </w:p>
    <w:p>
      <w:r>
        <w:t>| | 2016 | 2015 | 2014 |</w:t>
      </w:r>
    </w:p>
    <w:p>
      <w:r>
        <w:t>|------------------------|----------|----------|----------|</w:t>
      </w:r>
    </w:p>
    <w:p>
      <w:r>
        <w:t>| Net cash provided by (used in) operating activities | 16,443 | 11,920 | 6,842 |</w:t>
      </w:r>
    </w:p>
    <w:p>
      <w:r>
        <w:t>| Purchases of property and equipment, including internal-use software and website development, net | (6,737) | (4,589) | (4,893) |</w:t>
      </w:r>
    </w:p>
    <w:p>
      <w:r>
        <w:t>| Property and equipment acquired under capital leases | (5,704) | (4,717) | (4,008) |</w:t>
      </w:r>
    </w:p>
    <w:p>
      <w:r>
        <w:t>| Principal repayments of finance lease obligations | (147) | (121) | (135) |</w:t>
      </w:r>
    </w:p>
    <w:p>
      <w:r>
        <w:t>| **Free cash flow less finance lease principal repayments and assets acquired under capital leases** | 3,855 | 2,493 | (2,194) |</w:t>
      </w:r>
    </w:p>
    <w:p>
      <w:r>
        <w:rPr>
          <w:b/>
        </w:rPr>
        <w:t>Source: Amazon.com, Inc. 10-K, December 31, 2016.</w:t>
      </w:r>
    </w:p>
    <w:p>
      <w:r>
        <w:t>---</w:t>
      </w:r>
    </w:p>
    <w:p>
      <w:r>
        <w:t>This document should include a polished presentation with professional layout, brand-aligned color schemes, and utilize headers, footers, and page numbers to enhance readability. Borders should be applied to exhibit tables for clear separation of content. Use various font sizes and styles for section headings and emphasize key points for a visually appealing document.</w:t>
      </w:r>
    </w:p>
    <w:p>
      <w:r>
        <w:t>---</w:t>
      </w:r>
    </w:p>
    <w:sectPr w:rsidR="00FC693F" w:rsidRPr="0006063C" w:rsidSect="00034616">
      <w:headerReference w:type="default" r:id="rId10"/>
      <w:footerReference w:type="default" r:id="rId11"/>
      <w:pgSz w:w="12240" w:h="15840"/>
      <w:pgMar w:top="1440" w:right="1440" w:bottom="1440" w:left="1440" w:header="720" w:footer="720" w:gutter="0"/>
      <w:cols w:space="720"/>
      <w:docGrid w:linePitch="360"/>
      <w:pgBorders w:offsetFrom="page">
        <w:top w:val="single" w:sz="4" w:space="24" w:color="FF9900"/>
        <w:left w:val="single" w:sz="4" w:space="24" w:color="FF9900"/>
        <w:bottom w:val="single" w:sz="4" w:space="24" w:color="FF9900"/>
        <w:right w:val="single" w:sz="4" w:space="24" w:color="FF99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232F3E"/>
      </w:rPr>
      <w:t xml:space="preserve">Amazon Case Study | Page </w:t>
    </w:r>
    <w:r>
      <w:rPr>
        <w:color w:val="232F3E"/>
      </w:rPr>
      <w:fldChar w:fldCharType="begin"/>
      <w:instrText xml:space="preserve">PAGE</w:instrText>
      <w:fldChar w:fldCharType="end"/>
    </w:r>
    <w:r>
      <w:rPr>
        <w:color w:val="232F3E"/>
      </w:rPr>
      <w:t xml:space="preserve"> of </w:t>
    </w:r>
    <w:r>
      <w:rPr>
        <w:color w:val="232F3E"/>
      </w:rPr>
      <w:fldChar w:fldCharType="begin"/>
      <w:instrText xml:space="preserve">NUMPAGES</w:instrText>
      <w:fldChar w:fldCharType="end"/>
    </w:r>
    <w:r>
      <w:rPr>
        <w:color w:val="232F3E"/>
      </w:rP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color w:val="232F3E"/>
        <w:sz w:val="20"/>
      </w:rPr>
      <w:t>Amazon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