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by9kex8mtgt" w:id="0"/>
      <w:bookmarkEnd w:id="0"/>
      <w:r w:rsidDel="00000000" w:rsidR="00000000" w:rsidRPr="00000000">
        <w:rPr>
          <w:rtl w:val="0"/>
        </w:rPr>
        <w:t xml:space="preserve">Exercise 7: A Review – the effects of a weight loss drug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 drug company, assume you have a sample of 30 mice (15 male, 15 female) you wish to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action of a weight loss drug on. At the beginning of your study, you record the preference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mice for IceCream and Spinach, and you record their weight. After giving the weight loss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drug for 1 year, you measure their weight again. The data are in the csv file entitled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‘weightlossdrug.csv’ on canvas.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 a report for the principal scientist of the company that includes these things. Include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much details as you can. Also be statistically accurate and detailed.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1. Describe the dataset with mean, median, variance, etc.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2. Describe the dataset with at least 3 relevant graphs of different type such as histogram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(can be used to see if data are normal), bar graphs,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3. Find whether food preference (Spinach or IceCream) is independent of the sex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4. Find whether the drug is causing weight loss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5. Determine if post-drug body weights differed between males and females.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If you use a t-test, be sure to eyeball the data to determine if the data are normal, due to 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samples sizes. Include graphs to support this. Also, state the type t-test that you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For tasks 3 and 4, state the null hypothesis, alternative hypothesis, p values, etc for each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clearly. Write a proper conclusion, and in introduction state why you are using a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statistical approach.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