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1B4F72"/>
          <w:sz w:val="56"/>
          <w:szCs w:val="56"/>
        </w:rPr>
        <w:t xml:space="preserve">ACCESSIBLE AGENTIC AI</w:t>
      </w:r>
    </w:p>
    <w:p>
      <w:pPr>
        <w:spacing w:after="240" w:before="0"/>
        <w:jc w:val="center"/>
      </w:pPr>
      <w:r>
        <w:rPr>
          <w:rFonts w:ascii="Arial" w:cs="Arial" w:eastAsia="Arial" w:hAnsi="Arial"/>
          <w:i/>
          <w:iCs/>
          <w:color w:val="2E86C1"/>
          <w:sz w:val="30"/>
          <w:szCs w:val="30"/>
        </w:rPr>
        <w:t xml:space="preserve">Product · Architecture · Roadmap</w:t>
      </w:r>
    </w:p>
    <w:p>
      <w:pPr>
        <w:pBdr>
          <w:bottom w:val="single" w:color="2E86C1" w:sz="6" w:space="1"/>
        </w:pBdr>
        <w:spacing w:after="120" w:before="120"/>
      </w:pPr>
    </w:p>
    <w:p>
      <w:pPr>
        <w:spacing w:after="0" w:before="160"/>
      </w:pPr>
    </w:p>
    <w:p>
      <w:pPr>
        <w:spacing w:after="60" w:before="0"/>
        <w:jc w:val="center"/>
      </w:pPr>
      <w:r>
        <w:rPr>
          <w:rFonts w:ascii="Arial" w:cs="Arial" w:eastAsia="Arial" w:hAnsi="Arial"/>
          <w:color w:val="5D6D7E"/>
          <w:sz w:val="24"/>
          <w:szCs w:val="24"/>
        </w:rPr>
        <w:t xml:space="preserve">Designing a Guardian-First Agentic AI for Elderly and Non-Technical Users</w:t>
      </w:r>
    </w:p>
    <w:p>
      <w:pPr>
        <w:spacing w:after="60" w:before="0"/>
        <w:jc w:val="center"/>
      </w:pPr>
      <w:r>
        <w:rPr>
          <w:rFonts w:ascii="Arial" w:cs="Arial" w:eastAsia="Arial" w:hAnsi="Arial"/>
          <w:i/>
          <w:iCs/>
          <w:color w:val="5D6D7E"/>
          <w:sz w:val="22"/>
          <w:szCs w:val="22"/>
        </w:rPr>
        <w:t xml:space="preserve">Built on OpenClaw Architecture · Hardened for Vulnerable Populations</w:t>
      </w:r>
    </w:p>
    <w:p>
      <w:pPr>
        <w:spacing w:after="0" w:before="320"/>
      </w:pPr>
    </w:p>
    <w:p>
      <w:pPr>
        <w:jc w:val="center"/>
      </w:pPr>
      <w:r>
        <w:rPr>
          <w:rFonts w:ascii="Arial" w:cs="Arial" w:eastAsia="Arial" w:hAnsi="Arial"/>
          <w:color w:val="5D6D7E"/>
          <w:sz w:val="20"/>
          <w:szCs w:val="20"/>
        </w:rPr>
        <w:t xml:space="preserve">Version 1.0  ·  April 2026  ·  Confidential</w:t>
      </w:r>
    </w:p>
    <w:p>
      <w:r>
        <w:br w:type="page"/>
      </w:r>
    </w:p>
    <w:p>
      <w:pPr>
        <w:pStyle w:val="Heading1"/>
        <w:spacing w:after="16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60"/>
      </w:pPr>
      <w:r>
        <w:rPr>
          <w:rFonts w:ascii="Arial" w:cs="Arial" w:eastAsia="Arial" w:hAnsi="Arial"/>
          <w:b/>
          <w:bCs/>
          <w:color w:val="1B4F72"/>
          <w:sz w:val="32"/>
          <w:szCs w:val="32"/>
        </w:rPr>
        <w:t xml:space="preserve">1. Executive Summary</w:t>
      </w:r>
    </w:p>
    <w:p>
      <w:pPr>
        <w:spacing w:after="100" w:before="60"/>
        <w:jc w:val="left"/>
      </w:pPr>
      <w:r>
        <w:rPr>
          <w:rFonts w:ascii="Arial" w:cs="Arial" w:eastAsia="Arial" w:hAnsi="Arial"/>
          <w:color w:val="1A252F"/>
          <w:sz w:val="22"/>
          <w:szCs w:val="22"/>
        </w:rPr>
        <w:t xml:space="preserve">The dominant AI agent frameworks of 2026 were designed by engineers for engineers. OpenClaw, the leading open-source agentic platform with 270,000+ lines of code and 190,000 GitHub stars, delivers state-of-the-art multi-channel orchestration, deterministic macro execution, and broad tool extensibility. But its trust model, UX philosophy, and security defaults make it categorically unsuitable for deployment to elderly users, caregivers, or anyone without a technical background.</w:t>
      </w:r>
    </w:p>
    <w:p>
      <w:pPr>
        <w:spacing w:after="0" w:before="80"/>
      </w:pPr>
    </w:p>
    <w:p>
      <w:pPr>
        <w:spacing w:after="100" w:before="60"/>
        <w:jc w:val="left"/>
      </w:pPr>
      <w:r>
        <w:rPr>
          <w:rFonts w:ascii="Arial" w:cs="Arial" w:eastAsia="Arial" w:hAnsi="Arial"/>
          <w:color w:val="1A252F"/>
          <w:sz w:val="22"/>
          <w:szCs w:val="22"/>
        </w:rPr>
        <w:t xml:space="preserve">This document defines the product vision, system architecture, security philosophy, and phased roadmap for an Accessible Agentic AI — a hybrid (app + cloud backend) personal AI companion built on a hardened, accessibility-first fork of the OpenClaw paradigm. It is not a consumer chatbot. It is a persistent, omni-channel operating layer that lives inside the daily communication fabric of users who have the most to gain from AI and the least tolerance for its failure modes.</w:t>
      </w:r>
    </w:p>
    <w:p>
      <w:pPr>
        <w:spacing w:after="0" w:before="80"/>
      </w:pPr>
    </w:p>
    <w:p>
      <w:pPr>
        <w:shd w:fill="D6EAF8" w:val="clear"/>
        <w:spacing w:after="120" w:before="120"/>
        <w:ind w:left="200" w:right="200"/>
      </w:pPr>
      <w:r>
        <w:rPr>
          <w:rFonts w:ascii="Arial" w:cs="Arial" w:eastAsia="Arial" w:hAnsi="Arial"/>
          <w:b/>
          <w:bCs/>
          <w:color w:val="2E86C1"/>
          <w:sz w:val="22"/>
          <w:szCs w:val="22"/>
        </w:rPr>
        <w:t xml:space="preserve">Core Premise:  </w:t>
      </w:r>
      <w:r>
        <w:rPr>
          <w:rFonts w:ascii="Arial" w:cs="Arial" w:eastAsia="Arial" w:hAnsi="Arial"/>
          <w:color w:val="1A252F"/>
          <w:sz w:val="22"/>
          <w:szCs w:val="22"/>
        </w:rPr>
        <w:t xml:space="preserve">The future of personal AI is not a web dashboard. It is an always-on companion embedded in WhatsApp, voice assistants, and mobile apps — quiet by default, protective by design, and proactively helpful without requiring the user to understand how it works.</w:t>
      </w:r>
    </w:p>
    <w:p>
      <w:pPr>
        <w:spacing w:after="0" w:before="120"/>
      </w:pPr>
    </w:p>
    <w:p>
      <w:pPr>
        <w:pStyle w:val="Heading2"/>
        <w:spacing w:after="120" w:before="280"/>
      </w:pPr>
      <w:r>
        <w:rPr>
          <w:rFonts w:ascii="Arial" w:cs="Arial" w:eastAsia="Arial" w:hAnsi="Arial"/>
          <w:b/>
          <w:bCs/>
          <w:color w:val="2E86C1"/>
          <w:sz w:val="26"/>
          <w:szCs w:val="26"/>
        </w:rPr>
        <w:t xml:space="preserve">1.1 What We Are Building</w:t>
      </w:r>
    </w:p>
    <w:p>
      <w:pPr>
        <w:spacing w:after="100" w:before="60"/>
        <w:jc w:val="left"/>
      </w:pPr>
      <w:r>
        <w:rPr>
          <w:rFonts w:ascii="Arial" w:cs="Arial" w:eastAsia="Arial" w:hAnsi="Arial"/>
          <w:color w:val="1A252F"/>
          <w:sz w:val="22"/>
          <w:szCs w:val="22"/>
        </w:rPr>
        <w:t xml:space="preserve">A hybrid-deployed agentic AI system with the following non-negotiable characteristics:</w:t>
      </w:r>
    </w:p>
    <w:p>
      <w:pPr>
        <w:pStyle w:val="ListParagraph"/>
        <w:numPr>
          <w:ilvl w:val="0"/>
          <w:numId w:val="2"/>
        </w:numPr>
        <w:spacing w:after="60" w:before="40"/>
      </w:pPr>
      <w:r>
        <w:rPr>
          <w:rFonts w:ascii="Arial" w:cs="Arial" w:eastAsia="Arial" w:hAnsi="Arial"/>
          <w:b w:val="false"/>
          <w:bCs w:val="false"/>
          <w:color w:val="1A252F"/>
          <w:sz w:val="22"/>
          <w:szCs w:val="22"/>
        </w:rPr>
        <w:t xml:space="preserve">Guardian-Mode Default: Every architectural decision treats the user as someone who may be targeted, confused, or exploited. The system defaults to maximum restriction and asks permission before escalation.</w:t>
      </w:r>
    </w:p>
    <w:p>
      <w:pPr>
        <w:pStyle w:val="ListParagraph"/>
        <w:numPr>
          <w:ilvl w:val="0"/>
          <w:numId w:val="2"/>
        </w:numPr>
        <w:spacing w:after="60" w:before="40"/>
      </w:pPr>
      <w:r>
        <w:rPr>
          <w:rFonts w:ascii="Arial" w:cs="Arial" w:eastAsia="Arial" w:hAnsi="Arial"/>
          <w:b w:val="false"/>
          <w:bCs w:val="false"/>
          <w:color w:val="1A252F"/>
          <w:sz w:val="22"/>
          <w:szCs w:val="22"/>
        </w:rPr>
        <w:t xml:space="preserve">Accessibility-First Interaction: Voice input, plain-language responses, and large-format UI are first-class citizens — not accessibility add-ons bolted on at the end.</w:t>
      </w:r>
    </w:p>
    <w:p>
      <w:pPr>
        <w:pStyle w:val="ListParagraph"/>
        <w:numPr>
          <w:ilvl w:val="0"/>
          <w:numId w:val="2"/>
        </w:numPr>
        <w:spacing w:after="60" w:before="40"/>
      </w:pPr>
      <w:r>
        <w:rPr>
          <w:rFonts w:ascii="Arial" w:cs="Arial" w:eastAsia="Arial" w:hAnsi="Arial"/>
          <w:b w:val="false"/>
          <w:bCs w:val="false"/>
          <w:color w:val="1A252F"/>
          <w:sz w:val="22"/>
          <w:szCs w:val="22"/>
        </w:rPr>
        <w:t xml:space="preserve">Role-Based Guardrail Architecture: A structured permission hierarchy from Elder User (fully locked) to Power User (technically unrestricted) with a clear, auditable relaxation pathway.</w:t>
      </w:r>
    </w:p>
    <w:p>
      <w:pPr>
        <w:pStyle w:val="ListParagraph"/>
        <w:numPr>
          <w:ilvl w:val="0"/>
          <w:numId w:val="2"/>
        </w:numPr>
        <w:spacing w:after="60" w:before="40"/>
      </w:pPr>
      <w:r>
        <w:rPr>
          <w:rFonts w:ascii="Arial" w:cs="Arial" w:eastAsia="Arial" w:hAnsi="Arial"/>
          <w:b w:val="false"/>
          <w:bCs w:val="false"/>
          <w:color w:val="1A252F"/>
          <w:sz w:val="22"/>
          <w:szCs w:val="22"/>
        </w:rPr>
        <w:t xml:space="preserve">Deterministic Safety for High-Stakes Actions: Irreversible actions — financial transactions, message broadcasts, file deletions — require explicit, multi-step confirmation regardless of user role.</w:t>
      </w:r>
    </w:p>
    <w:p>
      <w:pPr>
        <w:pStyle w:val="ListParagraph"/>
        <w:numPr>
          <w:ilvl w:val="0"/>
          <w:numId w:val="2"/>
        </w:numPr>
        <w:spacing w:after="60" w:before="40"/>
      </w:pPr>
      <w:r>
        <w:rPr>
          <w:rFonts w:ascii="Arial" w:cs="Arial" w:eastAsia="Arial" w:hAnsi="Arial"/>
          <w:b w:val="false"/>
          <w:bCs w:val="false"/>
          <w:color w:val="1A252F"/>
          <w:sz w:val="22"/>
          <w:szCs w:val="22"/>
        </w:rPr>
        <w:t xml:space="preserve">Long-Term Episodic Memory Without Token Blowup: A vector-database-backed memory layer ensures the agent remembers the user's context across months without exponential API cost scaling.</w:t>
      </w:r>
    </w:p>
    <w:p>
      <w:pPr>
        <w:spacing w:after="0" w:before="120"/>
      </w:pPr>
    </w:p>
    <w:p>
      <w:pPr>
        <w:pStyle w:val="Heading2"/>
        <w:spacing w:after="120" w:before="280"/>
      </w:pPr>
      <w:r>
        <w:rPr>
          <w:rFonts w:ascii="Arial" w:cs="Arial" w:eastAsia="Arial" w:hAnsi="Arial"/>
          <w:b/>
          <w:bCs/>
          <w:color w:val="2E86C1"/>
          <w:sz w:val="26"/>
          <w:szCs w:val="26"/>
        </w:rPr>
        <w:t xml:space="preserve">1.2 What We Are NOT Building</w:t>
      </w:r>
    </w:p>
    <w:p>
      <w:pPr>
        <w:spacing w:after="100" w:before="60"/>
        <w:jc w:val="left"/>
      </w:pPr>
      <w:r>
        <w:rPr>
          <w:rFonts w:ascii="Arial" w:cs="Arial" w:eastAsia="Arial" w:hAnsi="Arial"/>
          <w:color w:val="1A252F"/>
          <w:sz w:val="22"/>
          <w:szCs w:val="22"/>
        </w:rPr>
        <w:t xml:space="preserve">Clarity on scope is as important as the vision itself. This system is explicitly not:</w:t>
      </w:r>
    </w:p>
    <w:p>
      <w:pPr>
        <w:pStyle w:val="ListParagraph"/>
        <w:numPr>
          <w:ilvl w:val="0"/>
          <w:numId w:val="2"/>
        </w:numPr>
        <w:spacing w:after="60" w:before="40"/>
      </w:pPr>
      <w:r>
        <w:rPr>
          <w:rFonts w:ascii="Arial" w:cs="Arial" w:eastAsia="Arial" w:hAnsi="Arial"/>
          <w:b w:val="false"/>
          <w:bCs w:val="false"/>
          <w:color w:val="1A252F"/>
          <w:sz w:val="22"/>
          <w:szCs w:val="22"/>
        </w:rPr>
        <w:t xml:space="preserve">A replacement for a clinical tool or medical diagnostic system.</w:t>
      </w:r>
    </w:p>
    <w:p>
      <w:pPr>
        <w:pStyle w:val="ListParagraph"/>
        <w:numPr>
          <w:ilvl w:val="0"/>
          <w:numId w:val="2"/>
        </w:numPr>
        <w:spacing w:after="60" w:before="40"/>
      </w:pPr>
      <w:r>
        <w:rPr>
          <w:rFonts w:ascii="Arial" w:cs="Arial" w:eastAsia="Arial" w:hAnsi="Arial"/>
          <w:b w:val="false"/>
          <w:bCs w:val="false"/>
          <w:color w:val="1A252F"/>
          <w:sz w:val="22"/>
          <w:szCs w:val="22"/>
        </w:rPr>
        <w:t xml:space="preserve">An open-ended, self-hosted platform like vanilla OpenClaw (which has 18,000+ publicly exposed instances and 341 confirmed malicious community skills).</w:t>
      </w:r>
    </w:p>
    <w:p>
      <w:pPr>
        <w:pStyle w:val="ListParagraph"/>
        <w:numPr>
          <w:ilvl w:val="0"/>
          <w:numId w:val="2"/>
        </w:numPr>
        <w:spacing w:after="60" w:before="40"/>
      </w:pPr>
      <w:r>
        <w:rPr>
          <w:rFonts w:ascii="Arial" w:cs="Arial" w:eastAsia="Arial" w:hAnsi="Arial"/>
          <w:b w:val="false"/>
          <w:bCs w:val="false"/>
          <w:color w:val="1A252F"/>
          <w:sz w:val="22"/>
          <w:szCs w:val="22"/>
        </w:rPr>
        <w:t xml:space="preserve">A general-purpose agentic IDE or developer assistant. Those use cases are served by Claude Code, Cursor, and Windsurf.</w:t>
      </w:r>
    </w:p>
    <w:p>
      <w:pPr>
        <w:pStyle w:val="ListParagraph"/>
        <w:numPr>
          <w:ilvl w:val="0"/>
          <w:numId w:val="2"/>
        </w:numPr>
        <w:spacing w:after="60" w:before="40"/>
      </w:pPr>
      <w:r>
        <w:rPr>
          <w:rFonts w:ascii="Arial" w:cs="Arial" w:eastAsia="Arial" w:hAnsi="Arial"/>
          <w:b w:val="false"/>
          <w:bCs w:val="false"/>
          <w:color w:val="1A252F"/>
          <w:sz w:val="22"/>
          <w:szCs w:val="22"/>
        </w:rPr>
        <w:t xml:space="preserve">A chatbot confined to a browser tab. The architecture is specifically designed for persistent background operation.</w:t>
      </w:r>
    </w:p>
    <w:p>
      <w:r>
        <w:br w:type="page"/>
      </w:r>
    </w:p>
    <w:p>
      <w:pPr>
        <w:pStyle w:val="Heading1"/>
        <w:spacing w:after="160" w:before="360"/>
      </w:pPr>
      <w:r>
        <w:rPr>
          <w:rFonts w:ascii="Arial" w:cs="Arial" w:eastAsia="Arial" w:hAnsi="Arial"/>
          <w:b/>
          <w:bCs/>
          <w:color w:val="1B4F72"/>
          <w:sz w:val="32"/>
          <w:szCs w:val="32"/>
        </w:rPr>
        <w:t xml:space="preserve">2. Target Audience and User Personas</w:t>
      </w:r>
    </w:p>
    <w:p>
      <w:pPr>
        <w:spacing w:after="100" w:before="60"/>
        <w:jc w:val="left"/>
      </w:pPr>
      <w:r>
        <w:rPr>
          <w:rFonts w:ascii="Arial" w:cs="Arial" w:eastAsia="Arial" w:hAnsi="Arial"/>
          <w:color w:val="1A252F"/>
          <w:sz w:val="22"/>
          <w:szCs w:val="22"/>
        </w:rPr>
        <w:t xml:space="preserve">The product serves two distinct population tiers at launch, with a structured expansion path to four additional role types in subsequent phases.</w:t>
      </w:r>
    </w:p>
    <w:p>
      <w:pPr>
        <w:spacing w:after="0" w:before="80"/>
      </w:pPr>
    </w:p>
    <w:p>
      <w:pPr>
        <w:pStyle w:val="Heading2"/>
        <w:spacing w:after="120" w:before="280"/>
      </w:pPr>
      <w:r>
        <w:rPr>
          <w:rFonts w:ascii="Arial" w:cs="Arial" w:eastAsia="Arial" w:hAnsi="Arial"/>
          <w:b/>
          <w:bCs/>
          <w:color w:val="2E86C1"/>
          <w:sz w:val="26"/>
          <w:szCs w:val="26"/>
        </w:rPr>
        <w:t xml:space="preserve">2.1 Primary Audience: Elderly and Non-Technical Users</w:t>
      </w:r>
    </w:p>
    <w:p>
      <w:pPr>
        <w:spacing w:after="100" w:before="60"/>
        <w:jc w:val="left"/>
      </w:pPr>
      <w:r>
        <w:rPr>
          <w:rFonts w:ascii="Arial" w:cs="Arial" w:eastAsia="Arial" w:hAnsi="Arial"/>
          <w:color w:val="1A252F"/>
          <w:sz w:val="22"/>
          <w:szCs w:val="22"/>
        </w:rPr>
        <w:t xml:space="preserve">The primary audience for Phase 1 is individuals aged 60 and above or those with zero technical fluency, regardless of age. This includes users who:</w:t>
      </w:r>
    </w:p>
    <w:p>
      <w:pPr>
        <w:pStyle w:val="ListParagraph"/>
        <w:numPr>
          <w:ilvl w:val="0"/>
          <w:numId w:val="2"/>
        </w:numPr>
        <w:spacing w:after="60" w:before="40"/>
      </w:pPr>
      <w:r>
        <w:rPr>
          <w:rFonts w:ascii="Arial" w:cs="Arial" w:eastAsia="Arial" w:hAnsi="Arial"/>
          <w:b w:val="false"/>
          <w:bCs w:val="false"/>
          <w:color w:val="1A252F"/>
          <w:sz w:val="22"/>
          <w:szCs w:val="22"/>
        </w:rPr>
        <w:t xml:space="preserve">Cannot distinguish between an app, a browser, and a cloud service.</w:t>
      </w:r>
    </w:p>
    <w:p>
      <w:pPr>
        <w:pStyle w:val="ListParagraph"/>
        <w:numPr>
          <w:ilvl w:val="0"/>
          <w:numId w:val="2"/>
        </w:numPr>
        <w:spacing w:after="60" w:before="40"/>
      </w:pPr>
      <w:r>
        <w:rPr>
          <w:rFonts w:ascii="Arial" w:cs="Arial" w:eastAsia="Arial" w:hAnsi="Arial"/>
          <w:b w:val="false"/>
          <w:bCs w:val="false"/>
          <w:color w:val="1A252F"/>
          <w:sz w:val="22"/>
          <w:szCs w:val="22"/>
        </w:rPr>
        <w:t xml:space="preserve">Communicate primarily via WhatsApp, voice calls, or SMS — not email or desktop interfaces.</w:t>
      </w:r>
    </w:p>
    <w:p>
      <w:pPr>
        <w:pStyle w:val="ListParagraph"/>
        <w:numPr>
          <w:ilvl w:val="0"/>
          <w:numId w:val="2"/>
        </w:numPr>
        <w:spacing w:after="60" w:before="40"/>
      </w:pPr>
      <w:r>
        <w:rPr>
          <w:rFonts w:ascii="Arial" w:cs="Arial" w:eastAsia="Arial" w:hAnsi="Arial"/>
          <w:b w:val="false"/>
          <w:bCs w:val="false"/>
          <w:color w:val="1A252F"/>
          <w:sz w:val="22"/>
          <w:szCs w:val="22"/>
        </w:rPr>
        <w:t xml:space="preserve">Have high susceptibility to social engineering, phone scams, and prompt injection attacks originating from malicious contacts.</w:t>
      </w:r>
    </w:p>
    <w:p>
      <w:pPr>
        <w:pStyle w:val="ListParagraph"/>
        <w:numPr>
          <w:ilvl w:val="0"/>
          <w:numId w:val="2"/>
        </w:numPr>
        <w:spacing w:after="60" w:before="40"/>
      </w:pPr>
      <w:r>
        <w:rPr>
          <w:rFonts w:ascii="Arial" w:cs="Arial" w:eastAsia="Arial" w:hAnsi="Arial"/>
          <w:b w:val="false"/>
          <w:bCs w:val="false"/>
          <w:color w:val="1A252F"/>
          <w:sz w:val="22"/>
          <w:szCs w:val="22"/>
        </w:rPr>
        <w:t xml:space="preserve">Benefit most from proactive reminders, medication alerts, appointment management, and family communication assistance.</w:t>
      </w:r>
    </w:p>
    <w:p>
      <w:pPr>
        <w:pStyle w:val="ListParagraph"/>
        <w:numPr>
          <w:ilvl w:val="0"/>
          <w:numId w:val="2"/>
        </w:numPr>
        <w:spacing w:after="60" w:before="40"/>
      </w:pPr>
      <w:r>
        <w:rPr>
          <w:rFonts w:ascii="Arial" w:cs="Arial" w:eastAsia="Arial" w:hAnsi="Arial"/>
          <w:b w:val="false"/>
          <w:bCs w:val="false"/>
          <w:color w:val="1A252F"/>
          <w:sz w:val="22"/>
          <w:szCs w:val="22"/>
        </w:rPr>
        <w:t xml:space="preserve">Require completely plain-language error recovery with no technical terminology.</w:t>
      </w:r>
    </w:p>
    <w:p>
      <w:pPr>
        <w:spacing w:after="0" w:before="100"/>
      </w:pPr>
    </w:p>
    <w:p>
      <w:pPr>
        <w:shd w:fill="FADBD8" w:val="clear"/>
        <w:spacing w:after="120" w:before="120"/>
        <w:ind w:left="200" w:right="200"/>
      </w:pPr>
      <w:r>
        <w:rPr>
          <w:rFonts w:ascii="Arial" w:cs="Arial" w:eastAsia="Arial" w:hAnsi="Arial"/>
          <w:b/>
          <w:bCs/>
          <w:color w:val="922B21"/>
          <w:sz w:val="22"/>
          <w:szCs w:val="22"/>
        </w:rPr>
        <w:t xml:space="preserve">Critical Design Constraint:  </w:t>
      </w:r>
      <w:r>
        <w:rPr>
          <w:rFonts w:ascii="Arial" w:cs="Arial" w:eastAsia="Arial" w:hAnsi="Arial"/>
          <w:color w:val="1A252F"/>
          <w:sz w:val="22"/>
          <w:szCs w:val="22"/>
        </w:rPr>
        <w:t xml:space="preserve">The elderly user must never encounter a configuration screen, a token limit error, a JSON payload, or an API key prompt. The system must be opaque in its complexity and transparent in its helpfulness.</w:t>
      </w:r>
    </w:p>
    <w:p>
      <w:pPr>
        <w:spacing w:after="0" w:before="120"/>
      </w:pPr>
    </w:p>
    <w:p>
      <w:pPr>
        <w:pStyle w:val="Heading2"/>
        <w:spacing w:after="120" w:before="280"/>
      </w:pPr>
      <w:r>
        <w:rPr>
          <w:rFonts w:ascii="Arial" w:cs="Arial" w:eastAsia="Arial" w:hAnsi="Arial"/>
          <w:b/>
          <w:bCs/>
          <w:color w:val="2E86C1"/>
          <w:sz w:val="26"/>
          <w:szCs w:val="26"/>
        </w:rPr>
        <w:t xml:space="preserve">2.2 Future Role Expansion: Phase 2 and Beyond</w:t>
      </w:r>
    </w:p>
    <w:p>
      <w:pPr>
        <w:spacing w:after="100" w:before="60"/>
        <w:jc w:val="left"/>
      </w:pPr>
      <w:r>
        <w:rPr>
          <w:rFonts w:ascii="Arial" w:cs="Arial" w:eastAsia="Arial" w:hAnsi="Arial"/>
          <w:color w:val="1A252F"/>
          <w:sz w:val="22"/>
          <w:szCs w:val="22"/>
        </w:rPr>
        <w:t xml:space="preserve">The following four role types are planned for phased activation, each with progressively relaxed guardrails and expanded tool access: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Guardrail Level</w:t>
            </w:r>
          </w:p>
        </w:tc>
        <w:tc>
          <w:tcPr>
            <w:tcW w:type="dxa" w:w="28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Capabilities Unlocked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Caregiver / Family Member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Trusted individual managing or monitoring the Elder User's agent activity.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 (read + notify)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View conversation logs, configure reminders, approve financial actions, receive distress alerts.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Provider</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Clinician or care facility staff with verified professional credentials.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Medium (read + limited write)</w:t>
            </w:r>
          </w:p>
        </w:tc>
        <w:tc>
          <w:tcPr>
            <w:tcW w:type="dxa" w:w="28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Access health context summaries, set medication workflows, receive anomaly alerts, integrate with approved health APIs.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Enterprise / Business Admin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Organizational administrator deploying the agent for a business use case.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Medium-Low (workflow + integration)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Configure MCP server integrations, define custom Lobster workflows, manage team deployments, access audit dashboards.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Power User (Technical)</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Developer or advanced user who understands the underlying architecture.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Low (near-full access)</w:t>
            </w:r>
          </w:p>
        </w:tc>
        <w:tc>
          <w:tcPr>
            <w:tcW w:type="dxa" w:w="28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Direct Lobster workflow authoring, custom skill installation from verified registry, local model routing (Ollama), advanced session configuration.</w:t>
            </w:r>
          </w:p>
        </w:tc>
      </w:tr>
    </w:tbl>
    <w:p>
      <w:pPr>
        <w:spacing w:after="0" w:before="120"/>
      </w:pPr>
    </w:p>
    <w:p>
      <w:pPr>
        <w:pStyle w:val="Heading2"/>
        <w:spacing w:after="120" w:before="280"/>
      </w:pPr>
      <w:r>
        <w:rPr>
          <w:rFonts w:ascii="Arial" w:cs="Arial" w:eastAsia="Arial" w:hAnsi="Arial"/>
          <w:b/>
          <w:bCs/>
          <w:color w:val="2E86C1"/>
          <w:sz w:val="26"/>
          <w:szCs w:val="26"/>
        </w:rPr>
        <w:t xml:space="preserve">2.3 Persona Profiles</w:t>
      </w:r>
    </w:p>
    <w:p>
      <w:pPr>
        <w:pStyle w:val="Heading3"/>
        <w:spacing w:after="80" w:before="200"/>
      </w:pPr>
      <w:r>
        <w:rPr>
          <w:rFonts w:ascii="Arial" w:cs="Arial" w:eastAsia="Arial" w:hAnsi="Arial"/>
          <w:b/>
          <w:bCs/>
          <w:color w:val="1B4F72"/>
          <w:sz w:val="22"/>
          <w:szCs w:val="22"/>
        </w:rPr>
        <w:t xml:space="preserve">Persona A — Meena, 71, Retired Schoolteacher (Primary User)</w:t>
      </w:r>
    </w:p>
    <w:p>
      <w:pPr>
        <w:spacing w:after="100" w:before="60"/>
        <w:jc w:val="left"/>
      </w:pPr>
      <w:r>
        <w:rPr>
          <w:rFonts w:ascii="Arial" w:cs="Arial" w:eastAsia="Arial" w:hAnsi="Arial"/>
          <w:color w:val="1A252F"/>
          <w:sz w:val="22"/>
          <w:szCs w:val="22"/>
        </w:rPr>
        <w:t xml:space="preserve">Meena communicates exclusively via WhatsApp. She forgets medication timings, misses doctor appointments, and frequently receives suspicious messages asking for money. She wants to feel less alone and more organized without having to learn anything new. For Meena, the agent must feel like a patient, helpful companion — not a tool she operates.</w:t>
      </w:r>
    </w:p>
    <w:p>
      <w:pPr>
        <w:spacing w:after="0" w:before="60"/>
      </w:pPr>
    </w:p>
    <w:p>
      <w:pPr>
        <w:pStyle w:val="Heading3"/>
        <w:spacing w:after="80" w:before="200"/>
      </w:pPr>
      <w:r>
        <w:rPr>
          <w:rFonts w:ascii="Arial" w:cs="Arial" w:eastAsia="Arial" w:hAnsi="Arial"/>
          <w:b/>
          <w:bCs/>
          <w:color w:val="1B4F72"/>
          <w:sz w:val="22"/>
          <w:szCs w:val="22"/>
        </w:rPr>
        <w:t xml:space="preserve">Persona B — Rajan, 44, Meena's Son (Caregiver Role)</w:t>
      </w:r>
    </w:p>
    <w:p>
      <w:pPr>
        <w:spacing w:after="100" w:before="60"/>
        <w:jc w:val="left"/>
      </w:pPr>
      <w:r>
        <w:rPr>
          <w:rFonts w:ascii="Arial" w:cs="Arial" w:eastAsia="Arial" w:hAnsi="Arial"/>
          <w:color w:val="1A252F"/>
          <w:sz w:val="22"/>
          <w:szCs w:val="22"/>
        </w:rPr>
        <w:t xml:space="preserve">Rajan lives in a different city. He set up the agent for his mother and needs visibility into whether she is engaging with it, whether she has taken her medications, and whether any suspicious financial requests have been flagged. He manages her agent via a caregiver dashboard on his phone without needing to understand the underlying architecture.</w:t>
      </w:r>
    </w:p>
    <w:p>
      <w:pPr>
        <w:spacing w:after="0" w:before="60"/>
      </w:pPr>
    </w:p>
    <w:p>
      <w:pPr>
        <w:pStyle w:val="Heading3"/>
        <w:spacing w:after="80" w:before="200"/>
      </w:pPr>
      <w:r>
        <w:rPr>
          <w:rFonts w:ascii="Arial" w:cs="Arial" w:eastAsia="Arial" w:hAnsi="Arial"/>
          <w:b/>
          <w:bCs/>
          <w:color w:val="1B4F72"/>
          <w:sz w:val="22"/>
          <w:szCs w:val="22"/>
        </w:rPr>
        <w:t xml:space="preserve">Persona C — Dr. Sharma, 38, General Practitioner (Healthcare Provider Role)</w:t>
      </w:r>
    </w:p>
    <w:p>
      <w:pPr>
        <w:spacing w:after="100" w:before="60"/>
        <w:jc w:val="left"/>
      </w:pPr>
      <w:r>
        <w:rPr>
          <w:rFonts w:ascii="Arial" w:cs="Arial" w:eastAsia="Arial" w:hAnsi="Arial"/>
          <w:color w:val="1A252F"/>
          <w:sz w:val="22"/>
          <w:szCs w:val="22"/>
        </w:rPr>
        <w:t xml:space="preserve">Dr. Sharma has a panel of elderly patients using the system. She needs structured, privacy-compliant health context summaries and the ability to push medication protocol updates to the agent via a verified clinical interface.</w:t>
      </w:r>
    </w:p>
    <w:p>
      <w:r>
        <w:br w:type="page"/>
      </w:r>
    </w:p>
    <w:p>
      <w:pPr>
        <w:pStyle w:val="Heading1"/>
        <w:spacing w:after="160" w:before="360"/>
      </w:pPr>
      <w:r>
        <w:rPr>
          <w:rFonts w:ascii="Arial" w:cs="Arial" w:eastAsia="Arial" w:hAnsi="Arial"/>
          <w:b/>
          <w:bCs/>
          <w:color w:val="1B4F72"/>
          <w:sz w:val="32"/>
          <w:szCs w:val="32"/>
        </w:rPr>
        <w:t xml:space="preserve">3. Core Design Philosophy</w:t>
      </w:r>
    </w:p>
    <w:p>
      <w:pPr>
        <w:spacing w:after="100" w:before="60"/>
        <w:jc w:val="left"/>
      </w:pPr>
      <w:r>
        <w:rPr>
          <w:rFonts w:ascii="Arial" w:cs="Arial" w:eastAsia="Arial" w:hAnsi="Arial"/>
          <w:color w:val="1A252F"/>
          <w:sz w:val="22"/>
          <w:szCs w:val="22"/>
        </w:rPr>
        <w:t xml:space="preserve">Every architectural, UX, and security decision in this system flows from four foundational principles. These are not guidelines — they are constraints that override feature requests.</w:t>
      </w:r>
    </w:p>
    <w:p>
      <w:pPr>
        <w:spacing w:after="0" w:before="80"/>
      </w:pPr>
    </w:p>
    <w:p>
      <w:pPr>
        <w:pStyle w:val="Heading2"/>
        <w:spacing w:after="120" w:before="280"/>
      </w:pPr>
      <w:r>
        <w:rPr>
          <w:rFonts w:ascii="Arial" w:cs="Arial" w:eastAsia="Arial" w:hAnsi="Arial"/>
          <w:b/>
          <w:bCs/>
          <w:color w:val="2E86C1"/>
          <w:sz w:val="26"/>
          <w:szCs w:val="26"/>
        </w:rPr>
        <w:t xml:space="preserve">3.1 Principle 1 — Guardian Mode as the Immutable Default</w:t>
      </w:r>
    </w:p>
    <w:p>
      <w:pPr>
        <w:spacing w:after="100" w:before="60"/>
        <w:jc w:val="left"/>
      </w:pPr>
      <w:r>
        <w:rPr>
          <w:rFonts w:ascii="Arial" w:cs="Arial" w:eastAsia="Arial" w:hAnsi="Arial"/>
          <w:color w:val="1A252F"/>
          <w:sz w:val="22"/>
          <w:szCs w:val="22"/>
        </w:rPr>
        <w:t xml:space="preserve">The OpenClaw framework was designed with the assumption that the operator is technically sophisticated and operates in a non-adversarial environment. This assumption is directly inverted for our primary audience.</w:t>
      </w:r>
    </w:p>
    <w:p>
      <w:pPr>
        <w:spacing w:after="0" w:before="60"/>
      </w:pPr>
    </w:p>
    <w:p>
      <w:pPr>
        <w:spacing w:after="100" w:before="60"/>
        <w:jc w:val="left"/>
      </w:pPr>
      <w:r>
        <w:rPr>
          <w:rFonts w:ascii="Arial" w:cs="Arial" w:eastAsia="Arial" w:hAnsi="Arial"/>
          <w:color w:val="1A252F"/>
          <w:sz w:val="22"/>
          <w:szCs w:val="22"/>
        </w:rPr>
        <w:t xml:space="preserve">Guardian Mode means:</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NEVER executes an irreversible action without a confirmation step in plain language, regardless of how the request was phrased.</w:t>
      </w:r>
    </w:p>
    <w:p>
      <w:pPr>
        <w:pStyle w:val="ListParagraph"/>
        <w:numPr>
          <w:ilvl w:val="0"/>
          <w:numId w:val="2"/>
        </w:numPr>
        <w:spacing w:after="60" w:before="40"/>
      </w:pPr>
      <w:r>
        <w:rPr>
          <w:rFonts w:ascii="Arial" w:cs="Arial" w:eastAsia="Arial" w:hAnsi="Arial"/>
          <w:b w:val="false"/>
          <w:bCs w:val="false"/>
          <w:color w:val="1A252F"/>
          <w:sz w:val="22"/>
          <w:szCs w:val="22"/>
        </w:rPr>
        <w:t xml:space="preserve">Any incoming message that contains financial terms, urgency language, or requests for personal information triggers a scam-detection review before the agent responds.</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does not have access to file system tools, shell execution, or external API credentials in the Elder User role — ever.</w:t>
      </w:r>
    </w:p>
    <w:p>
      <w:pPr>
        <w:pStyle w:val="ListParagraph"/>
        <w:numPr>
          <w:ilvl w:val="0"/>
          <w:numId w:val="2"/>
        </w:numPr>
        <w:spacing w:after="60" w:before="40"/>
      </w:pPr>
      <w:r>
        <w:rPr>
          <w:rFonts w:ascii="Arial" w:cs="Arial" w:eastAsia="Arial" w:hAnsi="Arial"/>
          <w:b w:val="false"/>
          <w:bCs w:val="false"/>
          <w:color w:val="1A252F"/>
          <w:sz w:val="22"/>
          <w:szCs w:val="22"/>
        </w:rPr>
        <w:t xml:space="preserve">All outbound messages from the agent are logged and visible to the assigned Caregiver role.</w:t>
      </w:r>
    </w:p>
    <w:p>
      <w:pPr>
        <w:spacing w:after="0" w:before="80"/>
      </w:pPr>
    </w:p>
    <w:p>
      <w:pPr>
        <w:pStyle w:val="Heading2"/>
        <w:spacing w:after="120" w:before="280"/>
      </w:pPr>
      <w:r>
        <w:rPr>
          <w:rFonts w:ascii="Arial" w:cs="Arial" w:eastAsia="Arial" w:hAnsi="Arial"/>
          <w:b/>
          <w:bCs/>
          <w:color w:val="2E86C1"/>
          <w:sz w:val="26"/>
          <w:szCs w:val="26"/>
        </w:rPr>
        <w:t xml:space="preserve">3.2 Principle 2 — Cognitive Load Is the Enemy</w:t>
      </w:r>
    </w:p>
    <w:p>
      <w:pPr>
        <w:spacing w:after="100" w:before="60"/>
        <w:jc w:val="left"/>
      </w:pPr>
      <w:r>
        <w:rPr>
          <w:rFonts w:ascii="Arial" w:cs="Arial" w:eastAsia="Arial" w:hAnsi="Arial"/>
          <w:color w:val="1A252F"/>
          <w:sz w:val="22"/>
          <w:szCs w:val="22"/>
        </w:rPr>
        <w:t xml:space="preserve">A non-technical user's interaction with an AI agent should feel indistinguishable from talking to a knowledgeable friend. This requires:</w:t>
      </w:r>
    </w:p>
    <w:p>
      <w:pPr>
        <w:pStyle w:val="ListParagraph"/>
        <w:numPr>
          <w:ilvl w:val="0"/>
          <w:numId w:val="2"/>
        </w:numPr>
        <w:spacing w:after="60" w:before="40"/>
      </w:pPr>
      <w:r>
        <w:rPr>
          <w:rFonts w:ascii="Arial" w:cs="Arial" w:eastAsia="Arial" w:hAnsi="Arial"/>
          <w:b w:val="false"/>
          <w:bCs w:val="false"/>
          <w:color w:val="1A252F"/>
          <w:sz w:val="22"/>
          <w:szCs w:val="22"/>
        </w:rPr>
        <w:t xml:space="preserve">Zero-jargon language at all times. The agent must translate every technical concept into plain speech before surfacing it to the user.</w:t>
      </w:r>
    </w:p>
    <w:p>
      <w:pPr>
        <w:pStyle w:val="ListParagraph"/>
        <w:numPr>
          <w:ilvl w:val="0"/>
          <w:numId w:val="2"/>
        </w:numPr>
        <w:spacing w:after="60" w:before="40"/>
      </w:pPr>
      <w:r>
        <w:rPr>
          <w:rFonts w:ascii="Arial" w:cs="Arial" w:eastAsia="Arial" w:hAnsi="Arial"/>
          <w:b w:val="false"/>
          <w:bCs w:val="false"/>
          <w:color w:val="1A252F"/>
          <w:sz w:val="22"/>
          <w:szCs w:val="22"/>
        </w:rPr>
        <w:t xml:space="preserve">Single-question conversational turns. The agent never asks more than one question per response.</w:t>
      </w:r>
    </w:p>
    <w:p>
      <w:pPr>
        <w:pStyle w:val="ListParagraph"/>
        <w:numPr>
          <w:ilvl w:val="0"/>
          <w:numId w:val="2"/>
        </w:numPr>
        <w:spacing w:after="60" w:before="40"/>
      </w:pPr>
      <w:r>
        <w:rPr>
          <w:rFonts w:ascii="Arial" w:cs="Arial" w:eastAsia="Arial" w:hAnsi="Arial"/>
          <w:b w:val="false"/>
          <w:bCs w:val="false"/>
          <w:color w:val="1A252F"/>
          <w:sz w:val="22"/>
          <w:szCs w:val="22"/>
        </w:rPr>
        <w:t xml:space="preserve">Proactive simplification: when the agent detects user confusion (repeated rephrasing, extended silence, contradictory follow-up), it automatically offers to call a caregiver or simplify its explanation.</w:t>
      </w:r>
    </w:p>
    <w:p>
      <w:pPr>
        <w:pStyle w:val="ListParagraph"/>
        <w:numPr>
          <w:ilvl w:val="0"/>
          <w:numId w:val="2"/>
        </w:numPr>
        <w:spacing w:after="60" w:before="40"/>
      </w:pPr>
      <w:r>
        <w:rPr>
          <w:rFonts w:ascii="Arial" w:cs="Arial" w:eastAsia="Arial" w:hAnsi="Arial"/>
          <w:b w:val="false"/>
          <w:bCs w:val="false"/>
          <w:color w:val="1A252F"/>
          <w:sz w:val="22"/>
          <w:szCs w:val="22"/>
        </w:rPr>
        <w:t xml:space="preserve">Error messages must propose a specific, simple next action. 'I had trouble with that. Shall I try again, or would you like me to let Rajan know?' — never a stack trace or error code.</w:t>
      </w:r>
    </w:p>
    <w:p>
      <w:pPr>
        <w:spacing w:after="0" w:before="80"/>
      </w:pPr>
    </w:p>
    <w:p>
      <w:pPr>
        <w:pStyle w:val="Heading2"/>
        <w:spacing w:after="120" w:before="280"/>
      </w:pPr>
      <w:r>
        <w:rPr>
          <w:rFonts w:ascii="Arial" w:cs="Arial" w:eastAsia="Arial" w:hAnsi="Arial"/>
          <w:b/>
          <w:bCs/>
          <w:color w:val="2E86C1"/>
          <w:sz w:val="26"/>
          <w:szCs w:val="26"/>
        </w:rPr>
        <w:t xml:space="preserve">3.3 Principle 3 — Determinism for High-Stakes, Autonomy for Low-Stakes</w:t>
      </w:r>
    </w:p>
    <w:p>
      <w:pPr>
        <w:spacing w:after="100" w:before="60"/>
        <w:jc w:val="left"/>
      </w:pPr>
      <w:r>
        <w:rPr>
          <w:rFonts w:ascii="Arial" w:cs="Arial" w:eastAsia="Arial" w:hAnsi="Arial"/>
          <w:color w:val="1A252F"/>
          <w:sz w:val="22"/>
          <w:szCs w:val="22"/>
        </w:rPr>
        <w:t xml:space="preserve">Not every action carries equal risk. The system applies a two-tier execution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460"/>
      </w:tblGrid>
      <w:tr>
        <w:trPr>
          <w:tblHeader/>
        </w:trPr>
        <w:tc>
          <w:tcPr>
            <w:tcW w:type="dxa" w:w="2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 Category</w:t>
            </w:r>
          </w:p>
        </w:tc>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Examples</w:t>
            </w:r>
          </w:p>
        </w:tc>
        <w:tc>
          <w:tcPr>
            <w:tcW w:type="dxa" w:w="23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Execution Model</w:t>
            </w:r>
          </w:p>
        </w:tc>
        <w:tc>
          <w:tcPr>
            <w:tcW w:type="dxa" w:w="24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Confirmation Required</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Low-Stakes Routine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Reading messages, setting reminders, weather, news summaries.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Fully autonomous via LLM reasoning.</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 — immediate response.</w:t>
            </w:r>
          </w:p>
        </w:tc>
      </w:tr>
      <w:tr>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Medium-Stakes Informational</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Drafting a message to family, searching medical symptoms, accessing calendar.</w:t>
            </w:r>
          </w:p>
        </w:tc>
        <w:tc>
          <w:tcPr>
            <w:tcW w:type="dxa" w:w="2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Autonomous with soft confirmation.</w:t>
            </w:r>
          </w:p>
        </w:tc>
        <w:tc>
          <w:tcPr>
            <w:tcW w:type="dxa" w:w="2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Single plain-language confirmation.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High-Stakes Irreversible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Sending money, deleting data, contacting emergency services, sharing personal info externally.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Lobster deterministic workflow with hard approval gate.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Multi-step: explicit user confirmation + caregiver notification.</w:t>
            </w:r>
          </w:p>
        </w:tc>
      </w:tr>
    </w:tbl>
    <w:p>
      <w:pPr>
        <w:spacing w:after="0" w:before="120"/>
      </w:pPr>
    </w:p>
    <w:p>
      <w:pPr>
        <w:pStyle w:val="Heading2"/>
        <w:spacing w:after="120" w:before="280"/>
      </w:pPr>
      <w:r>
        <w:rPr>
          <w:rFonts w:ascii="Arial" w:cs="Arial" w:eastAsia="Arial" w:hAnsi="Arial"/>
          <w:b/>
          <w:bCs/>
          <w:color w:val="2E86C1"/>
          <w:sz w:val="26"/>
          <w:szCs w:val="26"/>
        </w:rPr>
        <w:t xml:space="preserve">3.4 Principle 4 — Privacy as Infrastructure, Not a Feature</w:t>
      </w:r>
    </w:p>
    <w:p>
      <w:pPr>
        <w:spacing w:after="100" w:before="60"/>
        <w:jc w:val="left"/>
      </w:pPr>
      <w:r>
        <w:rPr>
          <w:rFonts w:ascii="Arial" w:cs="Arial" w:eastAsia="Arial" w:hAnsi="Arial"/>
          <w:color w:val="1A252F"/>
          <w:sz w:val="22"/>
          <w:szCs w:val="22"/>
        </w:rPr>
        <w:t xml:space="preserve">The personal context of an elderly user — health history, financial habits, family relationships, daily routines — is among the most sensitive data any system can process. Privacy is therefore a first-class architectural requirement:</w:t>
      </w:r>
    </w:p>
    <w:p>
      <w:pPr>
        <w:pStyle w:val="ListParagraph"/>
        <w:numPr>
          <w:ilvl w:val="0"/>
          <w:numId w:val="2"/>
        </w:numPr>
        <w:spacing w:after="60" w:before="40"/>
      </w:pPr>
      <w:r>
        <w:rPr>
          <w:rFonts w:ascii="Arial" w:cs="Arial" w:eastAsia="Arial" w:hAnsi="Arial"/>
          <w:b w:val="false"/>
          <w:bCs w:val="false"/>
          <w:color w:val="1A252F"/>
          <w:sz w:val="22"/>
          <w:szCs w:val="22"/>
        </w:rPr>
        <w:t xml:space="preserve">The LLM inference engine never receives raw API credentials, account numbers, or passwords. A KMS proxy layer intercepts and injects credentials at the network boundary.</w:t>
      </w:r>
    </w:p>
    <w:p>
      <w:pPr>
        <w:pStyle w:val="ListParagraph"/>
        <w:numPr>
          <w:ilvl w:val="0"/>
          <w:numId w:val="2"/>
        </w:numPr>
        <w:spacing w:after="60" w:before="40"/>
      </w:pPr>
      <w:r>
        <w:rPr>
          <w:rFonts w:ascii="Arial" w:cs="Arial" w:eastAsia="Arial" w:hAnsi="Arial"/>
          <w:b w:val="false"/>
          <w:bCs w:val="false"/>
          <w:color w:val="1A252F"/>
          <w:sz w:val="22"/>
          <w:szCs w:val="22"/>
        </w:rPr>
        <w:t xml:space="preserve">Health-related context is stored in an isolated, encrypted memory partition. It is never co-mingled with general conversation history.</w:t>
      </w:r>
    </w:p>
    <w:p>
      <w:pPr>
        <w:pStyle w:val="ListParagraph"/>
        <w:numPr>
          <w:ilvl w:val="0"/>
          <w:numId w:val="2"/>
        </w:numPr>
        <w:spacing w:after="60" w:before="40"/>
      </w:pPr>
      <w:r>
        <w:rPr>
          <w:rFonts w:ascii="Arial" w:cs="Arial" w:eastAsia="Arial" w:hAnsi="Arial"/>
          <w:b w:val="false"/>
          <w:bCs w:val="false"/>
          <w:color w:val="1A252F"/>
          <w:sz w:val="22"/>
          <w:szCs w:val="22"/>
        </w:rPr>
        <w:t xml:space="preserve">The system is designed for compliance with India's DPDP Act (2023) and GDPR, with data residency controls available at the enterprise tier.</w:t>
      </w:r>
    </w:p>
    <w:p>
      <w:pPr>
        <w:pStyle w:val="ListParagraph"/>
        <w:numPr>
          <w:ilvl w:val="0"/>
          <w:numId w:val="2"/>
        </w:numPr>
        <w:spacing w:after="60" w:before="40"/>
      </w:pPr>
      <w:r>
        <w:rPr>
          <w:rFonts w:ascii="Arial" w:cs="Arial" w:eastAsia="Arial" w:hAnsi="Arial"/>
          <w:b w:val="false"/>
          <w:bCs w:val="false"/>
          <w:color w:val="1A252F"/>
          <w:sz w:val="22"/>
          <w:szCs w:val="22"/>
        </w:rPr>
        <w:t xml:space="preserve">Users (or their caregivers) can issue a full memory wipe at any time from the mobile app, with no data retained on cloud infrastructure beyond the stated retention policy.</w:t>
      </w:r>
    </w:p>
    <w:p>
      <w:r>
        <w:br w:type="page"/>
      </w:r>
    </w:p>
    <w:p>
      <w:pPr>
        <w:pStyle w:val="Heading1"/>
        <w:spacing w:after="160" w:before="360"/>
      </w:pPr>
      <w:r>
        <w:rPr>
          <w:rFonts w:ascii="Arial" w:cs="Arial" w:eastAsia="Arial" w:hAnsi="Arial"/>
          <w:b/>
          <w:bCs/>
          <w:color w:val="1B4F72"/>
          <w:sz w:val="32"/>
          <w:szCs w:val="32"/>
        </w:rPr>
        <w:t xml:space="preserve">4. System Architecture</w:t>
      </w:r>
    </w:p>
    <w:p>
      <w:pPr>
        <w:spacing w:after="100" w:before="60"/>
        <w:jc w:val="left"/>
      </w:pPr>
      <w:r>
        <w:rPr>
          <w:rFonts w:ascii="Arial" w:cs="Arial" w:eastAsia="Arial" w:hAnsi="Arial"/>
          <w:color w:val="1A252F"/>
          <w:sz w:val="22"/>
          <w:szCs w:val="22"/>
        </w:rPr>
        <w:t xml:space="preserve">The system is a hardened, accessibility-oriented adaptation of the OpenClaw agentic framework, deployed as a hybrid architecture: a cloud backend for orchestration, persistence, and inference, paired with native iOS and Android companion apps as the primary user interface layer.</w:t>
      </w:r>
    </w:p>
    <w:p>
      <w:pPr>
        <w:spacing w:after="0" w:before="80"/>
      </w:pPr>
    </w:p>
    <w:p>
      <w:pPr>
        <w:shd w:fill="FADBD8" w:val="clear"/>
        <w:spacing w:after="120" w:before="120"/>
        <w:ind w:left="200" w:right="200"/>
      </w:pPr>
      <w:r>
        <w:rPr>
          <w:rFonts w:ascii="Arial" w:cs="Arial" w:eastAsia="Arial" w:hAnsi="Arial"/>
          <w:b/>
          <w:bCs/>
          <w:color w:val="922B21"/>
          <w:sz w:val="22"/>
          <w:szCs w:val="22"/>
        </w:rPr>
        <w:t xml:space="preserve">Key Architectural Departure from Vanilla OpenClaw:  </w:t>
      </w:r>
      <w:r>
        <w:rPr>
          <w:rFonts w:ascii="Arial" w:cs="Arial" w:eastAsia="Arial" w:hAnsi="Arial"/>
          <w:color w:val="1A252F"/>
          <w:sz w:val="22"/>
          <w:szCs w:val="22"/>
        </w:rPr>
        <w:t xml:space="preserve">OpenClaw binds its Gateway to a publicly addressable port by default, resulting in 18,000+ exposed instances in the wild. Our architecture inverts this: the cloud backend is fully private, the mobile app is the only authorised entry point, and Gateway exposure to any public interface is architecturally impossible in the Elder User tier.</w:t>
      </w:r>
    </w:p>
    <w:p>
      <w:pPr>
        <w:spacing w:after="0" w:before="120"/>
      </w:pPr>
    </w:p>
    <w:p>
      <w:pPr>
        <w:pStyle w:val="Heading2"/>
        <w:spacing w:after="120" w:before="280"/>
      </w:pPr>
      <w:r>
        <w:rPr>
          <w:rFonts w:ascii="Arial" w:cs="Arial" w:eastAsia="Arial" w:hAnsi="Arial"/>
          <w:b/>
          <w:bCs/>
          <w:color w:val="2E86C1"/>
          <w:sz w:val="26"/>
          <w:szCs w:val="26"/>
        </w:rPr>
        <w:t xml:space="preserve">4.1 The Five-Layer Pipeline (Accessibility-Hardened)</w:t>
      </w:r>
    </w:p>
    <w:p>
      <w:pPr>
        <w:spacing w:after="100" w:before="60"/>
        <w:jc w:val="left"/>
      </w:pPr>
      <w:r>
        <w:rPr>
          <w:rFonts w:ascii="Arial" w:cs="Arial" w:eastAsia="Arial" w:hAnsi="Arial"/>
          <w:color w:val="1A252F"/>
          <w:sz w:val="22"/>
          <w:szCs w:val="22"/>
        </w:rPr>
        <w:t xml:space="preserve">The system retains OpenClaw's five-layer serialized pipeline but redefines the role of each layer for a non-technical user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gridCol w:w="4560"/>
      </w:tblGrid>
      <w:tr>
        <w:trPr>
          <w:tblHeader/>
        </w:trPr>
        <w:tc>
          <w:tcPr>
            <w:tcW w:type="dxa" w:w="1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1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Standard OpenClaw Role</w:t>
            </w:r>
          </w:p>
        </w:tc>
        <w:tc>
          <w:tcPr>
            <w:tcW w:type="dxa" w:w="45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Our Accessibility Adaptation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1 — Input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Channel Adapters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Normalises payloads from WhatsApp, Telegram, Slack, Discord.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WhatsApp and voice are the primary channels. All inbound messages pass through a Scam Detection Filter before reaching Layer 2. Suspicious messages are quarantined, not processed.</w:t>
            </w:r>
          </w:p>
        </w:tc>
      </w:tr>
      <w:tr>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2 — Gateway</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Control Plane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Single Node.js process managing routing, WebSocket, and auth.</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Bound exclusively to private cloud VPC. No public port exposure. All mobile app connections are mutually authenticated via certificate pinning. Role is assigned at device-registration time and cannot be elevated without caregiver approval.</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3 — Agent Core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Pi Embedded Runtime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Assembles system prompts, manages memory, runs inference.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System prompt is pre-compiled per role from validated Markdown templates. Elder Users cannot modify SOUL.md or AGENTS.md. Dynamic context injection is read-only for this role.</w:t>
            </w:r>
          </w:p>
        </w:tc>
      </w:tr>
      <w:tr>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4 — Action Layer</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Execution Engine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Interacts with host OS, triggers Playwright, dispatches RPC.</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Elder User role has a strict tool whitelist: calendar, reminder, messaging (outbound to approved contacts only), and read-only web search. Exec, file system, and shell tools are architecturally absent from this role.</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 — External Systems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APIs and Services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External APIs, file systems, downstream applications.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Only pre-approved, contract-verified external services are reachable. No raw HTTP calls from the Elder User context. Healthcare provider APIs are routed through a compliance proxy.</w:t>
            </w:r>
          </w:p>
        </w:tc>
      </w:tr>
    </w:tbl>
    <w:p>
      <w:pPr>
        <w:spacing w:after="0" w:before="120"/>
      </w:pPr>
    </w:p>
    <w:p>
      <w:pPr>
        <w:pStyle w:val="Heading2"/>
        <w:spacing w:after="120" w:before="280"/>
      </w:pPr>
      <w:r>
        <w:rPr>
          <w:rFonts w:ascii="Arial" w:cs="Arial" w:eastAsia="Arial" w:hAnsi="Arial"/>
          <w:b/>
          <w:bCs/>
          <w:color w:val="2E86C1"/>
          <w:sz w:val="26"/>
          <w:szCs w:val="26"/>
        </w:rPr>
        <w:t xml:space="preserve">4.2 Hybrid Deployment Model</w:t>
      </w:r>
    </w:p>
    <w:p>
      <w:pPr>
        <w:spacing w:after="100" w:before="60"/>
        <w:jc w:val="left"/>
      </w:pPr>
      <w:r>
        <w:rPr>
          <w:rFonts w:ascii="Arial" w:cs="Arial" w:eastAsia="Arial" w:hAnsi="Arial"/>
          <w:color w:val="1A252F"/>
          <w:sz w:val="22"/>
          <w:szCs w:val="22"/>
        </w:rPr>
        <w:t xml:space="preserve">The system is deployed across three distinct infrastructure zones:</w:t>
      </w:r>
    </w:p>
    <w:p>
      <w:pPr>
        <w:spacing w:after="0" w:before="60"/>
      </w:pPr>
    </w:p>
    <w:p>
      <w:pPr>
        <w:pStyle w:val="Heading3"/>
        <w:spacing w:after="80" w:before="200"/>
      </w:pPr>
      <w:r>
        <w:rPr>
          <w:rFonts w:ascii="Arial" w:cs="Arial" w:eastAsia="Arial" w:hAnsi="Arial"/>
          <w:b/>
          <w:bCs/>
          <w:color w:val="1B4F72"/>
          <w:sz w:val="22"/>
          <w:szCs w:val="22"/>
        </w:rPr>
        <w:t xml:space="preserve">Zone 1 — Mobile Application (User-Facing)</w:t>
      </w:r>
    </w:p>
    <w:p>
      <w:pPr>
        <w:pStyle w:val="ListParagraph"/>
        <w:numPr>
          <w:ilvl w:val="0"/>
          <w:numId w:val="2"/>
        </w:numPr>
        <w:spacing w:after="60" w:before="40"/>
      </w:pPr>
      <w:r>
        <w:rPr>
          <w:rFonts w:ascii="Arial" w:cs="Arial" w:eastAsia="Arial" w:hAnsi="Arial"/>
          <w:b w:val="false"/>
          <w:bCs w:val="false"/>
          <w:color w:val="1A252F"/>
          <w:sz w:val="22"/>
          <w:szCs w:val="22"/>
        </w:rPr>
        <w:t xml:space="preserve">Native iOS and Android apps are the sole interaction surface for Elder Users.</w:t>
      </w:r>
    </w:p>
    <w:p>
      <w:pPr>
        <w:pStyle w:val="ListParagraph"/>
        <w:numPr>
          <w:ilvl w:val="0"/>
          <w:numId w:val="2"/>
        </w:numPr>
        <w:spacing w:after="60" w:before="40"/>
      </w:pPr>
      <w:r>
        <w:rPr>
          <w:rFonts w:ascii="Arial" w:cs="Arial" w:eastAsia="Arial" w:hAnsi="Arial"/>
          <w:b w:val="false"/>
          <w:bCs w:val="false"/>
          <w:color w:val="1A252F"/>
          <w:sz w:val="22"/>
          <w:szCs w:val="22"/>
        </w:rPr>
        <w:t xml:space="preserve">Voice input is processed on-device using a lightweight speech-to-text model (Whisper Tiny) to avoid sending raw audio to the cloud.</w:t>
      </w:r>
    </w:p>
    <w:p>
      <w:pPr>
        <w:pStyle w:val="ListParagraph"/>
        <w:numPr>
          <w:ilvl w:val="0"/>
          <w:numId w:val="2"/>
        </w:numPr>
        <w:spacing w:after="60" w:before="40"/>
      </w:pPr>
      <w:r>
        <w:rPr>
          <w:rFonts w:ascii="Arial" w:cs="Arial" w:eastAsia="Arial" w:hAnsi="Arial"/>
          <w:b w:val="false"/>
          <w:bCs w:val="false"/>
          <w:color w:val="1A252F"/>
          <w:sz w:val="22"/>
          <w:szCs w:val="22"/>
        </w:rPr>
        <w:t xml:space="preserve">The app communicates with the cloud backend exclusively over TLS 1.3 with certificate pinning. WebSocket connections use the Gateway Protocol with the Node role (not Operator).</w:t>
      </w:r>
    </w:p>
    <w:p>
      <w:pPr>
        <w:pStyle w:val="ListParagraph"/>
        <w:numPr>
          <w:ilvl w:val="0"/>
          <w:numId w:val="2"/>
        </w:numPr>
        <w:spacing w:after="60" w:before="40"/>
      </w:pPr>
      <w:r>
        <w:rPr>
          <w:rFonts w:ascii="Arial" w:cs="Arial" w:eastAsia="Arial" w:hAnsi="Arial"/>
          <w:b w:val="false"/>
          <w:bCs w:val="false"/>
          <w:color w:val="1A252F"/>
          <w:sz w:val="22"/>
          <w:szCs w:val="22"/>
        </w:rPr>
        <w:t xml:space="preserve">Offline mode supports reading the last 48 hours of conversation history and sending pre-approved canned responses (e.g., 'I am fine, will call later') when connectivity is lost.</w:t>
      </w:r>
    </w:p>
    <w:p>
      <w:pPr>
        <w:spacing w:after="0" w:before="80"/>
      </w:pPr>
    </w:p>
    <w:p>
      <w:pPr>
        <w:pStyle w:val="Heading3"/>
        <w:spacing w:after="80" w:before="200"/>
      </w:pPr>
      <w:r>
        <w:rPr>
          <w:rFonts w:ascii="Arial" w:cs="Arial" w:eastAsia="Arial" w:hAnsi="Arial"/>
          <w:b/>
          <w:bCs/>
          <w:color w:val="1B4F72"/>
          <w:sz w:val="22"/>
          <w:szCs w:val="22"/>
        </w:rPr>
        <w:t xml:space="preserve">Zone 2 — Cloud Backend (Orchestration and Inference)</w:t>
      </w:r>
    </w:p>
    <w:p>
      <w:pPr>
        <w:pStyle w:val="ListParagraph"/>
        <w:numPr>
          <w:ilvl w:val="0"/>
          <w:numId w:val="2"/>
        </w:numPr>
        <w:spacing w:after="60" w:before="40"/>
      </w:pPr>
      <w:r>
        <w:rPr>
          <w:rFonts w:ascii="Arial" w:cs="Arial" w:eastAsia="Arial" w:hAnsi="Arial"/>
          <w:b w:val="false"/>
          <w:bCs w:val="false"/>
          <w:color w:val="1A252F"/>
          <w:sz w:val="22"/>
          <w:szCs w:val="22"/>
        </w:rPr>
        <w:t xml:space="preserve">The Integration Gateway runs in a private VPC (e.g., AWS or Azure) with no inbound rules from the public internet.</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Processing Core runs inference against Anthropic Claude Sonnet 4.6 as the default provider for complex reasoning, with Claude Haiku 4.5 as the routing and classification model.</w:t>
      </w:r>
    </w:p>
    <w:p>
      <w:pPr>
        <w:pStyle w:val="ListParagraph"/>
        <w:numPr>
          <w:ilvl w:val="0"/>
          <w:numId w:val="2"/>
        </w:numPr>
        <w:spacing w:after="60" w:before="40"/>
      </w:pPr>
      <w:r>
        <w:rPr>
          <w:rFonts w:ascii="Arial" w:cs="Arial" w:eastAsia="Arial" w:hAnsi="Arial"/>
          <w:b w:val="false"/>
          <w:bCs w:val="false"/>
          <w:color w:val="1A252F"/>
          <w:sz w:val="22"/>
          <w:szCs w:val="22"/>
        </w:rPr>
        <w:t xml:space="preserve">All LLM API calls are proxied through a credential-injection layer. The LLM context window never contains API keys, account numbers, or authentication tokens.</w:t>
      </w:r>
    </w:p>
    <w:p>
      <w:pPr>
        <w:pStyle w:val="ListParagraph"/>
        <w:numPr>
          <w:ilvl w:val="0"/>
          <w:numId w:val="2"/>
        </w:numPr>
        <w:spacing w:after="60" w:before="40"/>
      </w:pPr>
      <w:r>
        <w:rPr>
          <w:rFonts w:ascii="Arial" w:cs="Arial" w:eastAsia="Arial" w:hAnsi="Arial"/>
          <w:b w:val="false"/>
          <w:bCs w:val="false"/>
          <w:color w:val="1A252F"/>
          <w:sz w:val="22"/>
          <w:szCs w:val="22"/>
        </w:rPr>
        <w:t xml:space="preserve">A dedicated vector database (Qdrant, self-hosted in the same VPC) manages long-term episodic memory, health context, and user preferences independently of the active conversation window.</w:t>
      </w:r>
    </w:p>
    <w:p>
      <w:pPr>
        <w:spacing w:after="0" w:before="80"/>
      </w:pPr>
    </w:p>
    <w:p>
      <w:pPr>
        <w:pStyle w:val="Heading3"/>
        <w:spacing w:after="80" w:before="200"/>
      </w:pPr>
      <w:r>
        <w:rPr>
          <w:rFonts w:ascii="Arial" w:cs="Arial" w:eastAsia="Arial" w:hAnsi="Arial"/>
          <w:b/>
          <w:bCs/>
          <w:color w:val="1B4F72"/>
          <w:sz w:val="22"/>
          <w:szCs w:val="22"/>
        </w:rPr>
        <w:t xml:space="preserve">Zone 3 — Caregiver and Admin Dashboard</w:t>
      </w:r>
    </w:p>
    <w:p>
      <w:pPr>
        <w:pStyle w:val="ListParagraph"/>
        <w:numPr>
          <w:ilvl w:val="0"/>
          <w:numId w:val="2"/>
        </w:numPr>
        <w:spacing w:after="60" w:before="40"/>
      </w:pPr>
      <w:r>
        <w:rPr>
          <w:rFonts w:ascii="Arial" w:cs="Arial" w:eastAsia="Arial" w:hAnsi="Arial"/>
          <w:b w:val="false"/>
          <w:bCs w:val="false"/>
          <w:color w:val="1A252F"/>
          <w:sz w:val="22"/>
          <w:szCs w:val="22"/>
        </w:rPr>
        <w:t xml:space="preserve">A responsive web dashboard (desktop + mobile browser) provides Caregiver and Healthcare Provider roles with audit visibility, configuration controls, and alert management.</w:t>
      </w:r>
    </w:p>
    <w:p>
      <w:pPr>
        <w:pStyle w:val="ListParagraph"/>
        <w:numPr>
          <w:ilvl w:val="0"/>
          <w:numId w:val="2"/>
        </w:numPr>
        <w:spacing w:after="60" w:before="40"/>
      </w:pPr>
      <w:r>
        <w:rPr>
          <w:rFonts w:ascii="Arial" w:cs="Arial" w:eastAsia="Arial" w:hAnsi="Arial"/>
          <w:b w:val="false"/>
          <w:bCs w:val="false"/>
          <w:color w:val="1A252F"/>
          <w:sz w:val="22"/>
          <w:szCs w:val="22"/>
        </w:rPr>
        <w:t xml:space="preserve">The dashboard communicates with the Gateway using the Operator role and must pass multi-factor authentication before receiving a deviceToken.</w:t>
      </w:r>
    </w:p>
    <w:p>
      <w:pPr>
        <w:pStyle w:val="ListParagraph"/>
        <w:numPr>
          <w:ilvl w:val="0"/>
          <w:numId w:val="2"/>
        </w:numPr>
        <w:spacing w:after="60" w:before="40"/>
      </w:pPr>
      <w:r>
        <w:rPr>
          <w:rFonts w:ascii="Arial" w:cs="Arial" w:eastAsia="Arial" w:hAnsi="Arial"/>
          <w:b w:val="false"/>
          <w:bCs w:val="false"/>
          <w:color w:val="1A252F"/>
          <w:sz w:val="22"/>
          <w:szCs w:val="22"/>
        </w:rPr>
        <w:t xml:space="preserve">Role elevation requests (e.g., a caregiver requesting Healthcare Provider access) are flagged for manual review and are never auto-approved.</w:t>
      </w:r>
    </w:p>
    <w:p>
      <w:pPr>
        <w:spacing w:after="0" w:before="120"/>
      </w:pPr>
    </w:p>
    <w:p>
      <w:pPr>
        <w:pStyle w:val="Heading2"/>
        <w:spacing w:after="120" w:before="280"/>
      </w:pPr>
      <w:r>
        <w:rPr>
          <w:rFonts w:ascii="Arial" w:cs="Arial" w:eastAsia="Arial" w:hAnsi="Arial"/>
          <w:b/>
          <w:bCs/>
          <w:color w:val="2E86C1"/>
          <w:sz w:val="26"/>
          <w:szCs w:val="26"/>
        </w:rPr>
        <w:t xml:space="preserve">4.3 The Lobster Workflow Engine: Deterministic Safety Flows</w:t>
      </w:r>
    </w:p>
    <w:p>
      <w:pPr>
        <w:spacing w:after="100" w:before="60"/>
        <w:jc w:val="left"/>
      </w:pPr>
      <w:r>
        <w:rPr>
          <w:rFonts w:ascii="Arial" w:cs="Arial" w:eastAsia="Arial" w:hAnsi="Arial"/>
          <w:color w:val="1A252F"/>
          <w:sz w:val="22"/>
          <w:szCs w:val="22"/>
        </w:rPr>
        <w:t xml:space="preserve">The Lobster engine — one of OpenClaw's most powerful innovations — is central to how this system handles high-stakes actions safely. Rather than allowing the LLM to reason its way through a sensitive multi-step operation, Lobster enforces a pre-authored, typed workflow with hard approval gates.</w:t>
      </w:r>
    </w:p>
    <w:p>
      <w:pPr>
        <w:spacing w:after="0" w:before="60"/>
      </w:pPr>
    </w:p>
    <w:p>
      <w:pPr>
        <w:spacing w:after="100" w:before="60"/>
        <w:jc w:val="left"/>
      </w:pPr>
      <w:r>
        <w:rPr>
          <w:rFonts w:ascii="Arial" w:cs="Arial" w:eastAsia="Arial" w:hAnsi="Arial"/>
          <w:color w:val="1A252F"/>
          <w:sz w:val="22"/>
          <w:szCs w:val="22"/>
        </w:rPr>
        <w:t xml:space="preserve">Example: Medication Reminder Workflow</w:t>
      </w:r>
    </w:p>
    <w:p>
      <w:pPr>
        <w:pStyle w:val="ListParagraph"/>
        <w:numPr>
          <w:ilvl w:val="0"/>
          <w:numId w:val="3"/>
        </w:numPr>
        <w:spacing w:after="60" w:before="40"/>
      </w:pPr>
      <w:r>
        <w:rPr>
          <w:rFonts w:ascii="Arial" w:cs="Arial" w:eastAsia="Arial" w:hAnsi="Arial"/>
          <w:color w:val="1A252F"/>
          <w:sz w:val="22"/>
          <w:szCs w:val="22"/>
        </w:rPr>
        <w:t xml:space="preserve">User says: 'Remind me to take my blood pressure tablet every morning at 8.'</w:t>
      </w:r>
    </w:p>
    <w:p>
      <w:pPr>
        <w:pStyle w:val="ListParagraph"/>
        <w:numPr>
          <w:ilvl w:val="0"/>
          <w:numId w:val="3"/>
        </w:numPr>
        <w:spacing w:after="60" w:before="40"/>
      </w:pPr>
      <w:r>
        <w:rPr>
          <w:rFonts w:ascii="Arial" w:cs="Arial" w:eastAsia="Arial" w:hAnsi="Arial"/>
          <w:color w:val="1A252F"/>
          <w:sz w:val="22"/>
          <w:szCs w:val="22"/>
        </w:rPr>
        <w:t xml:space="preserve">LLM classifies intent as a high-persistence schedule (medium-stakes). It calls lobster_run with the medication_reminder_setup workflow identifier.</w:t>
      </w:r>
    </w:p>
    <w:p>
      <w:pPr>
        <w:pStyle w:val="ListParagraph"/>
        <w:numPr>
          <w:ilvl w:val="0"/>
          <w:numId w:val="3"/>
        </w:numPr>
        <w:spacing w:after="60" w:before="40"/>
      </w:pPr>
      <w:r>
        <w:rPr>
          <w:rFonts w:ascii="Arial" w:cs="Arial" w:eastAsia="Arial" w:hAnsi="Arial"/>
          <w:color w:val="1A252F"/>
          <w:sz w:val="22"/>
          <w:szCs w:val="22"/>
        </w:rPr>
        <w:t xml:space="preserve">Lobster executes: validates the medication name against a safe-word list, checks for existing conflicting reminders, writes the cron job to the scheduler.</w:t>
      </w:r>
    </w:p>
    <w:p>
      <w:pPr>
        <w:pStyle w:val="ListParagraph"/>
        <w:numPr>
          <w:ilvl w:val="0"/>
          <w:numId w:val="3"/>
        </w:numPr>
        <w:spacing w:after="60" w:before="40"/>
      </w:pPr>
      <w:r>
        <w:rPr>
          <w:rFonts w:ascii="Arial" w:cs="Arial" w:eastAsia="Arial" w:hAnsi="Arial"/>
          <w:color w:val="1A252F"/>
          <w:sz w:val="22"/>
          <w:szCs w:val="22"/>
        </w:rPr>
        <w:t xml:space="preserve">Before confirming, Lobster hits an approval gate and sends a notification to the assigned Caregiver: 'Meena has set a daily reminder for blood pressure medication at 8 AM. Approve or modify?'</w:t>
      </w:r>
    </w:p>
    <w:p>
      <w:pPr>
        <w:pStyle w:val="ListParagraph"/>
        <w:numPr>
          <w:ilvl w:val="0"/>
          <w:numId w:val="3"/>
        </w:numPr>
        <w:spacing w:after="60" w:before="40"/>
      </w:pPr>
      <w:r>
        <w:rPr>
          <w:rFonts w:ascii="Arial" w:cs="Arial" w:eastAsia="Arial" w:hAnsi="Arial"/>
          <w:color w:val="1A252F"/>
          <w:sz w:val="22"/>
          <w:szCs w:val="22"/>
        </w:rPr>
        <w:t xml:space="preserve">On caregiver approval, the resumeToken is returned, Lobster finalises the schedule, and the agent confirms to Meena in plain language: 'Done! I'll remind you every morning at 8 to take your tablet.'</w:t>
      </w:r>
    </w:p>
    <w:p>
      <w:pPr>
        <w:spacing w:after="0" w:before="80"/>
      </w:pPr>
    </w:p>
    <w:p>
      <w:pPr>
        <w:shd w:fill="D6EAF8" w:val="clear"/>
        <w:spacing w:after="120" w:before="120"/>
        <w:ind w:left="200" w:right="200"/>
      </w:pPr>
      <w:r>
        <w:rPr>
          <w:rFonts w:ascii="Arial" w:cs="Arial" w:eastAsia="Arial" w:hAnsi="Arial"/>
          <w:b/>
          <w:bCs/>
          <w:color w:val="2E86C1"/>
          <w:sz w:val="22"/>
          <w:szCs w:val="22"/>
        </w:rPr>
        <w:t xml:space="preserve">Why This Matters:  </w:t>
      </w:r>
      <w:r>
        <w:rPr>
          <w:rFonts w:ascii="Arial" w:cs="Arial" w:eastAsia="Arial" w:hAnsi="Arial"/>
          <w:color w:val="1A252F"/>
          <w:sz w:val="22"/>
          <w:szCs w:val="22"/>
        </w:rPr>
        <w:t xml:space="preserve">Without Lobster, the LLM would attempt to schedule the reminder by dynamically reasoning through the cron job syntax — potentially hallucinating parameters or skipping the caregiver notification step entirely. Lobster makes the safety step non-negotiable.</w:t>
      </w:r>
    </w:p>
    <w:p>
      <w:r>
        <w:br w:type="page"/>
      </w:r>
    </w:p>
    <w:p>
      <w:pPr>
        <w:pStyle w:val="Heading1"/>
        <w:spacing w:after="160" w:before="360"/>
      </w:pPr>
      <w:r>
        <w:rPr>
          <w:rFonts w:ascii="Arial" w:cs="Arial" w:eastAsia="Arial" w:hAnsi="Arial"/>
          <w:b/>
          <w:bCs/>
          <w:color w:val="1B4F72"/>
          <w:sz w:val="32"/>
          <w:szCs w:val="32"/>
        </w:rPr>
        <w:t xml:space="preserve">5. Security and Safety Architecture</w:t>
      </w:r>
    </w:p>
    <w:p>
      <w:pPr>
        <w:spacing w:after="100" w:before="60"/>
        <w:jc w:val="left"/>
      </w:pPr>
      <w:r>
        <w:rPr>
          <w:rFonts w:ascii="Arial" w:cs="Arial" w:eastAsia="Arial" w:hAnsi="Arial"/>
          <w:color w:val="1A252F"/>
          <w:sz w:val="22"/>
          <w:szCs w:val="22"/>
        </w:rPr>
        <w:t xml:space="preserve">The OpenClaw security analysis reveals a pattern the research team has termed Delegated Compromise: attackers do not target the user directly — they compromise the AI agent and inherit its elevated permissions across email, file system, and connected APIs. For an elderly user whose agent has access to their WhatsApp contacts, calendar, and potentially financial APIs, this attack surface is unacceptable.</w:t>
      </w:r>
    </w:p>
    <w:p>
      <w:pPr>
        <w:spacing w:after="0" w:before="80"/>
      </w:pPr>
    </w:p>
    <w:p>
      <w:pPr>
        <w:shd w:fill="922B21" w:val="clear"/>
        <w:spacing w:after="120" w:before="120"/>
        <w:ind w:left="200" w:right="200"/>
      </w:pPr>
      <w:r>
        <w:rPr>
          <w:rFonts w:ascii="Arial" w:cs="Arial" w:eastAsia="Arial" w:hAnsi="Arial"/>
          <w:b/>
          <w:bCs/>
          <w:sz w:val="22"/>
          <w:szCs w:val="22"/>
        </w:rPr>
        <w:t xml:space="preserve">Reference Threat: In early 2026, cybersecurity honeypots monitoring OpenClaw's default port 18789 recorded automated Remote Code Execution attacks within minutes of deployment. Threat actors had deeply analysed the open-source codebase to map explicit RPC handlers. Our architecture eliminates the exposed port entirely.  </w:t>
      </w:r>
      <w:r>
        <w:rPr>
          <w:rFonts w:ascii="Arial" w:cs="Arial" w:eastAsia="Arial" w:hAnsi="Arial"/>
          <w:color w:val="1A252F"/>
          <w:sz w:val="22"/>
          <w:szCs w:val="22"/>
        </w:rPr>
        <w:t xml:space="preserve">FADBD8</w:t>
      </w:r>
    </w:p>
    <w:p>
      <w:pPr>
        <w:spacing w:after="0" w:before="120"/>
      </w:pPr>
    </w:p>
    <w:p>
      <w:pPr>
        <w:pStyle w:val="Heading2"/>
        <w:spacing w:after="120" w:before="280"/>
      </w:pPr>
      <w:r>
        <w:rPr>
          <w:rFonts w:ascii="Arial" w:cs="Arial" w:eastAsia="Arial" w:hAnsi="Arial"/>
          <w:b/>
          <w:bCs/>
          <w:color w:val="2E86C1"/>
          <w:sz w:val="26"/>
          <w:szCs w:val="26"/>
        </w:rPr>
        <w:t xml:space="preserve">5.1 Threat Model for Vulnerable User Populations</w:t>
      </w:r>
    </w:p>
    <w:p>
      <w:pPr>
        <w:spacing w:after="100" w:before="60"/>
        <w:jc w:val="left"/>
      </w:pPr>
      <w:r>
        <w:rPr>
          <w:rFonts w:ascii="Arial" w:cs="Arial" w:eastAsia="Arial" w:hAnsi="Arial"/>
          <w:color w:val="1A252F"/>
          <w:sz w:val="22"/>
          <w:szCs w:val="22"/>
        </w:rPr>
        <w:t xml:space="preserve">The standard OpenClaw threat model assumes a technically sophisticated operator in a non-adversarial environment. The threat model for our primary audience is the direct inverse. The following threats are treated as primary, not edge cases: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Threat Vector</w:t>
            </w:r>
          </w:p>
        </w:tc>
        <w:tc>
          <w:tcPr>
            <w:tcW w:type="dxa" w:w="26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Attack Mechanism</w:t>
            </w:r>
          </w:p>
        </w:tc>
        <w:tc>
          <w:tcPr>
            <w:tcW w:type="dxa" w:w="47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Our Mitigation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Social Engineering via Agent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malicious WhatsApp contact sends a message designed to trick the agent into transferring money, sharing personal data, or calling a phone number.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Filter at Layer 1 analyses all inbound messages for financial urgency language, impersonation signals, and suspicious URLs before they reach the LLM. Flagged messages are quarantined and Caregiver is notified.</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Prompt Injection Attack</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message embedded in external content (e.g., a forwarded news article) contains hidden instructions that override the agent's behaviour.</w:t>
            </w:r>
          </w:p>
        </w:tc>
        <w:tc>
          <w:tcPr>
            <w:tcW w:type="dxa" w:w="4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Agent Core runs all external content through a sanitisation wrapper before injecting into the context window. SOUL.md boundaries are enforced via system-prompt pinning that cannot be overridden by user-turn content.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Malicious Skill Installation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third-party skill contains obfuscated logic to harvest API credentials or establish a reverse shell (341 confirmed malicious skills found in OpenClaw's ClawHub).</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Elder User role has no skill installation capability. Power Users can only install skills from a cryptographically signed, manually reviewed internal registry. ClawHub is not used.</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API Credential Exposure</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prompt injection attack causes the LLM to output the API keys present in its context window.</w:t>
            </w:r>
          </w:p>
        </w:tc>
        <w:tc>
          <w:tcPr>
            <w:tcW w:type="dxa" w:w="4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Credential Proxy Layer: the LLM context never contains raw credentials. All authenticated API calls are made by the proxy using credentials fetched from the KMS at runtime.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Unauthorised Role Escalation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user or third party attempts to access Caregiver or Admin capabilities from an Elder User session.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Roles are bound to device hardware fingerprints and verified at the Gateway level. Role changes require out-of-band verification (SMS OTP + caregiver approval). The LLM cannot grant role escalation regardless of how it is prompted.</w:t>
            </w:r>
          </w:p>
        </w:tc>
      </w:tr>
    </w:tbl>
    <w:p>
      <w:pPr>
        <w:spacing w:after="0" w:before="120"/>
      </w:pPr>
    </w:p>
    <w:p>
      <w:pPr>
        <w:pStyle w:val="Heading2"/>
        <w:spacing w:after="120" w:before="280"/>
      </w:pPr>
      <w:r>
        <w:rPr>
          <w:rFonts w:ascii="Arial" w:cs="Arial" w:eastAsia="Arial" w:hAnsi="Arial"/>
          <w:b/>
          <w:bCs/>
          <w:color w:val="2E86C1"/>
          <w:sz w:val="26"/>
          <w:szCs w:val="26"/>
        </w:rPr>
        <w:t xml:space="preserve">5.2 Emergency and Wellbeing Protocols</w:t>
      </w:r>
    </w:p>
    <w:p>
      <w:pPr>
        <w:spacing w:after="100" w:before="60"/>
        <w:jc w:val="left"/>
      </w:pPr>
      <w:r>
        <w:rPr>
          <w:rFonts w:ascii="Arial" w:cs="Arial" w:eastAsia="Arial" w:hAnsi="Arial"/>
          <w:color w:val="1A252F"/>
          <w:sz w:val="22"/>
          <w:szCs w:val="22"/>
        </w:rPr>
        <w:t xml:space="preserve">Elderly users are the population most likely to experience medical emergencies or express distress during a conversation. The system implements a structured escalation protocol:</w:t>
      </w:r>
    </w:p>
    <w:p>
      <w:pPr>
        <w:spacing w:after="0" w:before="60"/>
      </w:pPr>
    </w:p>
    <w:p>
      <w:pPr>
        <w:pStyle w:val="Heading3"/>
        <w:spacing w:after="80" w:before="200"/>
      </w:pPr>
      <w:r>
        <w:rPr>
          <w:rFonts w:ascii="Arial" w:cs="Arial" w:eastAsia="Arial" w:hAnsi="Arial"/>
          <w:b/>
          <w:bCs/>
          <w:color w:val="1B4F72"/>
          <w:sz w:val="22"/>
          <w:szCs w:val="22"/>
        </w:rPr>
        <w:t xml:space="preserve">Tier 1 — Passive Monitoring</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analyses conversation patterns for distress signals: unusual silence, repeated expressions of pain, confusion about basic facts, or explicit statements of fear.</w:t>
      </w:r>
    </w:p>
    <w:p>
      <w:pPr>
        <w:pStyle w:val="ListParagraph"/>
        <w:numPr>
          <w:ilvl w:val="0"/>
          <w:numId w:val="2"/>
        </w:numPr>
        <w:spacing w:after="60" w:before="40"/>
      </w:pPr>
      <w:r>
        <w:rPr>
          <w:rFonts w:ascii="Arial" w:cs="Arial" w:eastAsia="Arial" w:hAnsi="Arial"/>
          <w:b w:val="false"/>
          <w:bCs w:val="false"/>
          <w:color w:val="1A252F"/>
          <w:sz w:val="22"/>
          <w:szCs w:val="22"/>
        </w:rPr>
        <w:t xml:space="preserve">If distress signals are detected, the agent gently acknowledges: 'You seem a bit worried today. Would you like me to let Rajan know you'd like to talk?'</w:t>
      </w:r>
    </w:p>
    <w:p>
      <w:pPr>
        <w:spacing w:after="0" w:before="60"/>
      </w:pPr>
    </w:p>
    <w:p>
      <w:pPr>
        <w:pStyle w:val="Heading3"/>
        <w:spacing w:after="80" w:before="200"/>
      </w:pPr>
      <w:r>
        <w:rPr>
          <w:rFonts w:ascii="Arial" w:cs="Arial" w:eastAsia="Arial" w:hAnsi="Arial"/>
          <w:b/>
          <w:bCs/>
          <w:color w:val="1B4F72"/>
          <w:sz w:val="22"/>
          <w:szCs w:val="22"/>
        </w:rPr>
        <w:t xml:space="preserve">Tier 2 — Caregiver Notification</w:t>
      </w:r>
    </w:p>
    <w:p>
      <w:pPr>
        <w:pStyle w:val="ListParagraph"/>
        <w:numPr>
          <w:ilvl w:val="0"/>
          <w:numId w:val="2"/>
        </w:numPr>
        <w:spacing w:after="60" w:before="40"/>
      </w:pPr>
      <w:r>
        <w:rPr>
          <w:rFonts w:ascii="Arial" w:cs="Arial" w:eastAsia="Arial" w:hAnsi="Arial"/>
          <w:b w:val="false"/>
          <w:bCs w:val="false"/>
          <w:color w:val="1A252F"/>
          <w:sz w:val="22"/>
          <w:szCs w:val="22"/>
        </w:rPr>
        <w:t xml:space="preserve">If the user confirms distress or the signal persists across multiple turns, the Caregiver is sent an immediate push notification with a plain-language summary.</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continues the conversation, keeping the user engaged until the caregiver responds or the user confirms they are okay.</w:t>
      </w:r>
    </w:p>
    <w:p>
      <w:pPr>
        <w:spacing w:after="0" w:before="60"/>
      </w:pPr>
    </w:p>
    <w:p>
      <w:pPr>
        <w:pStyle w:val="Heading3"/>
        <w:spacing w:after="80" w:before="200"/>
      </w:pPr>
      <w:r>
        <w:rPr>
          <w:rFonts w:ascii="Arial" w:cs="Arial" w:eastAsia="Arial" w:hAnsi="Arial"/>
          <w:b/>
          <w:bCs/>
          <w:color w:val="1B4F72"/>
          <w:sz w:val="22"/>
          <w:szCs w:val="22"/>
        </w:rPr>
        <w:t xml:space="preserve">Tier 3 — Emergency Escalation</w:t>
      </w:r>
    </w:p>
    <w:p>
      <w:pPr>
        <w:pStyle w:val="ListParagraph"/>
        <w:numPr>
          <w:ilvl w:val="0"/>
          <w:numId w:val="2"/>
        </w:numPr>
        <w:spacing w:after="60" w:before="40"/>
      </w:pPr>
      <w:r>
        <w:rPr>
          <w:rFonts w:ascii="Arial" w:cs="Arial" w:eastAsia="Arial" w:hAnsi="Arial"/>
          <w:b w:val="false"/>
          <w:bCs w:val="false"/>
          <w:color w:val="1A252F"/>
          <w:sz w:val="22"/>
          <w:szCs w:val="22"/>
        </w:rPr>
        <w:t xml:space="preserve">If explicit emergency language is detected ('chest pain', 'fallen', 'can't breathe', 'help me'), the agent immediately triggers the Emergency Lobster workflow.</w:t>
      </w:r>
    </w:p>
    <w:p>
      <w:pPr>
        <w:pStyle w:val="ListParagraph"/>
        <w:numPr>
          <w:ilvl w:val="0"/>
          <w:numId w:val="2"/>
        </w:numPr>
        <w:spacing w:after="60" w:before="40"/>
      </w:pPr>
      <w:r>
        <w:rPr>
          <w:rFonts w:ascii="Arial" w:cs="Arial" w:eastAsia="Arial" w:hAnsi="Arial"/>
          <w:b w:val="false"/>
          <w:bCs w:val="false"/>
          <w:color w:val="1A252F"/>
          <w:sz w:val="22"/>
          <w:szCs w:val="22"/>
        </w:rPr>
        <w:t xml:space="preserve">This workflow: (a) notifies all registered caregivers, (b) sends the user's registered address to the primary caregiver, and (c) displays the local emergency services number prominently in the app interface.</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does NOT call emergency services autonomously — this action requires explicit human confirmation to prevent false positives.</w:t>
      </w:r>
    </w:p>
    <w:p>
      <w:pPr>
        <w:spacing w:after="0" w:before="120"/>
      </w:pPr>
    </w:p>
    <w:p>
      <w:pPr>
        <w:pStyle w:val="Heading2"/>
        <w:spacing w:after="120" w:before="280"/>
      </w:pPr>
      <w:r>
        <w:rPr>
          <w:rFonts w:ascii="Arial" w:cs="Arial" w:eastAsia="Arial" w:hAnsi="Arial"/>
          <w:b/>
          <w:bCs/>
          <w:color w:val="2E86C1"/>
          <w:sz w:val="26"/>
          <w:szCs w:val="26"/>
        </w:rPr>
        <w:t xml:space="preserve">5.3 Data Privacy and Compliance Architecture</w:t>
      </w:r>
    </w:p>
    <w:p>
      <w:pPr>
        <w:spacing w:after="100" w:before="60"/>
        <w:jc w:val="left"/>
      </w:pPr>
      <w:r>
        <w:rPr>
          <w:rFonts w:ascii="Arial" w:cs="Arial" w:eastAsia="Arial" w:hAnsi="Arial"/>
          <w:color w:val="1A252F"/>
          <w:sz w:val="22"/>
          <w:szCs w:val="22"/>
        </w:rPr>
        <w:t xml:space="preserve">Data governance for vulnerable users requires compliance with both Indian DPDP Act (2023) and GDPR standards:</w:t>
      </w:r>
    </w:p>
    <w:p>
      <w:pPr>
        <w:pStyle w:val="ListParagraph"/>
        <w:numPr>
          <w:ilvl w:val="0"/>
          <w:numId w:val="2"/>
        </w:numPr>
        <w:spacing w:after="60" w:before="40"/>
      </w:pPr>
      <w:r>
        <w:rPr>
          <w:rFonts w:ascii="Arial" w:cs="Arial" w:eastAsia="Arial" w:hAnsi="Arial"/>
          <w:b w:val="false"/>
          <w:bCs w:val="false"/>
          <w:color w:val="1A252F"/>
          <w:sz w:val="22"/>
          <w:szCs w:val="22"/>
        </w:rPr>
        <w:t xml:space="preserve">Consent Layer: First-time setup requires explicit, recorded consent (voice or tap) from the user and their designated caregiver for each category of data processing.</w:t>
      </w:r>
    </w:p>
    <w:p>
      <w:pPr>
        <w:pStyle w:val="ListParagraph"/>
        <w:numPr>
          <w:ilvl w:val="0"/>
          <w:numId w:val="2"/>
        </w:numPr>
        <w:spacing w:after="60" w:before="40"/>
      </w:pPr>
      <w:r>
        <w:rPr>
          <w:rFonts w:ascii="Arial" w:cs="Arial" w:eastAsia="Arial" w:hAnsi="Arial"/>
          <w:b w:val="false"/>
          <w:bCs w:val="false"/>
          <w:color w:val="1A252F"/>
          <w:sz w:val="22"/>
          <w:szCs w:val="22"/>
        </w:rPr>
        <w:t xml:space="preserve">Data Minimisation: The LLM receives only the context required for the immediate task. Health data, financial data, and contact lists are stored in isolated, encrypted partitions and injected via tool calls on a need-to-know basis.</w:t>
      </w:r>
    </w:p>
    <w:p>
      <w:pPr>
        <w:pStyle w:val="ListParagraph"/>
        <w:numPr>
          <w:ilvl w:val="0"/>
          <w:numId w:val="2"/>
        </w:numPr>
        <w:spacing w:after="60" w:before="40"/>
      </w:pPr>
      <w:r>
        <w:rPr>
          <w:rFonts w:ascii="Arial" w:cs="Arial" w:eastAsia="Arial" w:hAnsi="Arial"/>
          <w:b w:val="false"/>
          <w:bCs w:val="false"/>
          <w:color w:val="1A252F"/>
          <w:sz w:val="22"/>
          <w:szCs w:val="22"/>
        </w:rPr>
        <w:t xml:space="preserve">Right to Erasure: A single 'Forget Everything' command from the user or caregiver triggers a full data deletion workflow across all storage layers, with a signed deletion certificate generated for compliance records.</w:t>
      </w:r>
    </w:p>
    <w:p>
      <w:pPr>
        <w:pStyle w:val="ListParagraph"/>
        <w:numPr>
          <w:ilvl w:val="0"/>
          <w:numId w:val="2"/>
        </w:numPr>
        <w:spacing w:after="60" w:before="40"/>
      </w:pPr>
      <w:r>
        <w:rPr>
          <w:rFonts w:ascii="Arial" w:cs="Arial" w:eastAsia="Arial" w:hAnsi="Arial"/>
          <w:b w:val="false"/>
          <w:bCs w:val="false"/>
          <w:color w:val="1A252F"/>
          <w:sz w:val="22"/>
          <w:szCs w:val="22"/>
        </w:rPr>
        <w:t xml:space="preserve">Data Residency: Enterprise and Healthcare tiers can specify that all data remains within Indian data centre regions (Mumbai/Hyderabad AWS zones).</w:t>
      </w:r>
    </w:p>
    <w:p>
      <w:r>
        <w:br w:type="page"/>
      </w:r>
    </w:p>
    <w:p>
      <w:pPr>
        <w:pStyle w:val="Heading1"/>
        <w:spacing w:after="160" w:before="360"/>
      </w:pPr>
      <w:r>
        <w:rPr>
          <w:rFonts w:ascii="Arial" w:cs="Arial" w:eastAsia="Arial" w:hAnsi="Arial"/>
          <w:b/>
          <w:bCs/>
          <w:color w:val="1B4F72"/>
          <w:sz w:val="32"/>
          <w:szCs w:val="32"/>
        </w:rPr>
        <w:t xml:space="preserve">6. Accessibility and Interaction Design</w:t>
      </w:r>
    </w:p>
    <w:p>
      <w:pPr>
        <w:spacing w:after="100" w:before="60"/>
        <w:jc w:val="left"/>
      </w:pPr>
      <w:r>
        <w:rPr>
          <w:rFonts w:ascii="Arial" w:cs="Arial" w:eastAsia="Arial" w:hAnsi="Arial"/>
          <w:color w:val="1A252F"/>
          <w:sz w:val="22"/>
          <w:szCs w:val="22"/>
        </w:rPr>
        <w:t xml:space="preserve">The interaction design layer is where most agentic frameworks fail their non-technical users. This section defines the binding UX constraints for the Elder User tier, and the corresponding adaptations for each additional role.</w:t>
      </w:r>
    </w:p>
    <w:p>
      <w:pPr>
        <w:spacing w:after="0" w:before="80"/>
      </w:pPr>
    </w:p>
    <w:p>
      <w:pPr>
        <w:pStyle w:val="Heading2"/>
        <w:spacing w:after="120" w:before="280"/>
      </w:pPr>
      <w:r>
        <w:rPr>
          <w:rFonts w:ascii="Arial" w:cs="Arial" w:eastAsia="Arial" w:hAnsi="Arial"/>
          <w:b/>
          <w:bCs/>
          <w:color w:val="2E86C1"/>
          <w:sz w:val="26"/>
          <w:szCs w:val="26"/>
        </w:rPr>
        <w:t xml:space="preserve">6.1 Voice-First Interaction Model</w:t>
      </w:r>
    </w:p>
    <w:p>
      <w:pPr>
        <w:spacing w:after="100" w:before="60"/>
        <w:jc w:val="left"/>
      </w:pPr>
      <w:r>
        <w:rPr>
          <w:rFonts w:ascii="Arial" w:cs="Arial" w:eastAsia="Arial" w:hAnsi="Arial"/>
          <w:color w:val="1A252F"/>
          <w:sz w:val="22"/>
          <w:szCs w:val="22"/>
        </w:rPr>
        <w:t xml:space="preserve">Voice is the primary interaction modality for the Elder User tier. The system is designed so that a user who cannot type at all can still access the full feature set of their permitted tool tier.</w:t>
      </w:r>
    </w:p>
    <w:p>
      <w:pPr>
        <w:pStyle w:val="ListParagraph"/>
        <w:numPr>
          <w:ilvl w:val="0"/>
          <w:numId w:val="2"/>
        </w:numPr>
        <w:spacing w:after="60" w:before="40"/>
      </w:pPr>
      <w:r>
        <w:rPr>
          <w:rFonts w:ascii="Arial" w:cs="Arial" w:eastAsia="Arial" w:hAnsi="Arial"/>
          <w:b w:val="false"/>
          <w:bCs w:val="false"/>
          <w:color w:val="1A252F"/>
          <w:sz w:val="22"/>
          <w:szCs w:val="22"/>
        </w:rPr>
        <w:t xml:space="preserve">On-device speech recognition (Whisper Tiny) processes voice input locally, producing a text transcript before anything is sent to the cloud. Raw audio is never transmitted.</w:t>
      </w:r>
    </w:p>
    <w:p>
      <w:pPr>
        <w:pStyle w:val="ListParagraph"/>
        <w:numPr>
          <w:ilvl w:val="0"/>
          <w:numId w:val="2"/>
        </w:numPr>
        <w:spacing w:after="60" w:before="40"/>
      </w:pPr>
      <w:r>
        <w:rPr>
          <w:rFonts w:ascii="Arial" w:cs="Arial" w:eastAsia="Arial" w:hAnsi="Arial"/>
          <w:b w:val="false"/>
          <w:bCs w:val="false"/>
          <w:color w:val="1A252F"/>
          <w:sz w:val="22"/>
          <w:szCs w:val="22"/>
        </w:rPr>
        <w:t xml:space="preserve">Responses are delivered in both text (displayed in the app with large, high-contrast typography at a minimum 18pt equivalent) and synthesised speech (natural-sounding TTS via a cloud voice service).</w:t>
      </w:r>
    </w:p>
    <w:p>
      <w:pPr>
        <w:pStyle w:val="ListParagraph"/>
        <w:numPr>
          <w:ilvl w:val="0"/>
          <w:numId w:val="2"/>
        </w:numPr>
        <w:spacing w:after="60" w:before="40"/>
      </w:pPr>
      <w:r>
        <w:rPr>
          <w:rFonts w:ascii="Arial" w:cs="Arial" w:eastAsia="Arial" w:hAnsi="Arial"/>
          <w:b w:val="false"/>
          <w:bCs w:val="false"/>
          <w:color w:val="1A252F"/>
          <w:sz w:val="22"/>
          <w:szCs w:val="22"/>
        </w:rPr>
        <w:t xml:space="preserve">Voice responses are limited to 3 sentences maximum for routine queries. Complex responses are summarised verbally, with the full detail available by tapping 'Tell me more.'</w:t>
      </w:r>
    </w:p>
    <w:p>
      <w:pPr>
        <w:pStyle w:val="ListParagraph"/>
        <w:numPr>
          <w:ilvl w:val="0"/>
          <w:numId w:val="2"/>
        </w:numPr>
        <w:spacing w:after="60" w:before="40"/>
      </w:pPr>
      <w:r>
        <w:rPr>
          <w:rFonts w:ascii="Arial" w:cs="Arial" w:eastAsia="Arial" w:hAnsi="Arial"/>
          <w:b w:val="false"/>
          <w:bCs w:val="false"/>
          <w:color w:val="1A252F"/>
          <w:sz w:val="22"/>
          <w:szCs w:val="22"/>
        </w:rPr>
        <w:t xml:space="preserve">Wake-word activation ('Hey [Agent Name]') is optional and disabled by default due to false-positive rates in noisy environments. Users tap a large microphone button instead.</w:t>
      </w:r>
    </w:p>
    <w:p>
      <w:pPr>
        <w:spacing w:after="0" w:before="120"/>
      </w:pPr>
    </w:p>
    <w:p>
      <w:pPr>
        <w:pStyle w:val="Heading2"/>
        <w:spacing w:after="120" w:before="280"/>
      </w:pPr>
      <w:r>
        <w:rPr>
          <w:rFonts w:ascii="Arial" w:cs="Arial" w:eastAsia="Arial" w:hAnsi="Arial"/>
          <w:b/>
          <w:bCs/>
          <w:color w:val="2E86C1"/>
          <w:sz w:val="26"/>
          <w:szCs w:val="26"/>
        </w:rPr>
        <w:t xml:space="preserve">6.2 Plain-Language Response Standards</w:t>
      </w:r>
    </w:p>
    <w:p>
      <w:pPr>
        <w:spacing w:after="100" w:before="60"/>
        <w:jc w:val="left"/>
      </w:pPr>
      <w:r>
        <w:rPr>
          <w:rFonts w:ascii="Arial" w:cs="Arial" w:eastAsia="Arial" w:hAnsi="Arial"/>
          <w:color w:val="1A252F"/>
          <w:sz w:val="22"/>
          <w:szCs w:val="22"/>
        </w:rPr>
        <w:t xml:space="preserve">The agent's response vocabulary for Elder Users is constrained by a post-processing layer that checks all generated text against a readability standard (target: Grade 6 Flesch-Kincaid reading level or equivalent in regional languages).</w:t>
      </w:r>
    </w:p>
    <w:p>
      <w:pPr>
        <w:pStyle w:val="ListParagraph"/>
        <w:numPr>
          <w:ilvl w:val="0"/>
          <w:numId w:val="2"/>
        </w:numPr>
        <w:spacing w:after="60" w:before="40"/>
      </w:pPr>
      <w:r>
        <w:rPr>
          <w:rFonts w:ascii="Arial" w:cs="Arial" w:eastAsia="Arial" w:hAnsi="Arial"/>
          <w:b w:val="false"/>
          <w:bCs w:val="false"/>
          <w:color w:val="1A252F"/>
          <w:sz w:val="22"/>
          <w:szCs w:val="22"/>
        </w:rPr>
        <w:t xml:space="preserve">Technical terms, error codes, and any reference to the underlying system are automatically rewritten before display.</w:t>
      </w:r>
    </w:p>
    <w:p>
      <w:pPr>
        <w:pStyle w:val="ListParagraph"/>
        <w:numPr>
          <w:ilvl w:val="0"/>
          <w:numId w:val="2"/>
        </w:numPr>
        <w:spacing w:after="60" w:before="40"/>
      </w:pPr>
      <w:r>
        <w:rPr>
          <w:rFonts w:ascii="Arial" w:cs="Arial" w:eastAsia="Arial" w:hAnsi="Arial"/>
          <w:b w:val="false"/>
          <w:bCs w:val="false"/>
          <w:color w:val="1A252F"/>
          <w:sz w:val="22"/>
          <w:szCs w:val="22"/>
        </w:rPr>
        <w:t xml:space="preserve">Monetary amounts are always written in full words alongside numerals: '₹500 (five hundred rupees)'.</w:t>
      </w:r>
    </w:p>
    <w:p>
      <w:pPr>
        <w:pStyle w:val="ListParagraph"/>
        <w:numPr>
          <w:ilvl w:val="0"/>
          <w:numId w:val="2"/>
        </w:numPr>
        <w:spacing w:after="60" w:before="40"/>
      </w:pPr>
      <w:r>
        <w:rPr>
          <w:rFonts w:ascii="Arial" w:cs="Arial" w:eastAsia="Arial" w:hAnsi="Arial"/>
          <w:b w:val="false"/>
          <w:bCs w:val="false"/>
          <w:color w:val="1A252F"/>
          <w:sz w:val="22"/>
          <w:szCs w:val="22"/>
        </w:rPr>
        <w:t xml:space="preserve">Dates are expressed relative to the user's context: 'this coming Thursday' rather than '2026-04-16'.</w:t>
      </w:r>
    </w:p>
    <w:p>
      <w:pPr>
        <w:pStyle w:val="ListParagraph"/>
        <w:numPr>
          <w:ilvl w:val="0"/>
          <w:numId w:val="2"/>
        </w:numPr>
        <w:spacing w:after="60" w:before="40"/>
      </w:pPr>
      <w:r>
        <w:rPr>
          <w:rFonts w:ascii="Arial" w:cs="Arial" w:eastAsia="Arial" w:hAnsi="Arial"/>
          <w:b w:val="false"/>
          <w:bCs w:val="false"/>
          <w:color w:val="1A252F"/>
          <w:sz w:val="22"/>
          <w:szCs w:val="22"/>
        </w:rPr>
        <w:t xml:space="preserve">The agent addresses the user by their preferred first name at the start of each new conversational session.</w:t>
      </w:r>
    </w:p>
    <w:p>
      <w:pPr>
        <w:spacing w:after="0" w:before="120"/>
      </w:pPr>
    </w:p>
    <w:p>
      <w:pPr>
        <w:pStyle w:val="Heading2"/>
        <w:spacing w:after="120" w:before="280"/>
      </w:pPr>
      <w:r>
        <w:rPr>
          <w:rFonts w:ascii="Arial" w:cs="Arial" w:eastAsia="Arial" w:hAnsi="Arial"/>
          <w:b/>
          <w:bCs/>
          <w:color w:val="2E86C1"/>
          <w:sz w:val="26"/>
          <w:szCs w:val="26"/>
        </w:rPr>
        <w:t xml:space="preserve">6.3 App Interface Design Principles</w:t>
      </w:r>
    </w:p>
    <w:p>
      <w:pPr>
        <w:spacing w:after="100" w:before="60"/>
        <w:jc w:val="left"/>
      </w:pPr>
      <w:r>
        <w:rPr>
          <w:rFonts w:ascii="Arial" w:cs="Arial" w:eastAsia="Arial" w:hAnsi="Arial"/>
          <w:color w:val="1A252F"/>
          <w:sz w:val="22"/>
          <w:szCs w:val="22"/>
        </w:rPr>
        <w:t xml:space="preserve">The companion mobile app follows WCAG 2.2 AA accessibility standards with the following Elder-User-specific extensions: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Design Constraint</w:t>
            </w:r>
          </w:p>
        </w:tc>
        <w:tc>
          <w:tcPr>
            <w:tcW w:type="dxa" w:w="3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c>
          <w:tcPr>
            <w:tcW w:type="dxa" w:w="39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Minimum Touch Target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56×56 dp (density-independent pixels)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WCAG minimum is 44×44. The additional area reduces mis-taps for users with reduced fine motor control.</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Typography Scale</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Body text: 18sp minimum. Headings: 24sp minimum. User-configurable to 150% scale.</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Age-related vision changes require larger text by default, not as an accessibility option.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Colour Contrast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Minimum 7:1 contrast ratio (WCAG AAA) for all primary text.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Cataracts and macular degeneration reduce contrast sensitivity significantly in the 65+ population.</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Navigation Depth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Maximum 2 taps from home screen to any core feature.</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Deep navigation hierarchies cause disorientation and abandonment in low-digital-literacy users.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Confirmation Dialogs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All irreversible actions require a full-screen confirmation with the action described in one plain sentence.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Prevents accidental activation and gives the user a clear exit path.</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Dark Mode</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Disabled by default for Elder Users (high-contrast light mode is default).</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Dark mode reduces legibility for users with certain vision conditions unless specifically calibrated.</w:t>
            </w:r>
          </w:p>
        </w:tc>
      </w:tr>
    </w:tbl>
    <w:p>
      <w:pPr>
        <w:spacing w:after="0" w:before="120"/>
      </w:pPr>
    </w:p>
    <w:p>
      <w:pPr>
        <w:pStyle w:val="Heading2"/>
        <w:spacing w:after="120" w:before="280"/>
      </w:pPr>
      <w:r>
        <w:rPr>
          <w:rFonts w:ascii="Arial" w:cs="Arial" w:eastAsia="Arial" w:hAnsi="Arial"/>
          <w:b/>
          <w:bCs/>
          <w:color w:val="2E86C1"/>
          <w:sz w:val="26"/>
          <w:szCs w:val="26"/>
        </w:rPr>
        <w:t xml:space="preserve">6.4 Onboarding Flow for Zero-Technical-Knowledge Users</w:t>
      </w:r>
    </w:p>
    <w:p>
      <w:pPr>
        <w:spacing w:after="100" w:before="60"/>
        <w:jc w:val="left"/>
      </w:pPr>
      <w:r>
        <w:rPr>
          <w:rFonts w:ascii="Arial" w:cs="Arial" w:eastAsia="Arial" w:hAnsi="Arial"/>
          <w:color w:val="1A252F"/>
          <w:sz w:val="22"/>
          <w:szCs w:val="22"/>
        </w:rPr>
        <w:t xml:space="preserve">The onboarding experience must be completable by a 70-year-old user in under 5 minutes, with no external assistance, using only voice and large-button tap interactions.</w:t>
      </w:r>
    </w:p>
    <w:p>
      <w:pPr>
        <w:pStyle w:val="ListParagraph"/>
        <w:numPr>
          <w:ilvl w:val="0"/>
          <w:numId w:val="3"/>
        </w:numPr>
        <w:spacing w:after="60" w:before="40"/>
      </w:pPr>
      <w:r>
        <w:rPr>
          <w:rFonts w:ascii="Arial" w:cs="Arial" w:eastAsia="Arial" w:hAnsi="Arial"/>
          <w:color w:val="1A252F"/>
          <w:sz w:val="22"/>
          <w:szCs w:val="22"/>
        </w:rPr>
        <w:t xml:space="preserve">Family member (Caregiver role) installs the app and registers the elder's phone number and preferred name. This step is done by the caregiver, not the elder.</w:t>
      </w:r>
    </w:p>
    <w:p>
      <w:pPr>
        <w:pStyle w:val="ListParagraph"/>
        <w:numPr>
          <w:ilvl w:val="0"/>
          <w:numId w:val="3"/>
        </w:numPr>
        <w:spacing w:after="60" w:before="40"/>
      </w:pPr>
      <w:r>
        <w:rPr>
          <w:rFonts w:ascii="Arial" w:cs="Arial" w:eastAsia="Arial" w:hAnsi="Arial"/>
          <w:color w:val="1A252F"/>
          <w:sz w:val="22"/>
          <w:szCs w:val="22"/>
        </w:rPr>
        <w:t xml:space="preserve">The elder receives a WhatsApp message from the agent: 'Hi Meena! Rajan has set up a helpful assistant for you. Just say hello or tap the button below to get started.'</w:t>
      </w:r>
    </w:p>
    <w:p>
      <w:pPr>
        <w:pStyle w:val="ListParagraph"/>
        <w:numPr>
          <w:ilvl w:val="0"/>
          <w:numId w:val="3"/>
        </w:numPr>
        <w:spacing w:after="60" w:before="40"/>
      </w:pPr>
      <w:r>
        <w:rPr>
          <w:rFonts w:ascii="Arial" w:cs="Arial" w:eastAsia="Arial" w:hAnsi="Arial"/>
          <w:color w:val="1A252F"/>
          <w:sz w:val="22"/>
          <w:szCs w:val="22"/>
        </w:rPr>
        <w:t xml:space="preserve">The agent conducts a 3-question voice onboarding: preferred name confirmation, language preference, and a single important reminder to set up (medication or appointment). This anchors the agent immediately in a useful task.</w:t>
      </w:r>
    </w:p>
    <w:p>
      <w:pPr>
        <w:pStyle w:val="ListParagraph"/>
        <w:numPr>
          <w:ilvl w:val="0"/>
          <w:numId w:val="3"/>
        </w:numPr>
        <w:spacing w:after="60" w:before="40"/>
      </w:pPr>
      <w:r>
        <w:rPr>
          <w:rFonts w:ascii="Arial" w:cs="Arial" w:eastAsia="Arial" w:hAnsi="Arial"/>
          <w:color w:val="1A252F"/>
          <w:sz w:val="22"/>
          <w:szCs w:val="22"/>
        </w:rPr>
        <w:t xml:space="preserve">The app is sent to the elder's phone pre-configured by the caregiver. No login, no password, no setup required on the elder's end.</w:t>
      </w:r>
    </w:p>
    <w:p>
      <w:pPr>
        <w:pStyle w:val="ListParagraph"/>
        <w:numPr>
          <w:ilvl w:val="0"/>
          <w:numId w:val="3"/>
        </w:numPr>
        <w:spacing w:after="60" w:before="40"/>
      </w:pPr>
      <w:r>
        <w:rPr>
          <w:rFonts w:ascii="Arial" w:cs="Arial" w:eastAsia="Arial" w:hAnsi="Arial"/>
          <w:color w:val="1A252F"/>
          <w:sz w:val="22"/>
          <w:szCs w:val="22"/>
        </w:rPr>
        <w:t xml:space="preserve">The caregiver receives a confirmation when onboarding is complete.</w:t>
      </w:r>
    </w:p>
    <w:p>
      <w:r>
        <w:br w:type="page"/>
      </w:r>
    </w:p>
    <w:p>
      <w:pPr>
        <w:pStyle w:val="Heading1"/>
        <w:spacing w:after="160" w:before="360"/>
      </w:pPr>
      <w:r>
        <w:rPr>
          <w:rFonts w:ascii="Arial" w:cs="Arial" w:eastAsia="Arial" w:hAnsi="Arial"/>
          <w:b/>
          <w:bCs/>
          <w:color w:val="1B4F72"/>
          <w:sz w:val="32"/>
          <w:szCs w:val="32"/>
        </w:rPr>
        <w:t xml:space="preserve">7. Role-Based Guardrail Architecture</w:t>
      </w:r>
    </w:p>
    <w:p>
      <w:pPr>
        <w:spacing w:after="100" w:before="60"/>
        <w:jc w:val="left"/>
      </w:pPr>
      <w:r>
        <w:rPr>
          <w:rFonts w:ascii="Arial" w:cs="Arial" w:eastAsia="Arial" w:hAnsi="Arial"/>
          <w:color w:val="1A252F"/>
          <w:sz w:val="22"/>
          <w:szCs w:val="22"/>
        </w:rPr>
        <w:t xml:space="preserve">The guardrail architecture is the mechanism by which the system safely expands from a fully locked-down Elder User configuration to a technically unrestricted Power User environment. The architecture is built on three layers: protocol-level role binding, tool-level whitelisting, and workflow-level approval gates.</w:t>
      </w:r>
    </w:p>
    <w:p>
      <w:pPr>
        <w:spacing w:after="0" w:before="80"/>
      </w:pPr>
    </w:p>
    <w:p>
      <w:pPr>
        <w:pStyle w:val="Heading2"/>
        <w:spacing w:after="120" w:before="280"/>
      </w:pPr>
      <w:r>
        <w:rPr>
          <w:rFonts w:ascii="Arial" w:cs="Arial" w:eastAsia="Arial" w:hAnsi="Arial"/>
          <w:b/>
          <w:bCs/>
          <w:color w:val="2E86C1"/>
          <w:sz w:val="26"/>
          <w:szCs w:val="26"/>
        </w:rPr>
        <w:t xml:space="preserve">7.1 Role Capability Matrix</w:t>
      </w:r>
    </w:p>
    <w:p>
      <w:pPr>
        <w:spacing w:after="100" w:before="60"/>
        <w:jc w:val="left"/>
      </w:pPr>
      <w:r>
        <w:rPr>
          <w:rFonts w:ascii="Arial" w:cs="Arial" w:eastAsia="Arial" w:hAnsi="Arial"/>
          <w:color w:val="1A252F"/>
          <w:sz w:val="22"/>
          <w:szCs w:val="22"/>
        </w:rPr>
        <w:t xml:space="preserve">The following matrix defines the complete capability profile for each role tier. Capabilities marked Locked cannot be activated by any combination of prompting or configuration within that role — they require a role change, which itself requires out-of-band verification.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600"/>
        <w:gridCol w:w="1660"/>
      </w:tblGrid>
      <w:tr>
        <w:trPr>
          <w:tblHeader/>
        </w:trPr>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1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Elder User</w:t>
            </w:r>
          </w:p>
        </w:tc>
        <w:tc>
          <w:tcPr>
            <w:tcW w:type="dxa" w:w="1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Caregiver</w:t>
            </w:r>
          </w:p>
        </w:tc>
        <w:tc>
          <w:tcPr>
            <w:tcW w:type="dxa" w:w="1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Healthcare</w:t>
            </w:r>
          </w:p>
        </w:tc>
        <w:tc>
          <w:tcPr>
            <w:tcW w:type="dxa" w:w="16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Enterprise Admin</w:t>
            </w:r>
          </w:p>
        </w:tc>
        <w:tc>
          <w:tcPr>
            <w:tcW w:type="dxa" w:w="16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Power User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Voice and text messaging (approved contacts)</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Reminders and calendar management</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Read-only web search and news</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View conversation audit logs</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Configure guardrail settings</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 Approved contacts, reminders</w:t>
            </w:r>
          </w:p>
        </w:tc>
        <w:tc>
          <w:tcPr>
            <w:tcW w:type="dxa" w:w="1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 Health context only</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 org config</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Access health context partition</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 Read only</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Read + Write</w:t>
            </w:r>
          </w:p>
        </w:tc>
        <w:tc>
          <w:tcPr>
            <w:tcW w:type="dxa" w:w="1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 Full (if assigned)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MCP server integration</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 Approved health APIs</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 MCP config</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Lobster workflow authoring</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 Via no-code UI</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Full YAML/JSON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Custom skill installation</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 Signed registry only</w:t>
            </w:r>
          </w:p>
        </w:tc>
        <w:tc>
          <w:tcPr>
            <w:tcW w:type="dxa" w:w="16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 Signed registry only</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Shell / file system / exec access</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 Locked</w:t>
            </w:r>
          </w:p>
        </w:tc>
        <w:tc>
          <w:tcPr>
            <w:tcW w:type="dxa" w:w="16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 Sandboxed container only</w:t>
            </w:r>
          </w:p>
        </w:tc>
      </w:tr>
    </w:tbl>
    <w:p>
      <w:pPr>
        <w:spacing w:after="0" w:before="120"/>
      </w:pPr>
    </w:p>
    <w:p>
      <w:pPr>
        <w:pStyle w:val="Heading2"/>
        <w:spacing w:after="120" w:before="280"/>
      </w:pPr>
      <w:r>
        <w:rPr>
          <w:rFonts w:ascii="Arial" w:cs="Arial" w:eastAsia="Arial" w:hAnsi="Arial"/>
          <w:b/>
          <w:bCs/>
          <w:color w:val="2E86C1"/>
          <w:sz w:val="26"/>
          <w:szCs w:val="26"/>
        </w:rPr>
        <w:t xml:space="preserve">7.2 Guardrail Relaxation Pathway</w:t>
      </w:r>
    </w:p>
    <w:p>
      <w:pPr>
        <w:spacing w:after="100" w:before="60"/>
        <w:jc w:val="left"/>
      </w:pPr>
      <w:r>
        <w:rPr>
          <w:rFonts w:ascii="Arial" w:cs="Arial" w:eastAsia="Arial" w:hAnsi="Arial"/>
          <w:color w:val="1A252F"/>
          <w:sz w:val="22"/>
          <w:szCs w:val="22"/>
        </w:rPr>
        <w:t xml:space="preserve">Role escalation is never automatic. The following process applies to any capability expansion request:</w:t>
      </w:r>
    </w:p>
    <w:p>
      <w:pPr>
        <w:pStyle w:val="ListParagraph"/>
        <w:numPr>
          <w:ilvl w:val="0"/>
          <w:numId w:val="3"/>
        </w:numPr>
        <w:spacing w:after="60" w:before="40"/>
      </w:pPr>
      <w:r>
        <w:rPr>
          <w:rFonts w:ascii="Arial" w:cs="Arial" w:eastAsia="Arial" w:hAnsi="Arial"/>
          <w:color w:val="1A252F"/>
          <w:sz w:val="22"/>
          <w:szCs w:val="22"/>
        </w:rPr>
        <w:t xml:space="preserve">Request Initiation: The current role holder (or their assigned supervisor) submits a role escalation request via the admin dashboard.</w:t>
      </w:r>
    </w:p>
    <w:p>
      <w:pPr>
        <w:pStyle w:val="ListParagraph"/>
        <w:numPr>
          <w:ilvl w:val="0"/>
          <w:numId w:val="3"/>
        </w:numPr>
        <w:spacing w:after="60" w:before="40"/>
      </w:pPr>
      <w:r>
        <w:rPr>
          <w:rFonts w:ascii="Arial" w:cs="Arial" w:eastAsia="Arial" w:hAnsi="Arial"/>
          <w:color w:val="1A252F"/>
          <w:sz w:val="22"/>
          <w:szCs w:val="22"/>
        </w:rPr>
        <w:t xml:space="preserve">Verification: The system sends an out-of-band OTP to the registered phone number of the account owner (never the requester, unless they are the same).</w:t>
      </w:r>
    </w:p>
    <w:p>
      <w:pPr>
        <w:pStyle w:val="ListParagraph"/>
        <w:numPr>
          <w:ilvl w:val="0"/>
          <w:numId w:val="3"/>
        </w:numPr>
        <w:spacing w:after="60" w:before="40"/>
      </w:pPr>
      <w:r>
        <w:rPr>
          <w:rFonts w:ascii="Arial" w:cs="Arial" w:eastAsia="Arial" w:hAnsi="Arial"/>
          <w:color w:val="1A252F"/>
          <w:sz w:val="22"/>
          <w:szCs w:val="22"/>
        </w:rPr>
        <w:t xml:space="preserve">Caregiver Consent (for Elder User accounts): Any capability expansion affecting an Elder User's agent requires explicit confirmation from the assigned Caregiver before activation.</w:t>
      </w:r>
    </w:p>
    <w:p>
      <w:pPr>
        <w:pStyle w:val="ListParagraph"/>
        <w:numPr>
          <w:ilvl w:val="0"/>
          <w:numId w:val="3"/>
        </w:numPr>
        <w:spacing w:after="60" w:before="40"/>
      </w:pPr>
      <w:r>
        <w:rPr>
          <w:rFonts w:ascii="Arial" w:cs="Arial" w:eastAsia="Arial" w:hAnsi="Arial"/>
          <w:color w:val="1A252F"/>
          <w:sz w:val="22"/>
          <w:szCs w:val="22"/>
        </w:rPr>
        <w:t xml:space="preserve">Audit Log: The role change is permanently recorded with timestamp, requester identity, and approver identity. This log cannot be modified or deleted.</w:t>
      </w:r>
    </w:p>
    <w:p>
      <w:pPr>
        <w:pStyle w:val="ListParagraph"/>
        <w:numPr>
          <w:ilvl w:val="0"/>
          <w:numId w:val="3"/>
        </w:numPr>
        <w:spacing w:after="60" w:before="40"/>
      </w:pPr>
      <w:r>
        <w:rPr>
          <w:rFonts w:ascii="Arial" w:cs="Arial" w:eastAsia="Arial" w:hAnsi="Arial"/>
          <w:color w:val="1A252F"/>
          <w:sz w:val="22"/>
          <w:szCs w:val="22"/>
        </w:rPr>
        <w:t xml:space="preserve">Staged Activation: New capabilities are activated with a 24-hour observation period. If anomalous activity is detected during this window, the system automatically reverts to the previous role configuration and alerts the account owner.</w:t>
      </w:r>
    </w:p>
    <w:p>
      <w:r>
        <w:br w:type="page"/>
      </w:r>
    </w:p>
    <w:p>
      <w:pPr>
        <w:pStyle w:val="Heading1"/>
        <w:spacing w:after="160" w:before="360"/>
      </w:pPr>
      <w:r>
        <w:rPr>
          <w:rFonts w:ascii="Arial" w:cs="Arial" w:eastAsia="Arial" w:hAnsi="Arial"/>
          <w:b/>
          <w:bCs/>
          <w:color w:val="1B4F72"/>
          <w:sz w:val="32"/>
          <w:szCs w:val="32"/>
        </w:rPr>
        <w:t xml:space="preserve">8. Memory Architecture and Token Economics</w:t>
      </w:r>
    </w:p>
    <w:p>
      <w:pPr>
        <w:spacing w:after="100" w:before="60"/>
        <w:jc w:val="left"/>
      </w:pPr>
      <w:r>
        <w:rPr>
          <w:rFonts w:ascii="Arial" w:cs="Arial" w:eastAsia="Arial" w:hAnsi="Arial"/>
          <w:color w:val="1A252F"/>
          <w:sz w:val="22"/>
          <w:szCs w:val="22"/>
        </w:rPr>
        <w:t xml:space="preserve">One of the most significant engineering failures in vanilla OpenClaw is its infinite conversational persistence model. Every tool call, API response, and system log is appended sequentially into the active session, causing exponential cost scaling and a degradation of reasoning quality known as Context Rot. For an always-on elderly companion that must maintain months of episodic memory, this architecture is fundamentally non-viable.</w:t>
      </w:r>
    </w:p>
    <w:p>
      <w:pPr>
        <w:spacing w:after="0" w:before="80"/>
      </w:pPr>
    </w:p>
    <w:p>
      <w:pPr>
        <w:pStyle w:val="Heading2"/>
        <w:spacing w:after="120" w:before="280"/>
      </w:pPr>
      <w:r>
        <w:rPr>
          <w:rFonts w:ascii="Arial" w:cs="Arial" w:eastAsia="Arial" w:hAnsi="Arial"/>
          <w:b/>
          <w:bCs/>
          <w:color w:val="2E86C1"/>
          <w:sz w:val="26"/>
          <w:szCs w:val="26"/>
        </w:rPr>
        <w:t xml:space="preserve">8.1 Three-Tier Memory Architecture</w:t>
      </w:r>
    </w:p>
    <w:p>
      <w:pPr>
        <w:spacing w:after="100" w:before="60"/>
        <w:jc w:val="left"/>
      </w:pPr>
      <w:r>
        <w:rPr>
          <w:rFonts w:ascii="Arial" w:cs="Arial" w:eastAsia="Arial" w:hAnsi="Arial"/>
          <w:color w:val="1A252F"/>
          <w:sz w:val="22"/>
          <w:szCs w:val="22"/>
        </w:rPr>
        <w:t xml:space="preserve">The system implements a three-tier memory model that keeps the active context window lean while preserving rich long-term personal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1760"/>
        <w:gridCol w:w="1500"/>
      </w:tblGrid>
      <w:tr>
        <w:trPr>
          <w:tblHeader/>
        </w:trPr>
        <w:tc>
          <w:tcPr>
            <w:tcW w:type="dxa" w:w="1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Memory Tier</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Storage Mechanism</w:t>
            </w:r>
          </w:p>
        </w:tc>
        <w:tc>
          <w:tcPr>
            <w:tcW w:type="dxa" w:w="2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 Type</w:t>
            </w:r>
          </w:p>
        </w:tc>
        <w:tc>
          <w:tcPr>
            <w:tcW w:type="dxa" w:w="17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Retention Policy</w:t>
            </w:r>
          </w:p>
        </w:tc>
        <w:tc>
          <w:tcPr>
            <w:tcW w:type="dxa" w:w="1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Pattern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Active Session (Hot)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LLM context window (max 32K tokens enforced)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Current conversation turn, immediately relevant facts, pending action states.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Duration of current session only.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Direct injection into every inference call.</w:t>
            </w:r>
          </w:p>
        </w:tc>
      </w:tr>
      <w:tr>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Episodic Memory (Warm)</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Qdrant vector database (self-hosted, same VPC)</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Summarised past conversations, named entities (family members, doctors, medications), recurring preferences, past decisions.</w:t>
            </w:r>
          </w:p>
        </w:tc>
        <w:tc>
          <w:tcPr>
            <w:tcW w:type="dxa" w:w="1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12 months rolling. Archived to cold storage beyond 12 months.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Semantic search via tool call. Only top-5 relevant chunks injected per turn.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Structured Context (Cold)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Encrypted relational database (PostgreSQL)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Caregiver-defined facts: medication schedule, medical conditions, emergency contacts, address, language preference.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Indefinite (until user requests deletion).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Injected as a structured block at session initialisation. Refreshed daily.</w:t>
            </w:r>
          </w:p>
        </w:tc>
      </w:tr>
    </w:tbl>
    <w:p>
      <w:pPr>
        <w:spacing w:after="0" w:before="120"/>
      </w:pPr>
    </w:p>
    <w:p>
      <w:pPr>
        <w:pStyle w:val="Heading2"/>
        <w:spacing w:after="120" w:before="280"/>
      </w:pPr>
      <w:r>
        <w:rPr>
          <w:rFonts w:ascii="Arial" w:cs="Arial" w:eastAsia="Arial" w:hAnsi="Arial"/>
          <w:b/>
          <w:bCs/>
          <w:color w:val="2E86C1"/>
          <w:sz w:val="26"/>
          <w:szCs w:val="26"/>
        </w:rPr>
        <w:t xml:space="preserve">8.2 Context Rot Prevention</w:t>
      </w:r>
    </w:p>
    <w:p>
      <w:pPr>
        <w:spacing w:after="100" w:before="60"/>
        <w:jc w:val="left"/>
      </w:pPr>
      <w:r>
        <w:rPr>
          <w:rFonts w:ascii="Arial" w:cs="Arial" w:eastAsia="Arial" w:hAnsi="Arial"/>
          <w:color w:val="1A252F"/>
          <w:sz w:val="22"/>
          <w:szCs w:val="22"/>
        </w:rPr>
        <w:t xml:space="preserve">Three mechanisms prevent the Active Session from bloating:</w:t>
      </w:r>
    </w:p>
    <w:p>
      <w:pPr>
        <w:pStyle w:val="ListParagraph"/>
        <w:numPr>
          <w:ilvl w:val="0"/>
          <w:numId w:val="2"/>
        </w:numPr>
        <w:spacing w:after="60" w:before="40"/>
      </w:pPr>
      <w:r>
        <w:rPr>
          <w:rFonts w:ascii="Arial" w:cs="Arial" w:eastAsia="Arial" w:hAnsi="Arial"/>
          <w:b w:val="false"/>
          <w:bCs w:val="false"/>
          <w:color w:val="1A252F"/>
          <w:sz w:val="22"/>
          <w:szCs w:val="22"/>
        </w:rPr>
        <w:t xml:space="preserve">Hard Token Cap: The Gateway enforces a 32,000-token ceiling on the active context window. API responses, tool outputs, and retrieved content are truncated at the Gateway level before injection — the LLM never sees the full raw payload of a large API response.</w:t>
      </w:r>
    </w:p>
    <w:p>
      <w:pPr>
        <w:pStyle w:val="ListParagraph"/>
        <w:numPr>
          <w:ilvl w:val="0"/>
          <w:numId w:val="2"/>
        </w:numPr>
        <w:spacing w:after="60" w:before="40"/>
      </w:pPr>
      <w:r>
        <w:rPr>
          <w:rFonts w:ascii="Arial" w:cs="Arial" w:eastAsia="Arial" w:hAnsi="Arial"/>
          <w:b w:val="false"/>
          <w:bCs w:val="false"/>
          <w:color w:val="1A252F"/>
          <w:sz w:val="22"/>
          <w:szCs w:val="22"/>
        </w:rPr>
        <w:t xml:space="preserve">Proactive Summarisation: When the session approaches 24,000 tokens (75% of the cap), the system automatically invokes Claude Haiku 4.5 (not the more expensive Sonnet) to summarise and compress the conversation history. The summary replaces the raw transcript, reducing token consumption by an average of 70%.</w:t>
      </w:r>
    </w:p>
    <w:p>
      <w:pPr>
        <w:pStyle w:val="ListParagraph"/>
        <w:numPr>
          <w:ilvl w:val="0"/>
          <w:numId w:val="2"/>
        </w:numPr>
        <w:spacing w:after="60" w:before="40"/>
      </w:pPr>
      <w:r>
        <w:rPr>
          <w:rFonts w:ascii="Arial" w:cs="Arial" w:eastAsia="Arial" w:hAnsi="Arial"/>
          <w:b w:val="false"/>
          <w:bCs w:val="false"/>
          <w:color w:val="1A252F"/>
          <w:sz w:val="22"/>
          <w:szCs w:val="22"/>
        </w:rPr>
        <w:t xml:space="preserve">Tool Output Routing: When the agent executes a tool that produces large output (e.g., a calendar export, a news feed, a health record retrieval), the output is chunked, embedded, and stored in the Episodic Memory tier. The LLM receives only a short confirmation message and a semantic_search tool to query specific details on demand.</w:t>
      </w:r>
    </w:p>
    <w:p>
      <w:pPr>
        <w:spacing w:after="0" w:before="120"/>
      </w:pPr>
    </w:p>
    <w:p>
      <w:pPr>
        <w:pStyle w:val="Heading2"/>
        <w:spacing w:after="120" w:before="280"/>
      </w:pPr>
      <w:r>
        <w:rPr>
          <w:rFonts w:ascii="Arial" w:cs="Arial" w:eastAsia="Arial" w:hAnsi="Arial"/>
          <w:b/>
          <w:bCs/>
          <w:color w:val="2E86C1"/>
          <w:sz w:val="26"/>
          <w:szCs w:val="26"/>
        </w:rPr>
        <w:t xml:space="preserve">8.3 Cost Projection</w:t>
      </w:r>
    </w:p>
    <w:p>
      <w:pPr>
        <w:spacing w:after="100" w:before="60"/>
        <w:jc w:val="left"/>
      </w:pPr>
      <w:r>
        <w:rPr>
          <w:rFonts w:ascii="Arial" w:cs="Arial" w:eastAsia="Arial" w:hAnsi="Arial"/>
          <w:color w:val="1A252F"/>
          <w:sz w:val="22"/>
          <w:szCs w:val="22"/>
        </w:rPr>
        <w:t xml:space="preserve">Based on a typical Elder User interaction pattern (15 messages per day, 4 tool calls, 2 proactive reminders), and using the Claude Sonnet 4.6 / Haiku 4.5 tiered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 Component</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 Used</w:t>
            </w:r>
          </w:p>
        </w:tc>
        <w:tc>
          <w:tcPr>
            <w:tcW w:type="dxa" w:w="24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Estimated Monthly Tokens</w:t>
            </w:r>
          </w:p>
        </w:tc>
        <w:tc>
          <w:tcPr>
            <w:tcW w:type="dxa" w:w="21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Estimated Monthly Cost (USD)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Conversational inference (15 msg/day)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Sonnet 4.6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~900K input / 180K output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~$3.60</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Proactive reminders and heartbeat</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~200K input / 40K output</w:t>
            </w:r>
          </w:p>
        </w:tc>
        <w:tc>
          <w:tcPr>
            <w:tcW w:type="dxa" w:w="2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Context summarisation (4× per month)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~80K input / 20K output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~$0.02</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classification</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~120K input / 10K output</w:t>
            </w:r>
          </w:p>
        </w:tc>
        <w:tc>
          <w:tcPr>
            <w:tcW w:type="dxa" w:w="2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Total per Elder User per month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Blended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~1.3M tokens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~$3.71</w:t>
            </w:r>
          </w:p>
        </w:tc>
      </w:tr>
    </w:tbl>
    <w:p>
      <w:pPr>
        <w:spacing w:after="0" w:before="80"/>
      </w:pPr>
    </w:p>
    <w:p>
      <w:pPr>
        <w:shd w:fill="D5F5E3" w:val="clear"/>
        <w:spacing w:after="120" w:before="120"/>
        <w:ind w:left="200" w:right="200"/>
      </w:pPr>
      <w:r>
        <w:rPr>
          <w:rFonts w:ascii="Arial" w:cs="Arial" w:eastAsia="Arial" w:hAnsi="Arial"/>
          <w:b/>
          <w:bCs/>
          <w:color w:val="1E8449"/>
          <w:sz w:val="22"/>
          <w:szCs w:val="22"/>
        </w:rPr>
        <w:t xml:space="preserve">Comparison:  </w:t>
      </w:r>
      <w:r>
        <w:rPr>
          <w:rFonts w:ascii="Arial" w:cs="Arial" w:eastAsia="Arial" w:hAnsi="Arial"/>
          <w:color w:val="1A252F"/>
          <w:sz w:val="22"/>
          <w:szCs w:val="22"/>
        </w:rPr>
        <w:t xml:space="preserve">Vanilla OpenClaw without any token management, running equivalent interactions, would consume an estimated 4.2M+ tokens per month per user (&gt;$16) due to context bloat. Our architecture delivers a 77% cost reduction per user through disciplined context management.</w:t>
      </w:r>
    </w:p>
    <w:p>
      <w:r>
        <w:br w:type="page"/>
      </w:r>
    </w:p>
    <w:p>
      <w:pPr>
        <w:pStyle w:val="Heading1"/>
        <w:spacing w:after="160" w:before="360"/>
      </w:pPr>
      <w:r>
        <w:rPr>
          <w:rFonts w:ascii="Arial" w:cs="Arial" w:eastAsia="Arial" w:hAnsi="Arial"/>
          <w:b/>
          <w:bCs/>
          <w:color w:val="1B4F72"/>
          <w:sz w:val="32"/>
          <w:szCs w:val="32"/>
        </w:rPr>
        <w:t xml:space="preserve">9. Identified Gaps and R&amp;D Priorities</w:t>
      </w:r>
    </w:p>
    <w:p>
      <w:pPr>
        <w:spacing w:after="100" w:before="60"/>
        <w:jc w:val="left"/>
      </w:pPr>
      <w:r>
        <w:rPr>
          <w:rFonts w:ascii="Arial" w:cs="Arial" w:eastAsia="Arial" w:hAnsi="Arial"/>
          <w:color w:val="1A252F"/>
          <w:sz w:val="22"/>
          <w:szCs w:val="22"/>
        </w:rPr>
        <w:t xml:space="preserve">A rigorous review of the OpenClaw architecture against the requirements of a non-technical, accessibility-first deployment reveals eight categories of gaps that require dedicated research and development investment. These are prioritised by criticality to the Phase 1 launch.</w:t>
      </w:r>
    </w:p>
    <w:p>
      <w:pPr>
        <w:spacing w:after="0" w:before="80"/>
      </w:pPr>
    </w:p>
    <w:p>
      <w:pPr>
        <w:pStyle w:val="Heading2"/>
        <w:spacing w:after="120" w:before="280"/>
      </w:pPr>
      <w:r>
        <w:rPr>
          <w:rFonts w:ascii="Arial" w:cs="Arial" w:eastAsia="Arial" w:hAnsi="Arial"/>
          <w:b/>
          <w:bCs/>
          <w:color w:val="2E86C1"/>
          <w:sz w:val="26"/>
          <w:szCs w:val="26"/>
        </w:rPr>
        <w:t xml:space="preserve">9.1 R&amp;D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00"/>
        <w:gridCol w:w="1300"/>
        <w:gridCol w:w="3960"/>
      </w:tblGrid>
      <w:tr>
        <w:trPr>
          <w:tblHeader/>
        </w:trPr>
        <w:tc>
          <w:tcPr>
            <w:tcW w:type="dxa" w:w="2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Gap Area</w:t>
            </w:r>
          </w:p>
        </w:tc>
        <w:tc>
          <w:tcPr>
            <w:tcW w:type="dxa" w:w="1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3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Effort Estimate</w:t>
            </w:r>
          </w:p>
        </w:tc>
        <w:tc>
          <w:tcPr>
            <w:tcW w:type="dxa" w:w="39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Filter (Layer 1)</w:t>
            </w:r>
          </w:p>
        </w:tc>
        <w:tc>
          <w:tcPr>
            <w:tcW w:type="dxa" w:w="1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0"/>
                <w:szCs w:val="20"/>
              </w:rPr>
              <w:t xml:space="preserve">Critical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6–8 weeks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 scam or social engineering detection exists in OpenClaw. A fine-tuned classifier using Claude Haiku must be built and integrated at the message ingestion layer. Requires a labelled dataset of WhatsApp-format scam messages in regional languages.</w:t>
            </w:r>
          </w:p>
        </w:tc>
      </w:tr>
      <w:tr>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Voice Interface Integration</w:t>
            </w:r>
          </w:p>
        </w:tc>
        <w:tc>
          <w:tcPr>
            <w:tcW w:type="dxa" w:w="1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0"/>
                <w:szCs w:val="20"/>
              </w:rPr>
              <w:t xml:space="preserve">Critical</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8–10 weeks</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OpenClaw has no voice input or output capability. On-device Whisper Tiny integration and cloud TTS pipeline must be built as a first-class feature, not an add-on.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Plain-Language Post-Processor</w:t>
            </w:r>
          </w:p>
        </w:tc>
        <w:tc>
          <w:tcPr>
            <w:tcW w:type="dxa" w:w="1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0"/>
                <w:szCs w:val="20"/>
              </w:rPr>
              <w:t xml:space="preserve">Critical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4–6 weeks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readability-enforcement layer that rewrites LLM output before display. Requires Flesch-Kincaid measurement, jargon replacement dictionary, and regional language support (Hindi, Tamil, Bengali minimum).</w:t>
            </w:r>
          </w:p>
        </w:tc>
      </w:tr>
      <w:tr>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Caregiver Dashboard</w:t>
            </w:r>
          </w:p>
        </w:tc>
        <w:tc>
          <w:tcPr>
            <w:tcW w:type="dxa" w:w="11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6–8 weeks</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fully custom web dashboard for Caregiver and Healthcare roles. OpenClaw's existing admin UI is developer-oriented and entirely unsuitable for non-technical caregivers.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Episodic Memory via Vector DB</w:t>
            </w:r>
          </w:p>
        </w:tc>
        <w:tc>
          <w:tcPr>
            <w:tcW w:type="dxa" w:w="11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4–5 weeks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Replacement of OpenClaw's default session-append memory with a Qdrant-backed three-tier architecture. Critical for cost control and long-term relationship quality.</w:t>
            </w:r>
          </w:p>
        </w:tc>
      </w:tr>
      <w:tr>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Emergency Escalation Workflows</w:t>
            </w:r>
          </w:p>
        </w:tc>
        <w:tc>
          <w:tcPr>
            <w:tcW w:type="dxa" w:w="11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3–4 weeks</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Lobster workflow definitions for distress detection, caregiver notification, and emergency protocol. Requires clinical advisory input on escalation thresholds.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Multilingual Support (Regional Languages)</w:t>
            </w:r>
          </w:p>
        </w:tc>
        <w:tc>
          <w:tcPr>
            <w:tcW w:type="dxa" w:w="11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2E86C1"/>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2</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10–14 weeks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Sonnet 4.6 handles major Indian languages but response quality degrades for regional dialects. A fine-tuning or prompt-engineering study is required for Hindi, Tamil, Telugu, Bengali, and Marathi.</w:t>
            </w:r>
          </w:p>
        </w:tc>
      </w:tr>
      <w:tr>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API Compliance Proxy</w:t>
            </w:r>
          </w:p>
        </w:tc>
        <w:tc>
          <w:tcPr>
            <w:tcW w:type="dxa" w:w="11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2E86C1"/>
                <w:sz w:val="20"/>
                <w:szCs w:val="20"/>
              </w:rPr>
              <w:t xml:space="preserve">Medium</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2</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8–10 weeks</w:t>
            </w:r>
          </w:p>
        </w:tc>
        <w:tc>
          <w:tcPr>
            <w:tcW w:type="dxa" w:w="3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Integration with ABDM (Ayushman Bharat Digital Mission) and compliance with the Health Data Management Policy requires a purpose-built compliance proxy with field-level encryption and consent management.</w:t>
            </w:r>
          </w:p>
        </w:tc>
      </w:tr>
    </w:tbl>
    <w:p>
      <w:pPr>
        <w:spacing w:after="0" w:before="120"/>
      </w:pPr>
    </w:p>
    <w:p>
      <w:pPr>
        <w:pStyle w:val="Heading2"/>
        <w:spacing w:after="120" w:before="280"/>
      </w:pPr>
      <w:r>
        <w:rPr>
          <w:rFonts w:ascii="Arial" w:cs="Arial" w:eastAsia="Arial" w:hAnsi="Arial"/>
          <w:b/>
          <w:bCs/>
          <w:color w:val="2E86C1"/>
          <w:sz w:val="26"/>
          <w:szCs w:val="26"/>
        </w:rPr>
        <w:t xml:space="preserve">9.2 What We Take from OpenClaw vs. What We Build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rPr>
          <w:tblHeader/>
        </w:trPr>
        <w:tc>
          <w:tcPr>
            <w:tcW w:type="dxa" w:w="23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16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w:t>
            </w:r>
          </w:p>
        </w:tc>
        <w:tc>
          <w:tcPr>
            <w:tcW w:type="dxa" w:w="54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Gateway Protocol and WebSocket Transport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Adopt and harden</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typed WebSocket API and role-based device authentication are sound. We harden the defaults (loopback-only bind, no public port, certificate pinning) rather than replacing.</w:t>
            </w:r>
          </w:p>
        </w:tc>
      </w:tr>
      <w:tr>
        <w:tc>
          <w:tcPr>
            <w:tcW w:type="dxa" w:w="2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Lobster Workflow Engine</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Adopt directly</w:t>
            </w:r>
          </w:p>
        </w:tc>
        <w:tc>
          <w:tcPr>
            <w:tcW w:type="dxa" w:w="5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deterministic macro execution model is precisely what elder-user safety flows require. We author new workflows (emergency, medication, scam quarantine) on top of the existing engine.</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MCP Integration Layer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Adopt directly</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JSON-RPC 2.0 MCP client allows seamless integration with healthcare and caregiver APIs without bespoke integration code. This is a strategic accelerator.</w:t>
            </w:r>
          </w:p>
        </w:tc>
      </w:tr>
      <w:tr>
        <w:tc>
          <w:tcPr>
            <w:tcW w:type="dxa" w:w="2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Heartbeat Scheduler</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Adopt with Node.js → Rust rewrite</w:t>
            </w:r>
          </w:p>
        </w:tc>
        <w:tc>
          <w:tcPr>
            <w:tcW w:type="dxa" w:w="5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proactive wake-up mechanism is architecturally correct for reminders and wellbeing check-ins. The Node.js single-threaded bottleneck must be extracted to a Rust sidecar for reliability.</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ClawHub Skill Marketplace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Discard entirely</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With 341 confirmed malicious entries in a 3,000-skill sample, ClawHub is not suitable for any deployment. A curated, cryptographically signed internal registry replaces it.</w:t>
            </w:r>
          </w:p>
        </w:tc>
      </w:tr>
      <w:tr>
        <w:tc>
          <w:tcPr>
            <w:tcW w:type="dxa" w:w="2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AGENTS.md / SOUL.md System Prompt Architecture</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Adopt with access control</w:t>
            </w:r>
          </w:p>
        </w:tc>
        <w:tc>
          <w:tcPr>
            <w:tcW w:type="dxa" w:w="5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file-system-as-database approach is excellent for auditability. We lock SOUL.md to read-only for Elder and Caregiver roles and require admin approval for any modification.</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Default open port 18789 binding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Discard entirely</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single most dangerous default in OpenClaw. Our Gateway is VPC-private only. No configuration path allows public exposure in the Elder User tier.</w:t>
            </w:r>
          </w:p>
        </w:tc>
      </w:tr>
      <w:tr>
        <w:tc>
          <w:tcPr>
            <w:tcW w:type="dxa" w:w="23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Infinite session-append memory model</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Discard entirely</w:t>
            </w:r>
          </w:p>
        </w:tc>
        <w:tc>
          <w:tcPr>
            <w:tcW w:type="dxa" w:w="5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Root cause of Context Rot and exponential cost scaling. Replaced by the three-tier Qdrant-backed memory architecture.</w:t>
            </w:r>
          </w:p>
        </w:tc>
      </w:tr>
    </w:tbl>
    <w:p>
      <w:r>
        <w:br w:type="page"/>
      </w:r>
    </w:p>
    <w:p>
      <w:pPr>
        <w:pStyle w:val="Heading1"/>
        <w:spacing w:after="160" w:before="360"/>
      </w:pPr>
      <w:r>
        <w:rPr>
          <w:rFonts w:ascii="Arial" w:cs="Arial" w:eastAsia="Arial" w:hAnsi="Arial"/>
          <w:b/>
          <w:bCs/>
          <w:color w:val="1B4F72"/>
          <w:sz w:val="32"/>
          <w:szCs w:val="32"/>
        </w:rPr>
        <w:t xml:space="preserve">10. LLM Provider Strategy</w:t>
      </w:r>
    </w:p>
    <w:p>
      <w:pPr>
        <w:spacing w:after="100" w:before="60"/>
        <w:jc w:val="left"/>
      </w:pPr>
      <w:r>
        <w:rPr>
          <w:rFonts w:ascii="Arial" w:cs="Arial" w:eastAsia="Arial" w:hAnsi="Arial"/>
          <w:color w:val="1A252F"/>
          <w:sz w:val="22"/>
          <w:szCs w:val="22"/>
        </w:rPr>
        <w:t xml:space="preserve">Because the orchestration layer is strictly decoupled from the inference engine, the system can route different task types to the most cost-effective and capable model for that specific function. This is not an implementation detail — it is a primary lever for maintaining per-user economics below the viability threshold.</w:t>
      </w:r>
    </w:p>
    <w:p>
      <w:pPr>
        <w:spacing w:after="0" w:before="80"/>
      </w:pPr>
    </w:p>
    <w:p>
      <w:pPr>
        <w:pStyle w:val="Heading2"/>
        <w:spacing w:after="120" w:before="280"/>
      </w:pPr>
      <w:r>
        <w:rPr>
          <w:rFonts w:ascii="Arial" w:cs="Arial" w:eastAsia="Arial" w:hAnsi="Arial"/>
          <w:b/>
          <w:bCs/>
          <w:color w:val="2E86C1"/>
          <w:sz w:val="26"/>
          <w:szCs w:val="26"/>
        </w:rPr>
        <w:t xml:space="preserve">10.1 Model Routing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 Type</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45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Core conversational reasoning and complex multi-step tool use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Sonnet 4.6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Ranks first on PinchBench agentic tool-use benchmark. Best-in-class instruction following and prompt-injection resistance. The definitive choice for the Elder User's primary assistant loop.</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and message classification (high volume, low latency)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~25× cheaper than Sonnet for equivalent classification tasks. Sufficient reasoning capability for binary classification with a well-crafted system prompt. Processes every incoming message before routing.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Context summarisation and memory compression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Using Sonnet or Opus merely to compress system logs — as vanilla OpenClaw does — is architecturally wasteful. Haiku produces adequate summaries at a fraction of the cost.</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provider complex document analysis (Phase 2)</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Opus 4.6</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Complex clinical document reasoning, drug interaction analysis, and multi-document synthesis require the highest reasoning capability. Restricted to low-volume, high-value healthcare workflows where the cost is justified.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Long-context ingestion (full health record, legal document)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Google Gemini 3 Pro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1M token context window makes Gemini the only viable choice for single-prompt ingestion of complete medical histories or lengthy legal or insurance documents. Used as a specialist tool, not the primary assistant.</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Privacy-sensitive deployments (local inference option)</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Qwen3 / Llama 3.3 70B via Ollama</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For Power User and Enterprise deployments requiring full data sovereignty (e.g., hospital networks that cannot send patient data to external APIs), local inference via Ollama on enterprise GPU hardware is the supported path.</w:t>
            </w:r>
          </w:p>
        </w:tc>
      </w:tr>
    </w:tbl>
    <w:p>
      <w:pPr>
        <w:spacing w:after="0" w:before="120"/>
      </w:pPr>
    </w:p>
    <w:p>
      <w:pPr>
        <w:pStyle w:val="Heading2"/>
        <w:spacing w:after="120" w:before="280"/>
      </w:pPr>
      <w:r>
        <w:rPr>
          <w:rFonts w:ascii="Arial" w:cs="Arial" w:eastAsia="Arial" w:hAnsi="Arial"/>
          <w:b/>
          <w:bCs/>
          <w:color w:val="2E86C1"/>
          <w:sz w:val="26"/>
          <w:szCs w:val="26"/>
        </w:rPr>
        <w:t xml:space="preserve">10.2 Prompt Injection Resistance</w:t>
      </w:r>
    </w:p>
    <w:p>
      <w:pPr>
        <w:spacing w:after="100" w:before="60"/>
        <w:jc w:val="left"/>
      </w:pPr>
      <w:r>
        <w:rPr>
          <w:rFonts w:ascii="Arial" w:cs="Arial" w:eastAsia="Arial" w:hAnsi="Arial"/>
          <w:color w:val="1A252F"/>
          <w:sz w:val="22"/>
          <w:szCs w:val="22"/>
        </w:rPr>
        <w:t xml:space="preserve">Claude Sonnet 4.6 is selected as the primary model in part because of its industry-leading prompt injection resistance, which is directly relevant to the scam and manipulation threat model for elderly users. The system supplements model-level resistance with architectural controls:</w:t>
      </w:r>
    </w:p>
    <w:p>
      <w:pPr>
        <w:pStyle w:val="ListParagraph"/>
        <w:numPr>
          <w:ilvl w:val="0"/>
          <w:numId w:val="2"/>
        </w:numPr>
        <w:spacing w:after="60" w:before="40"/>
      </w:pPr>
      <w:r>
        <w:rPr>
          <w:rFonts w:ascii="Arial" w:cs="Arial" w:eastAsia="Arial" w:hAnsi="Arial"/>
          <w:b w:val="false"/>
          <w:bCs w:val="false"/>
          <w:color w:val="1A252F"/>
          <w:sz w:val="22"/>
          <w:szCs w:val="22"/>
        </w:rPr>
        <w:t xml:space="preserve">System prompt pinning: the SOUL.md boundaries are injected with the highest trust priority and cannot be overridden by user-turn content.</w:t>
      </w:r>
    </w:p>
    <w:p>
      <w:pPr>
        <w:pStyle w:val="ListParagraph"/>
        <w:numPr>
          <w:ilvl w:val="0"/>
          <w:numId w:val="2"/>
        </w:numPr>
        <w:spacing w:after="60" w:before="40"/>
      </w:pPr>
      <w:r>
        <w:rPr>
          <w:rFonts w:ascii="Arial" w:cs="Arial" w:eastAsia="Arial" w:hAnsi="Arial"/>
          <w:b w:val="false"/>
          <w:bCs w:val="false"/>
          <w:color w:val="1A252F"/>
          <w:sz w:val="22"/>
          <w:szCs w:val="22"/>
        </w:rPr>
        <w:t xml:space="preserve">Input sanitisation: all externally sourced content (forwarded messages, web page text, document content) is wrapped in explicit boundary markers before injection, signalling to the model that this content is untrusted data, not instructions.</w:t>
      </w:r>
    </w:p>
    <w:p>
      <w:pPr>
        <w:pStyle w:val="ListParagraph"/>
        <w:numPr>
          <w:ilvl w:val="0"/>
          <w:numId w:val="2"/>
        </w:numPr>
        <w:spacing w:after="60" w:before="40"/>
      </w:pPr>
      <w:r>
        <w:rPr>
          <w:rFonts w:ascii="Arial" w:cs="Arial" w:eastAsia="Arial" w:hAnsi="Arial"/>
          <w:b w:val="false"/>
          <w:bCs w:val="false"/>
          <w:color w:val="1A252F"/>
          <w:sz w:val="22"/>
          <w:szCs w:val="22"/>
        </w:rPr>
        <w:t xml:space="preserve">Output validation: a lightweight post-processing step checks all agent responses for patterns indicative of a successful prompt injection (e.g., a response that includes financial account numbers, passwords, or instructions to call a phone number not in the approved contacts list).</w:t>
      </w:r>
    </w:p>
    <w:p>
      <w:r>
        <w:br w:type="page"/>
      </w:r>
    </w:p>
    <w:p>
      <w:pPr>
        <w:pStyle w:val="Heading1"/>
        <w:spacing w:after="160" w:before="360"/>
      </w:pPr>
      <w:r>
        <w:rPr>
          <w:rFonts w:ascii="Arial" w:cs="Arial" w:eastAsia="Arial" w:hAnsi="Arial"/>
          <w:b/>
          <w:bCs/>
          <w:color w:val="1B4F72"/>
          <w:sz w:val="32"/>
          <w:szCs w:val="32"/>
        </w:rPr>
        <w:t xml:space="preserve">11. Phased Product Roadmap</w:t>
      </w:r>
    </w:p>
    <w:p>
      <w:pPr>
        <w:spacing w:after="100" w:before="60"/>
        <w:jc w:val="left"/>
      </w:pPr>
      <w:r>
        <w:rPr>
          <w:rFonts w:ascii="Arial" w:cs="Arial" w:eastAsia="Arial" w:hAnsi="Arial"/>
          <w:color w:val="1A252F"/>
          <w:sz w:val="22"/>
          <w:szCs w:val="22"/>
        </w:rPr>
        <w:t xml:space="preserve">The product is developed across three phases, each with a clearly defined scope, success criteria, and go/no-go gate before the subsequent phase begins.</w:t>
      </w:r>
    </w:p>
    <w:p>
      <w:pPr>
        <w:spacing w:after="0" w:before="80"/>
      </w:pPr>
    </w:p>
    <w:p>
      <w:pPr>
        <w:pStyle w:val="Heading2"/>
        <w:spacing w:after="120" w:before="280"/>
      </w:pPr>
      <w:r>
        <w:rPr>
          <w:rFonts w:ascii="Arial" w:cs="Arial" w:eastAsia="Arial" w:hAnsi="Arial"/>
          <w:b/>
          <w:bCs/>
          <w:color w:val="2E86C1"/>
          <w:sz w:val="26"/>
          <w:szCs w:val="26"/>
        </w:rPr>
        <w:t xml:space="preserve">11.1 Phase 1 — Guardian Foundation (Months 1–6)</w:t>
      </w:r>
    </w:p>
    <w:p>
      <w:pPr>
        <w:spacing w:after="100" w:before="60"/>
        <w:jc w:val="left"/>
      </w:pPr>
      <w:r>
        <w:rPr>
          <w:rFonts w:ascii="Arial" w:cs="Arial" w:eastAsia="Arial" w:hAnsi="Arial"/>
          <w:color w:val="1A252F"/>
          <w:sz w:val="22"/>
          <w:szCs w:val="22"/>
        </w:rPr>
        <w:t xml:space="preserve">Objective: Deliver a production-ready, maximally safe Elder User experience. No feature that is not required for the Elder User tier is built in this phase. Engineering bandwidth is exclusively directed at safety, reliability, and accessibility.</w:t>
      </w:r>
    </w:p>
    <w:p>
      <w:pPr>
        <w:spacing w:after="0" w:before="60"/>
      </w:pPr>
    </w:p>
    <w:p>
      <w:pPr>
        <w:pStyle w:val="Heading3"/>
        <w:spacing w:after="80" w:before="200"/>
      </w:pPr>
      <w:r>
        <w:rPr>
          <w:rFonts w:ascii="Arial" w:cs="Arial" w:eastAsia="Arial" w:hAnsi="Arial"/>
          <w:b/>
          <w:bCs/>
          <w:color w:val="1B4F72"/>
          <w:sz w:val="22"/>
          <w:szCs w:val="22"/>
        </w:rPr>
        <w:t xml:space="preserve">Phase 1 Deliverables</w:t>
      </w:r>
    </w:p>
    <w:p>
      <w:pPr>
        <w:pStyle w:val="ListParagraph"/>
        <w:numPr>
          <w:ilvl w:val="0"/>
          <w:numId w:val="2"/>
        </w:numPr>
        <w:spacing w:after="60" w:before="40"/>
      </w:pPr>
      <w:r>
        <w:rPr>
          <w:rFonts w:ascii="Arial" w:cs="Arial" w:eastAsia="Arial" w:hAnsi="Arial"/>
          <w:b w:val="false"/>
          <w:bCs w:val="false"/>
          <w:color w:val="1A252F"/>
          <w:sz w:val="22"/>
          <w:szCs w:val="22"/>
        </w:rPr>
        <w:t xml:space="preserve">Hybrid cloud backend: hardened Gateway (VPC-private), Lobster engine, three-tier memory architecture, Qdrant integration.</w:t>
      </w:r>
    </w:p>
    <w:p>
      <w:pPr>
        <w:pStyle w:val="ListParagraph"/>
        <w:numPr>
          <w:ilvl w:val="0"/>
          <w:numId w:val="2"/>
        </w:numPr>
        <w:spacing w:after="60" w:before="40"/>
      </w:pPr>
      <w:r>
        <w:rPr>
          <w:rFonts w:ascii="Arial" w:cs="Arial" w:eastAsia="Arial" w:hAnsi="Arial"/>
          <w:b w:val="false"/>
          <w:bCs w:val="false"/>
          <w:color w:val="1A252F"/>
          <w:sz w:val="22"/>
          <w:szCs w:val="22"/>
        </w:rPr>
        <w:t xml:space="preserve">iOS and Android companion apps with voice-first UI, minimum WCAG 2.2 AA compliance, and large-format accessibility defaults.</w:t>
      </w:r>
    </w:p>
    <w:p>
      <w:pPr>
        <w:pStyle w:val="ListParagraph"/>
        <w:numPr>
          <w:ilvl w:val="0"/>
          <w:numId w:val="2"/>
        </w:numPr>
        <w:spacing w:after="60" w:before="40"/>
      </w:pPr>
      <w:r>
        <w:rPr>
          <w:rFonts w:ascii="Arial" w:cs="Arial" w:eastAsia="Arial" w:hAnsi="Arial"/>
          <w:b w:val="false"/>
          <w:bCs w:val="false"/>
          <w:color w:val="1A252F"/>
          <w:sz w:val="22"/>
          <w:szCs w:val="22"/>
        </w:rPr>
        <w:t xml:space="preserve">Caregiver Dashboard (web) with audit log, alert management, and basic configuration controls.</w:t>
      </w:r>
    </w:p>
    <w:p>
      <w:pPr>
        <w:pStyle w:val="ListParagraph"/>
        <w:numPr>
          <w:ilvl w:val="0"/>
          <w:numId w:val="2"/>
        </w:numPr>
        <w:spacing w:after="60" w:before="40"/>
      </w:pPr>
      <w:r>
        <w:rPr>
          <w:rFonts w:ascii="Arial" w:cs="Arial" w:eastAsia="Arial" w:hAnsi="Arial"/>
          <w:b w:val="false"/>
          <w:bCs w:val="false"/>
          <w:color w:val="1A252F"/>
          <w:sz w:val="22"/>
          <w:szCs w:val="22"/>
        </w:rPr>
        <w:t xml:space="preserve">Scam Detection Filter integrated at Layer 1 for WhatsApp and voice channels.</w:t>
      </w:r>
    </w:p>
    <w:p>
      <w:pPr>
        <w:pStyle w:val="ListParagraph"/>
        <w:numPr>
          <w:ilvl w:val="0"/>
          <w:numId w:val="2"/>
        </w:numPr>
        <w:spacing w:after="60" w:before="40"/>
      </w:pPr>
      <w:r>
        <w:rPr>
          <w:rFonts w:ascii="Arial" w:cs="Arial" w:eastAsia="Arial" w:hAnsi="Arial"/>
          <w:b w:val="false"/>
          <w:bCs w:val="false"/>
          <w:color w:val="1A252F"/>
          <w:sz w:val="22"/>
          <w:szCs w:val="22"/>
        </w:rPr>
        <w:t xml:space="preserve">Core Lobster workflows: medication reminder, appointment management, emergency escalation, scam quarantine, caregiver notification.</w:t>
      </w:r>
    </w:p>
    <w:p>
      <w:pPr>
        <w:pStyle w:val="ListParagraph"/>
        <w:numPr>
          <w:ilvl w:val="0"/>
          <w:numId w:val="2"/>
        </w:numPr>
        <w:spacing w:after="60" w:before="40"/>
      </w:pPr>
      <w:r>
        <w:rPr>
          <w:rFonts w:ascii="Arial" w:cs="Arial" w:eastAsia="Arial" w:hAnsi="Arial"/>
          <w:b w:val="false"/>
          <w:bCs w:val="false"/>
          <w:color w:val="1A252F"/>
          <w:sz w:val="22"/>
          <w:szCs w:val="22"/>
        </w:rPr>
        <w:t xml:space="preserve">Plain-language post-processor with English, Hindi, and Tamil support minimum.</w:t>
      </w:r>
    </w:p>
    <w:p>
      <w:pPr>
        <w:pStyle w:val="ListParagraph"/>
        <w:numPr>
          <w:ilvl w:val="0"/>
          <w:numId w:val="2"/>
        </w:numPr>
        <w:spacing w:after="60" w:before="40"/>
      </w:pPr>
      <w:r>
        <w:rPr>
          <w:rFonts w:ascii="Arial" w:cs="Arial" w:eastAsia="Arial" w:hAnsi="Arial"/>
          <w:b w:val="false"/>
          <w:bCs w:val="false"/>
          <w:color w:val="1A252F"/>
          <w:sz w:val="22"/>
          <w:szCs w:val="22"/>
        </w:rPr>
        <w:t xml:space="preserve">Full DPDP Act and GDPR compliance infrastructure: consent management, data minimisation, right to erasure.</w:t>
      </w:r>
    </w:p>
    <w:p>
      <w:pPr>
        <w:spacing w:after="0" w:before="60"/>
      </w:pPr>
    </w:p>
    <w:p>
      <w:pPr>
        <w:pStyle w:val="Heading3"/>
        <w:spacing w:after="80" w:before="200"/>
      </w:pPr>
      <w:r>
        <w:rPr>
          <w:rFonts w:ascii="Arial" w:cs="Arial" w:eastAsia="Arial" w:hAnsi="Arial"/>
          <w:b/>
          <w:bCs/>
          <w:color w:val="1B4F72"/>
          <w:sz w:val="22"/>
          <w:szCs w:val="22"/>
        </w:rPr>
        <w:t xml:space="preserve">Phase 1 Go/No-Go Gate</w:t>
      </w:r>
    </w:p>
    <w:p>
      <w:pPr>
        <w:pStyle w:val="ListParagraph"/>
        <w:numPr>
          <w:ilvl w:val="0"/>
          <w:numId w:val="2"/>
        </w:numPr>
        <w:spacing w:after="60" w:before="40"/>
      </w:pPr>
      <w:r>
        <w:rPr>
          <w:rFonts w:ascii="Arial" w:cs="Arial" w:eastAsia="Arial" w:hAnsi="Arial"/>
          <w:b w:val="false"/>
          <w:bCs w:val="false"/>
          <w:color w:val="1A252F"/>
          <w:sz w:val="22"/>
          <w:szCs w:val="22"/>
        </w:rPr>
        <w:t xml:space="preserve">System must pass a red-team exercise specifically targeting Elder User social engineering and prompt injection vectors.</w:t>
      </w:r>
    </w:p>
    <w:p>
      <w:pPr>
        <w:pStyle w:val="ListParagraph"/>
        <w:numPr>
          <w:ilvl w:val="0"/>
          <w:numId w:val="2"/>
        </w:numPr>
        <w:spacing w:after="60" w:before="40"/>
      </w:pPr>
      <w:r>
        <w:rPr>
          <w:rFonts w:ascii="Arial" w:cs="Arial" w:eastAsia="Arial" w:hAnsi="Arial"/>
          <w:b w:val="false"/>
          <w:bCs w:val="false"/>
          <w:color w:val="1A252F"/>
          <w:sz w:val="22"/>
          <w:szCs w:val="22"/>
        </w:rPr>
        <w:t xml:space="preserve">Scam detection recall rate must exceed 94% on the holdout test set.</w:t>
      </w:r>
    </w:p>
    <w:p>
      <w:pPr>
        <w:pStyle w:val="ListParagraph"/>
        <w:numPr>
          <w:ilvl w:val="0"/>
          <w:numId w:val="2"/>
        </w:numPr>
        <w:spacing w:after="60" w:before="40"/>
      </w:pPr>
      <w:r>
        <w:rPr>
          <w:rFonts w:ascii="Arial" w:cs="Arial" w:eastAsia="Arial" w:hAnsi="Arial"/>
          <w:b w:val="false"/>
          <w:bCs w:val="false"/>
          <w:color w:val="1A252F"/>
          <w:sz w:val="22"/>
          <w:szCs w:val="22"/>
        </w:rPr>
        <w:t xml:space="preserve">Usability testing with 20+ participants in the 65+ age cohort must demonstrate task completion without assistance for the 5 core workflows.</w:t>
      </w:r>
    </w:p>
    <w:p>
      <w:pPr>
        <w:pStyle w:val="ListParagraph"/>
        <w:numPr>
          <w:ilvl w:val="0"/>
          <w:numId w:val="2"/>
        </w:numPr>
        <w:spacing w:after="60" w:before="40"/>
      </w:pPr>
      <w:r>
        <w:rPr>
          <w:rFonts w:ascii="Arial" w:cs="Arial" w:eastAsia="Arial" w:hAnsi="Arial"/>
          <w:b w:val="false"/>
          <w:bCs w:val="false"/>
          <w:color w:val="1A252F"/>
          <w:sz w:val="22"/>
          <w:szCs w:val="22"/>
        </w:rPr>
        <w:t xml:space="preserve">Per-user monthly cost must be below $5 at the projected Elder User interaction volume.</w:t>
      </w:r>
    </w:p>
    <w:p>
      <w:pPr>
        <w:spacing w:after="0" w:before="120"/>
      </w:pPr>
    </w:p>
    <w:p>
      <w:pPr>
        <w:pStyle w:val="Heading2"/>
        <w:spacing w:after="120" w:before="280"/>
      </w:pPr>
      <w:r>
        <w:rPr>
          <w:rFonts w:ascii="Arial" w:cs="Arial" w:eastAsia="Arial" w:hAnsi="Arial"/>
          <w:b/>
          <w:bCs/>
          <w:color w:val="2E86C1"/>
          <w:sz w:val="26"/>
          <w:szCs w:val="26"/>
        </w:rPr>
        <w:t xml:space="preserve">11.2 Phase 2 — Role Expansion (Months 7–12)</w:t>
      </w:r>
    </w:p>
    <w:p>
      <w:pPr>
        <w:spacing w:after="100" w:before="60"/>
        <w:jc w:val="left"/>
      </w:pPr>
      <w:r>
        <w:rPr>
          <w:rFonts w:ascii="Arial" w:cs="Arial" w:eastAsia="Arial" w:hAnsi="Arial"/>
          <w:color w:val="1A252F"/>
          <w:sz w:val="22"/>
          <w:szCs w:val="22"/>
        </w:rPr>
        <w:t xml:space="preserve">Objective: Activate Caregiver, Healthcare Provider, and Enterprise Admin roles with their full capability profiles. Expand language support and integrate healthcare compliance infrastructure.</w:t>
      </w:r>
    </w:p>
    <w:p>
      <w:pPr>
        <w:spacing w:after="0" w:before="60"/>
      </w:pPr>
    </w:p>
    <w:p>
      <w:pPr>
        <w:pStyle w:val="Heading3"/>
        <w:spacing w:after="80" w:before="200"/>
      </w:pPr>
      <w:r>
        <w:rPr>
          <w:rFonts w:ascii="Arial" w:cs="Arial" w:eastAsia="Arial" w:hAnsi="Arial"/>
          <w:b/>
          <w:bCs/>
          <w:color w:val="1B4F72"/>
          <w:sz w:val="22"/>
          <w:szCs w:val="22"/>
        </w:rPr>
        <w:t xml:space="preserve">Phase 2 Deliverables</w:t>
      </w:r>
    </w:p>
    <w:p>
      <w:pPr>
        <w:pStyle w:val="ListParagraph"/>
        <w:numPr>
          <w:ilvl w:val="0"/>
          <w:numId w:val="2"/>
        </w:numPr>
        <w:spacing w:after="60" w:before="40"/>
      </w:pPr>
      <w:r>
        <w:rPr>
          <w:rFonts w:ascii="Arial" w:cs="Arial" w:eastAsia="Arial" w:hAnsi="Arial"/>
          <w:b w:val="false"/>
          <w:bCs w:val="false"/>
          <w:color w:val="1A252F"/>
          <w:sz w:val="22"/>
          <w:szCs w:val="22"/>
        </w:rPr>
        <w:t xml:space="preserve">Full Caregiver and Healthcare Provider role activation with MCP-based healthcare API integration.</w:t>
      </w:r>
    </w:p>
    <w:p>
      <w:pPr>
        <w:pStyle w:val="ListParagraph"/>
        <w:numPr>
          <w:ilvl w:val="0"/>
          <w:numId w:val="2"/>
        </w:numPr>
        <w:spacing w:after="60" w:before="40"/>
      </w:pPr>
      <w:r>
        <w:rPr>
          <w:rFonts w:ascii="Arial" w:cs="Arial" w:eastAsia="Arial" w:hAnsi="Arial"/>
          <w:b w:val="false"/>
          <w:bCs w:val="false"/>
          <w:color w:val="1A252F"/>
          <w:sz w:val="22"/>
          <w:szCs w:val="22"/>
        </w:rPr>
        <w:t xml:space="preserve">ABDM (Ayushman Bharat Digital Mission) compliance proxy for health data exchange.</w:t>
      </w:r>
    </w:p>
    <w:p>
      <w:pPr>
        <w:pStyle w:val="ListParagraph"/>
        <w:numPr>
          <w:ilvl w:val="0"/>
          <w:numId w:val="2"/>
        </w:numPr>
        <w:spacing w:after="60" w:before="40"/>
      </w:pPr>
      <w:r>
        <w:rPr>
          <w:rFonts w:ascii="Arial" w:cs="Arial" w:eastAsia="Arial" w:hAnsi="Arial"/>
          <w:b w:val="false"/>
          <w:bCs w:val="false"/>
          <w:color w:val="1A252F"/>
          <w:sz w:val="22"/>
          <w:szCs w:val="22"/>
        </w:rPr>
        <w:t xml:space="preserve">Multilingual expansion: Telugu, Bengali, and Marathi support added to the plain-language post-processor.</w:t>
      </w:r>
    </w:p>
    <w:p>
      <w:pPr>
        <w:pStyle w:val="ListParagraph"/>
        <w:numPr>
          <w:ilvl w:val="0"/>
          <w:numId w:val="2"/>
        </w:numPr>
        <w:spacing w:after="60" w:before="40"/>
      </w:pPr>
      <w:r>
        <w:rPr>
          <w:rFonts w:ascii="Arial" w:cs="Arial" w:eastAsia="Arial" w:hAnsi="Arial"/>
          <w:b w:val="false"/>
          <w:bCs w:val="false"/>
          <w:color w:val="1A252F"/>
          <w:sz w:val="22"/>
          <w:szCs w:val="22"/>
        </w:rPr>
        <w:t xml:space="preserve">Enterprise Admin tier: no-code Lobster workflow builder, team deployment management, organisation-level audit dashboard.</w:t>
      </w:r>
    </w:p>
    <w:p>
      <w:pPr>
        <w:pStyle w:val="ListParagraph"/>
        <w:numPr>
          <w:ilvl w:val="0"/>
          <w:numId w:val="2"/>
        </w:numPr>
        <w:spacing w:after="60" w:before="40"/>
      </w:pPr>
      <w:r>
        <w:rPr>
          <w:rFonts w:ascii="Arial" w:cs="Arial" w:eastAsia="Arial" w:hAnsi="Arial"/>
          <w:b w:val="false"/>
          <w:bCs w:val="false"/>
          <w:color w:val="1A252F"/>
          <w:sz w:val="22"/>
          <w:szCs w:val="22"/>
        </w:rPr>
        <w:t xml:space="preserve">Caregiver mobile app (native iOS/Android) for on-the-go alert management and conversation monitoring.</w:t>
      </w:r>
    </w:p>
    <w:p>
      <w:pPr>
        <w:pStyle w:val="ListParagraph"/>
        <w:numPr>
          <w:ilvl w:val="0"/>
          <w:numId w:val="2"/>
        </w:numPr>
        <w:spacing w:after="60" w:before="40"/>
      </w:pPr>
      <w:r>
        <w:rPr>
          <w:rFonts w:ascii="Arial" w:cs="Arial" w:eastAsia="Arial" w:hAnsi="Arial"/>
          <w:b w:val="false"/>
          <w:bCs w:val="false"/>
          <w:color w:val="1A252F"/>
          <w:sz w:val="22"/>
          <w:szCs w:val="22"/>
        </w:rPr>
        <w:t xml:space="preserve">Healthcare provider portal with structured health context summaries and medication protocol management.</w:t>
      </w:r>
    </w:p>
    <w:p>
      <w:pPr>
        <w:spacing w:after="0" w:before="120"/>
      </w:pPr>
    </w:p>
    <w:p>
      <w:pPr>
        <w:pStyle w:val="Heading2"/>
        <w:spacing w:after="120" w:before="280"/>
      </w:pPr>
      <w:r>
        <w:rPr>
          <w:rFonts w:ascii="Arial" w:cs="Arial" w:eastAsia="Arial" w:hAnsi="Arial"/>
          <w:b/>
          <w:bCs/>
          <w:color w:val="2E86C1"/>
          <w:sz w:val="26"/>
          <w:szCs w:val="26"/>
        </w:rPr>
        <w:t xml:space="preserve">11.3 Phase 3 — Power User and Ecosystem (Months 13–18)</w:t>
      </w:r>
    </w:p>
    <w:p>
      <w:pPr>
        <w:spacing w:after="100" w:before="60"/>
        <w:jc w:val="left"/>
      </w:pPr>
      <w:r>
        <w:rPr>
          <w:rFonts w:ascii="Arial" w:cs="Arial" w:eastAsia="Arial" w:hAnsi="Arial"/>
          <w:color w:val="1A252F"/>
          <w:sz w:val="22"/>
          <w:szCs w:val="22"/>
        </w:rPr>
        <w:t xml:space="preserve">Objective: Open the Power User tier, launch a cryptographically signed skill registry, and build the developer ecosystem.</w:t>
      </w:r>
    </w:p>
    <w:p>
      <w:pPr>
        <w:spacing w:after="0" w:before="60"/>
      </w:pPr>
    </w:p>
    <w:p>
      <w:pPr>
        <w:pStyle w:val="Heading3"/>
        <w:spacing w:after="80" w:before="200"/>
      </w:pPr>
      <w:r>
        <w:rPr>
          <w:rFonts w:ascii="Arial" w:cs="Arial" w:eastAsia="Arial" w:hAnsi="Arial"/>
          <w:b/>
          <w:bCs/>
          <w:color w:val="1B4F72"/>
          <w:sz w:val="22"/>
          <w:szCs w:val="22"/>
        </w:rPr>
        <w:t xml:space="preserve">Phase 3 Deliverables</w:t>
      </w:r>
    </w:p>
    <w:p>
      <w:pPr>
        <w:pStyle w:val="ListParagraph"/>
        <w:numPr>
          <w:ilvl w:val="0"/>
          <w:numId w:val="2"/>
        </w:numPr>
        <w:spacing w:after="60" w:before="40"/>
      </w:pPr>
      <w:r>
        <w:rPr>
          <w:rFonts w:ascii="Arial" w:cs="Arial" w:eastAsia="Arial" w:hAnsi="Arial"/>
          <w:b w:val="false"/>
          <w:bCs w:val="false"/>
          <w:color w:val="1A252F"/>
          <w:sz w:val="22"/>
          <w:szCs w:val="22"/>
        </w:rPr>
        <w:t xml:space="preserve">Power User role activation: full YAML/JSON Lobster workflow authoring, local model routing via Ollama, shell access in sandboxed Docker containers.</w:t>
      </w:r>
    </w:p>
    <w:p>
      <w:pPr>
        <w:pStyle w:val="ListParagraph"/>
        <w:numPr>
          <w:ilvl w:val="0"/>
          <w:numId w:val="2"/>
        </w:numPr>
        <w:spacing w:after="60" w:before="40"/>
      </w:pPr>
      <w:r>
        <w:rPr>
          <w:rFonts w:ascii="Arial" w:cs="Arial" w:eastAsia="Arial" w:hAnsi="Arial"/>
          <w:b w:val="false"/>
          <w:bCs w:val="false"/>
          <w:color w:val="1A252F"/>
          <w:sz w:val="22"/>
          <w:szCs w:val="22"/>
        </w:rPr>
        <w:t xml:space="preserve">Signed Skill Registry: a curated, manually reviewed alternative to ClawHub. All submissions are cryptographically signed and scanned by both automated and human reviewers before publication.</w:t>
      </w:r>
    </w:p>
    <w:p>
      <w:pPr>
        <w:pStyle w:val="ListParagraph"/>
        <w:numPr>
          <w:ilvl w:val="0"/>
          <w:numId w:val="2"/>
        </w:numPr>
        <w:spacing w:after="60" w:before="40"/>
      </w:pPr>
      <w:r>
        <w:rPr>
          <w:rFonts w:ascii="Arial" w:cs="Arial" w:eastAsia="Arial" w:hAnsi="Arial"/>
          <w:b w:val="false"/>
          <w:bCs w:val="false"/>
          <w:color w:val="1A252F"/>
          <w:sz w:val="22"/>
          <w:szCs w:val="22"/>
        </w:rPr>
        <w:t xml:space="preserve">Developer SDK: allows third-party developers to build Caregiver and Healthcare integrations using the MCP standard without access to the core Gateway codebase.</w:t>
      </w:r>
    </w:p>
    <w:p>
      <w:pPr>
        <w:pStyle w:val="ListParagraph"/>
        <w:numPr>
          <w:ilvl w:val="0"/>
          <w:numId w:val="2"/>
        </w:numPr>
        <w:spacing w:after="60" w:before="40"/>
      </w:pPr>
      <w:r>
        <w:rPr>
          <w:rFonts w:ascii="Arial" w:cs="Arial" w:eastAsia="Arial" w:hAnsi="Arial"/>
          <w:b w:val="false"/>
          <w:bCs w:val="false"/>
          <w:color w:val="1A252F"/>
          <w:sz w:val="22"/>
          <w:szCs w:val="22"/>
        </w:rPr>
        <w:t xml:space="preserve">Multi-agent coordination: a Caregiver-role agent and an Elder-role agent can share context via the MCP interface, enabling family coordination workflows (e.g., 'Let my son know when Mum has taken her medication').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c>
          <w:tcPr>
            <w:tcW w:type="dxa" w:w="2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1</w:t>
            </w:r>
          </w:p>
        </w:tc>
        <w:tc>
          <w:tcPr>
            <w:tcW w:type="dxa" w:w="22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2</w:t>
            </w:r>
          </w:p>
        </w:tc>
        <w:tc>
          <w:tcPr>
            <w:tcW w:type="dxa" w:w="24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Primary Role Live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Elder User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Caregiver, Healthcare, Enterprise ✓</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Power User ✓</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Language Support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English, Hindi, Tamil</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 Telugu, Bengali, Marathi</w:t>
            </w:r>
          </w:p>
        </w:tc>
        <w:tc>
          <w:tcPr>
            <w:tcW w:type="dxa" w:w="2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 Gujarati, Kannada, Malayalam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Memory Architecture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Three-tier Qdrant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 partition hardened ✓</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Cross-agent shared memory ✓</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Security Posture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Guardian Mode, scam filter, red-team passed</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compliance proxy ✓</w:t>
            </w:r>
          </w:p>
        </w:tc>
        <w:tc>
          <w:tcPr>
            <w:tcW w:type="dxa" w:w="2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Sandboxed exec, signed registry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Lobster Workflows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 core workflows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 enterprise workflows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User-authored workflows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Target Active Users</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500 (pilot cohort)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5,000</w:t>
            </w:r>
          </w:p>
        </w:tc>
        <w:tc>
          <w:tcPr>
            <w:tcW w:type="dxa" w:w="2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25,000+</w:t>
            </w:r>
          </w:p>
        </w:tc>
      </w:tr>
    </w:tbl>
    <w:p>
      <w:r>
        <w:br w:type="page"/>
      </w:r>
    </w:p>
    <w:p>
      <w:pPr>
        <w:pStyle w:val="Heading1"/>
        <w:spacing w:after="160" w:before="360"/>
      </w:pPr>
      <w:r>
        <w:rPr>
          <w:rFonts w:ascii="Arial" w:cs="Arial" w:eastAsia="Arial" w:hAnsi="Arial"/>
          <w:b/>
          <w:bCs/>
          <w:color w:val="1B4F72"/>
          <w:sz w:val="32"/>
          <w:szCs w:val="32"/>
        </w:rPr>
        <w:t xml:space="preserve">12. Competitive Positioning</w:t>
      </w:r>
    </w:p>
    <w:p>
      <w:pPr>
        <w:spacing w:after="100" w:before="60"/>
        <w:jc w:val="left"/>
      </w:pPr>
      <w:r>
        <w:rPr>
          <w:rFonts w:ascii="Arial" w:cs="Arial" w:eastAsia="Arial" w:hAnsi="Arial"/>
          <w:color w:val="1A252F"/>
          <w:sz w:val="22"/>
          <w:szCs w:val="22"/>
        </w:rPr>
        <w:t xml:space="preserve">The competitive landscape for accessible AI is fragmented between products that are too technical (vanilla OpenClaw, CrewAI, AutoGen), too restrictive (Manus Desktop), or not designed for the elderly population at all (Cursor, Windsurf, Claude Code). This system occupies a unique position.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800"/>
        <w:gridCol w:w="1360"/>
      </w:tblGrid>
      <w:tr>
        <w:trPr>
          <w:tblHeader/>
        </w:trPr>
        <w:tc>
          <w:tcPr>
            <w:tcW w:type="dxa" w:w="24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1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Our System</w:t>
            </w:r>
          </w:p>
        </w:tc>
        <w:tc>
          <w:tcPr>
            <w:tcW w:type="dxa" w:w="1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Vanilla OpenClaw</w:t>
            </w:r>
          </w:p>
        </w:tc>
        <w:tc>
          <w:tcPr>
            <w:tcW w:type="dxa" w:w="1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Manus Desktop</w:t>
            </w:r>
          </w:p>
        </w:tc>
        <w:tc>
          <w:tcPr>
            <w:tcW w:type="dxa" w:w="13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Generic Consumer Chatbot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Primary Audience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Elderly / non-technical users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Technical self-hosters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Non-technical (limited scope)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General consumer</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Deployment Model</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Hybrid app + cloud (managed)</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Self-hosted VPS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Fully cloud-managed</w:t>
            </w:r>
          </w:p>
        </w:tc>
        <w:tc>
          <w:tcPr>
            <w:tcW w:type="dxa" w:w="1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Cloud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Security Posture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Guardian-mode, VPC-private, scam detection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18,000+ exposed instances in wild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Cloud-isolated, no local exec</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Voice Interface</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First-class, on-device STT + cloud TTS</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c>
          <w:tcPr>
            <w:tcW w:type="dxa" w:w="1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Limited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Long-Term Memory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Three-tier vector DB (Qdrant)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Infinite session append (Context Rot)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Session-only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Role-Based Access</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5-tier with auditable escalation path</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Operator / Node only (2 tiers)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 (single user)</w:t>
            </w:r>
          </w:p>
        </w:tc>
        <w:tc>
          <w:tcPr>
            <w:tcW w:type="dxa" w:w="1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Skill/Tool Safety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Signed internal registry only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ClawHub (341 malicious skills found)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Pre-approved tools only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 user tools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Compliance</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DPDP, GDPR by design</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 by default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GDPR (basic)</w:t>
            </w:r>
          </w:p>
        </w:tc>
        <w:tc>
          <w:tcPr>
            <w:tcW w:type="dxa" w:w="1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Emergency Protocols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3-tier escalation with caregiver loop</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Monthly Cost per User</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~$3.71 (blended model routing)</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~$16+ (unmanaged context)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Credit-based (opaque)</w:t>
            </w:r>
          </w:p>
        </w:tc>
        <w:tc>
          <w:tcPr>
            <w:tcW w:type="dxa" w:w="1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Subscription flat</w:t>
            </w:r>
          </w:p>
        </w:tc>
      </w:tr>
    </w:tbl>
    <w:p>
      <w:r>
        <w:br w:type="page"/>
      </w:r>
    </w:p>
    <w:p>
      <w:pPr>
        <w:pStyle w:val="Heading1"/>
        <w:spacing w:after="160" w:before="360"/>
      </w:pPr>
      <w:r>
        <w:rPr>
          <w:rFonts w:ascii="Arial" w:cs="Arial" w:eastAsia="Arial" w:hAnsi="Arial"/>
          <w:b/>
          <w:bCs/>
          <w:color w:val="1B4F72"/>
          <w:sz w:val="32"/>
          <w:szCs w:val="32"/>
        </w:rPr>
        <w:t xml:space="preserve">13. Open Questions and Immediate Next Steps</w:t>
      </w:r>
    </w:p>
    <w:p>
      <w:pPr>
        <w:spacing w:after="100" w:before="60"/>
        <w:jc w:val="left"/>
      </w:pPr>
      <w:r>
        <w:rPr>
          <w:rFonts w:ascii="Arial" w:cs="Arial" w:eastAsia="Arial" w:hAnsi="Arial"/>
          <w:color w:val="1A252F"/>
          <w:sz w:val="22"/>
          <w:szCs w:val="22"/>
        </w:rPr>
        <w:t xml:space="preserve">The following items require decisions or inputs before the Phase 1 engineering sprint can begin. They are listed in the order in which they block downstream decisions.</w:t>
      </w:r>
    </w:p>
    <w:p>
      <w:pPr>
        <w:spacing w:after="0" w:before="80"/>
      </w:pPr>
    </w:p>
    <w:p>
      <w:pPr>
        <w:pStyle w:val="Heading2"/>
        <w:spacing w:after="120" w:before="280"/>
      </w:pPr>
      <w:r>
        <w:rPr>
          <w:rFonts w:ascii="Arial" w:cs="Arial" w:eastAsia="Arial" w:hAnsi="Arial"/>
          <w:b/>
          <w:bCs/>
          <w:color w:val="2E86C1"/>
          <w:sz w:val="26"/>
          <w:szCs w:val="26"/>
        </w:rPr>
        <w:t xml:space="preserve">13.1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700"/>
        <w:gridCol w:w="3760"/>
      </w:tblGrid>
      <w:tr>
        <w:trPr>
          <w:tblHeader/>
        </w:trPr>
        <w:tc>
          <w:tcPr>
            <w:tcW w:type="dxa" w:w="4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 Required</w:t>
            </w:r>
          </w:p>
        </w:tc>
        <w:tc>
          <w:tcPr>
            <w:tcW w:type="dxa" w:w="17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37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Confirm primary deployment regions (India-only data residency vs. global). This determines cloud provider selection (AWS Mumbai + Hyderabad vs. multi-region) and DPDP vs. GDPR compliance scope.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Product + Legal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Infrastructure setup, compliance architecture</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2</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Select agent persona name and voice. The elder user's experience is substantially shaped by the agent's name, voice profile, and conversational register. A name test with the pilot cohort is recommended before engineering begins.</w:t>
            </w:r>
          </w:p>
        </w:tc>
        <w:tc>
          <w:tcPr>
            <w:tcW w:type="dxa" w:w="1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Product + UX</w:t>
            </w:r>
          </w:p>
        </w:tc>
        <w:tc>
          <w:tcPr>
            <w:tcW w:type="dxa" w:w="3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Onboarding flow, TTS selection, SOUL.md authoring</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Define the scam detection training dataset. The classifier requires a labelled dataset of WhatsApp-format scam messages in target languages. Source: partnering with cybercrime units, telecom providers, or existing research datasets.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Engineering + Partnerships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Filter (Phase 1 Critical)</w:t>
            </w:r>
          </w:p>
        </w:tc>
      </w:tr>
      <w:tr>
        <w:tc>
          <w:tcPr>
            <w:tcW w:type="dxa" w:w="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4</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Confirm caregiver consent model. Is the caregiver consent requirement legally advisory or contractually mandatory under DPDP? This affects the onboarding flow design and the terms of service structure.</w:t>
            </w:r>
          </w:p>
        </w:tc>
        <w:tc>
          <w:tcPr>
            <w:tcW w:type="dxa" w:w="1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Legal</w:t>
            </w:r>
          </w:p>
        </w:tc>
        <w:tc>
          <w:tcPr>
            <w:tcW w:type="dxa" w:w="3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Onboarding flow, consent infrastructure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Determine Phase 1 pilot cohort composition and recruitment channel (NGO partnerships, hospital outreach, direct family referral).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Business Development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 go-live timeline</w:t>
            </w:r>
          </w:p>
        </w:tc>
      </w:tr>
    </w:tbl>
    <w:p>
      <w:pPr>
        <w:spacing w:after="0" w:before="120"/>
      </w:pPr>
    </w:p>
    <w:p>
      <w:pPr>
        <w:pStyle w:val="Heading2"/>
        <w:spacing w:after="120" w:before="280"/>
      </w:pPr>
      <w:r>
        <w:rPr>
          <w:rFonts w:ascii="Arial" w:cs="Arial" w:eastAsia="Arial" w:hAnsi="Arial"/>
          <w:b/>
          <w:bCs/>
          <w:color w:val="2E86C1"/>
          <w:sz w:val="26"/>
          <w:szCs w:val="26"/>
        </w:rPr>
        <w:t xml:space="preserve">13.2 Immediate Next Steps (Weeks 1–4)</w:t>
      </w:r>
    </w:p>
    <w:p>
      <w:pPr>
        <w:pStyle w:val="ListParagraph"/>
        <w:numPr>
          <w:ilvl w:val="0"/>
          <w:numId w:val="3"/>
        </w:numPr>
        <w:spacing w:after="60" w:before="40"/>
      </w:pPr>
      <w:r>
        <w:rPr>
          <w:rFonts w:ascii="Arial" w:cs="Arial" w:eastAsia="Arial" w:hAnsi="Arial"/>
          <w:color w:val="1A252F"/>
          <w:sz w:val="22"/>
          <w:szCs w:val="22"/>
        </w:rPr>
        <w:t xml:space="preserve">Finalise cloud architecture design document and submit for security review.</w:t>
      </w:r>
    </w:p>
    <w:p>
      <w:pPr>
        <w:pStyle w:val="ListParagraph"/>
        <w:numPr>
          <w:ilvl w:val="0"/>
          <w:numId w:val="3"/>
        </w:numPr>
        <w:spacing w:after="60" w:before="40"/>
      </w:pPr>
      <w:r>
        <w:rPr>
          <w:rFonts w:ascii="Arial" w:cs="Arial" w:eastAsia="Arial" w:hAnsi="Arial"/>
          <w:color w:val="1A252F"/>
          <w:sz w:val="22"/>
          <w:szCs w:val="22"/>
        </w:rPr>
        <w:t xml:space="preserve">Initiate agent persona naming and voice study with 10-person pilot cohort.</w:t>
      </w:r>
    </w:p>
    <w:p>
      <w:pPr>
        <w:pStyle w:val="ListParagraph"/>
        <w:numPr>
          <w:ilvl w:val="0"/>
          <w:numId w:val="3"/>
        </w:numPr>
        <w:spacing w:after="60" w:before="40"/>
      </w:pPr>
      <w:r>
        <w:rPr>
          <w:rFonts w:ascii="Arial" w:cs="Arial" w:eastAsia="Arial" w:hAnsi="Arial"/>
          <w:color w:val="1A252F"/>
          <w:sz w:val="22"/>
          <w:szCs w:val="22"/>
        </w:rPr>
        <w:t xml:space="preserve">Begin scam detection dataset curation and classifier fine-tuning experiment.</w:t>
      </w:r>
    </w:p>
    <w:p>
      <w:pPr>
        <w:pStyle w:val="ListParagraph"/>
        <w:numPr>
          <w:ilvl w:val="0"/>
          <w:numId w:val="3"/>
        </w:numPr>
        <w:spacing w:after="60" w:before="40"/>
      </w:pPr>
      <w:r>
        <w:rPr>
          <w:rFonts w:ascii="Arial" w:cs="Arial" w:eastAsia="Arial" w:hAnsi="Arial"/>
          <w:color w:val="1A252F"/>
          <w:sz w:val="22"/>
          <w:szCs w:val="22"/>
        </w:rPr>
        <w:t xml:space="preserve">Stand up development Gateway instance in private VPC with hardened defaults.</w:t>
      </w:r>
    </w:p>
    <w:p>
      <w:pPr>
        <w:pStyle w:val="ListParagraph"/>
        <w:numPr>
          <w:ilvl w:val="0"/>
          <w:numId w:val="3"/>
        </w:numPr>
        <w:spacing w:after="60" w:before="40"/>
      </w:pPr>
      <w:r>
        <w:rPr>
          <w:rFonts w:ascii="Arial" w:cs="Arial" w:eastAsia="Arial" w:hAnsi="Arial"/>
          <w:color w:val="1A252F"/>
          <w:sz w:val="22"/>
          <w:szCs w:val="22"/>
        </w:rPr>
        <w:t xml:space="preserve">Author the five core Phase 1 Lobster workflows and conduct walkthrough with clinical advisor for emergency escalation thresholds.</w:t>
      </w:r>
    </w:p>
    <w:p>
      <w:pPr>
        <w:pStyle w:val="ListParagraph"/>
        <w:numPr>
          <w:ilvl w:val="0"/>
          <w:numId w:val="3"/>
        </w:numPr>
        <w:spacing w:after="60" w:before="40"/>
      </w:pPr>
      <w:r>
        <w:rPr>
          <w:rFonts w:ascii="Arial" w:cs="Arial" w:eastAsia="Arial" w:hAnsi="Arial"/>
          <w:color w:val="1A252F"/>
          <w:sz w:val="22"/>
          <w:szCs w:val="22"/>
        </w:rPr>
        <w:t xml:space="preserve">Commission WCAG 2.2 AA audit framework for mobile app UI with eldercare UX specialist.</w:t>
      </w:r>
    </w:p>
    <w:p>
      <w:pPr>
        <w:spacing w:after="0" w:before="160"/>
      </w:pPr>
    </w:p>
    <w:p>
      <w:pPr>
        <w:pBdr>
          <w:bottom w:val="single" w:color="1B4F72" w:sz="6" w:space="1"/>
        </w:pBdr>
        <w:spacing w:after="120" w:before="120"/>
      </w:pPr>
    </w:p>
    <w:p>
      <w:pPr>
        <w:spacing w:after="0" w:before="80"/>
      </w:pPr>
    </w:p>
    <w:p>
      <w:pPr>
        <w:spacing w:after="60" w:before="60"/>
        <w:jc w:val="center"/>
      </w:pPr>
      <w:r>
        <w:rPr>
          <w:rFonts w:ascii="Arial" w:cs="Arial" w:eastAsia="Arial" w:hAnsi="Arial"/>
          <w:i/>
          <w:iCs/>
          <w:color w:val="5D6D7E"/>
          <w:sz w:val="20"/>
          <w:szCs w:val="20"/>
        </w:rPr>
        <w:t xml:space="preserve">Accessible Agentic AI — Product, Architecture &amp; Roadmap</w:t>
      </w:r>
    </w:p>
    <w:p>
      <w:pPr>
        <w:spacing w:after="60" w:before="0"/>
        <w:jc w:val="center"/>
      </w:pPr>
      <w:r>
        <w:rPr>
          <w:rFonts w:ascii="Arial" w:cs="Arial" w:eastAsia="Arial" w:hAnsi="Arial"/>
          <w:color w:val="5D6D7E"/>
          <w:sz w:val="18"/>
          <w:szCs w:val="18"/>
        </w:rPr>
        <w:t xml:space="preserve">Version 1.0  ·  April 2026  ·  Confidential and Proprietary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8640"/>
      </w:tabs>
      <w:spacing w:after="0" w:before="120"/>
    </w:pPr>
    <w:r>
      <w:rPr>
        <w:rFonts w:ascii="Arial" w:cs="Arial" w:eastAsia="Arial" w:hAnsi="Arial"/>
        <w:color w:val="5D6D7E"/>
        <w:sz w:val="18"/>
        <w:szCs w:val="18"/>
      </w:rPr>
      <w:t xml:space="preserve">Product · Architecture · Roadmap</w:t>
    </w:r>
    <w:r>
      <w:rPr>
        <w:rFonts w:ascii="Arial" w:cs="Arial" w:eastAsia="Arial" w:hAnsi="Arial"/>
        <w:sz w:val="18"/>
        <w:szCs w:val="18"/>
      </w:rPr>
      <w:t xml:space="preserve">	</w:t>
    </w:r>
    <w:r>
      <w:rPr>
        <w:rFonts w:ascii="Arial" w:cs="Arial" w:eastAsia="Arial" w:hAnsi="Arial"/>
        <w:color w:val="5D6D7E"/>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120" w:before="0"/>
    </w:pPr>
    <w:r>
      <w:rPr>
        <w:rFonts w:ascii="Arial" w:cs="Arial" w:eastAsia="Arial" w:hAnsi="Arial"/>
        <w:color w:val="5D6D7E"/>
        <w:sz w:val="18"/>
        <w:szCs w:val="18"/>
      </w:rPr>
      <w:t xml:space="preserve">ACCESSIBLE AGENTIC AI  ·  Confidential</w:t>
    </w:r>
    <w:r>
      <w:rPr>
        <w:rFonts w:ascii="Arial" w:cs="Arial" w:eastAsia="Arial" w:hAnsi="Arial"/>
        <w:color w:val="5D6D7E"/>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2026-04-10T08:12:13.472Z</dcterms:created>
  <dcterms:modified xsi:type="dcterms:W3CDTF">2026-04-10T08:12:13.473Z</dcterms:modified>
</cp:coreProperties>
</file>

<file path=docProps/custom.xml><?xml version="1.0" encoding="utf-8"?>
<Properties xmlns="http://schemas.openxmlformats.org/officeDocument/2006/custom-properties" xmlns:vt="http://schemas.openxmlformats.org/officeDocument/2006/docPropsVTypes"/>
</file>