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0"/>
      </w:pP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4F46E5"/>
          <w:sz w:val="20"/>
          <w:szCs w:val="20"/>
        </w:rPr>
        <w:t xml:space="preserve">Quick Reference Brief</w:t>
      </w:r>
    </w:p>
    <w:p>
      <w:pPr>
        <w:spacing w:before="0" w:after="80"/>
      </w:pPr>
      <w:r>
        <w:rPr>
          <w:rFonts w:ascii="Georgia" w:cs="Georgia" w:eastAsia="Georgia" w:hAnsi="Georgia"/>
          <w:b/>
          <w:bCs/>
          <w:color w:val="0F172A"/>
          <w:sz w:val="72"/>
          <w:szCs w:val="72"/>
        </w:rPr>
        <w:t xml:space="preserve">Mindmap OS Framework</w:t>
      </w:r>
    </w:p>
    <w:p>
      <w:pPr>
        <w:pBdr>
          <w:bottom w:val="single" w:color="CBD5E1" w:sz="3" w:space="1"/>
        </w:pBdr>
        <w:spacing w:before="0" w:after="0"/>
      </w:pPr>
    </w:p>
    <w:p>
      <w:pPr>
        <w:spacing w:before="0" w:after="100"/>
      </w:pPr>
    </w:p>
    <w:p>
      <w:pPr>
        <w:spacing w:before="0" w:after="80"/>
      </w:pPr>
      <w:r>
        <w:rPr>
          <w:rFonts w:ascii="Georgia" w:cs="Georgia" w:eastAsia="Georgia" w:hAnsi="Georgia"/>
          <w:color w:val="64748B"/>
          <w:sz w:val="26"/>
          <w:szCs w:val="26"/>
        </w:rPr>
        <w:t xml:space="preserve">Everything you need. Nothing you don't.</w:t>
      </w:r>
    </w:p>
    <w:p>
      <w:r>
        <w:rPr>
          <w:rFonts w:ascii="Arial" w:cs="Arial" w:eastAsia="Arial" w:hAnsi="Arial"/>
          <w:color w:val="CBD5E1"/>
          <w:sz w:val="19"/>
          <w:szCs w:val="19"/>
        </w:rPr>
        <w:t xml:space="preserve">March 2026  ·  Companion to the full research report</w:t>
      </w:r>
    </w:p>
    <w:p>
      <w:pPr>
        <w:spacing w:before="0" w:after="2400"/>
      </w:pPr>
    </w:p>
    <w:p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Contents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Index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20"/>
      </w:pPr>
    </w:p>
    <w:p>
      <w:pPr>
        <w:spacing w:before="0" w:after="160"/>
      </w:pPr>
      <w:r>
        <w:rPr>
          <w:rFonts w:ascii="Georgia" w:cs="Georgia" w:eastAsia="Georgia" w:hAnsi="Georgia"/>
          <w:i/>
          <w:iCs/>
          <w:color w:val="94A3B8"/>
          <w:sz w:val="19"/>
          <w:szCs w:val="19"/>
        </w:rPr>
        <w:t xml:space="preserve">Right-click and select Update Field in Word to populate page numbers.</w:t>
      </w:r>
    </w:p>
    <w:p>
      <w:pPr>
        <w:pStyle w:val="TOC1"/>
        <w:tabs>
          <w:tab w:val="right" w:leader="dot" w:pos="8640"/>
        </w:tabs>
      </w:pPr>
      <w:r>
        <w:rPr>
          <w:noProof/>
        </w:rPr>
        <w:fldChar w:fldCharType="begin" w:dirty="true"/>
      </w:r>
      <w:r>
        <w:rPr>
          <w:noProof/>
        </w:rPr>
        <w:instrText xml:space="preserve"> TOC \o "1-2" \h </w:instrText>
      </w:r>
      <w:r>
        <w:rPr>
          <w:noProof/>
        </w:rPr>
        <w:fldChar w:fldCharType="separate"/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What Is This?</w:t>
      </w:r>
      <w:r>
        <w:rPr>
          <w:rFonts w:ascii="Arial" w:hAnsi="Arial"/>
          <w:sz w:val="20"/>
          <w:color w:val="64748B"/>
        </w:rPr>
        <w:tab/>
        <w:t>3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Why This Needs to Exist</w:t>
      </w:r>
      <w:r>
        <w:rPr>
          <w:rFonts w:ascii="Arial" w:hAnsi="Arial"/>
          <w:sz w:val="20"/>
          <w:color w:val="64748B"/>
        </w:rPr>
        <w:tab/>
        <w:t>4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Five Modules on the Canvas</w:t>
      </w:r>
      <w:r>
        <w:rPr>
          <w:rFonts w:ascii="Arial" w:hAnsi="Arial"/>
          <w:sz w:val="20"/>
          <w:color w:val="64748B"/>
        </w:rPr>
        <w:tab/>
        <w:t>5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How the five solutions connect on the canvas</w:t>
      </w:r>
      <w:r>
        <w:rPr>
          <w:rFonts w:ascii="Arial" w:hAnsi="Arial"/>
          <w:sz w:val="19"/>
          <w:color w:val="64748B"/>
        </w:rPr>
        <w:tab/>
        <w:t>5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What Makes It Possible</w:t>
      </w:r>
      <w:r>
        <w:rPr>
          <w:rFonts w:ascii="Arial" w:hAnsi="Arial"/>
          <w:sz w:val="20"/>
          <w:color w:val="64748B"/>
        </w:rPr>
        <w:tab/>
        <w:t>6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Five Pre-Built Agent Topologies</w:t>
      </w:r>
      <w:r>
        <w:rPr>
          <w:rFonts w:ascii="Arial" w:hAnsi="Arial"/>
          <w:sz w:val="20"/>
          <w:color w:val="64748B"/>
        </w:rPr>
        <w:tab/>
        <w:t>7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Four Things That Don't Exist Anywhere Else</w:t>
      </w:r>
      <w:r>
        <w:rPr>
          <w:rFonts w:ascii="Arial" w:hAnsi="Arial"/>
          <w:sz w:val="20"/>
          <w:color w:val="64748B"/>
        </w:rPr>
        <w:tab/>
        <w:t>8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How It Makes Money</w:t>
      </w:r>
      <w:r>
        <w:rPr>
          <w:rFonts w:ascii="Arial" w:hAnsi="Arial"/>
          <w:sz w:val="20"/>
          <w:color w:val="64748B"/>
        </w:rPr>
        <w:tab/>
        <w:t>9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Blueprint pricing by vertical</w:t>
      </w:r>
      <w:r>
        <w:rPr>
          <w:rFonts w:ascii="Arial" w:hAnsi="Arial"/>
          <w:sz w:val="19"/>
          <w:color w:val="64748B"/>
        </w:rPr>
        <w:tab/>
        <w:t>9</w:t>
      </w:r>
    </w:p>
    <w:p>
      <w:pPr>
        <w:pStyle w:val="TOC2"/>
        <w:tabs>
          <w:tab w:val="right" w:leader="dot" w:pos="8640"/>
        </w:tabs>
      </w:pPr>
      <w:r>
        <w:rPr>
          <w:rFonts w:ascii="Arial" w:hAnsi="Arial"/>
          <w:sz w:val="19"/>
          <w:color w:val="334155"/>
        </w:rPr>
        <w:t xml:space="preserve">Outcome pricing — what gets charged</w:t>
      </w:r>
      <w:r>
        <w:rPr>
          <w:rFonts w:ascii="Arial" w:hAnsi="Arial"/>
          <w:sz w:val="19"/>
          <w:color w:val="64748B"/>
        </w:rPr>
        <w:tab/>
        <w:t>9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Top Risks &amp; Mitigations</w:t>
      </w:r>
      <w:r>
        <w:rPr>
          <w:rFonts w:ascii="Arial" w:hAnsi="Arial"/>
          <w:sz w:val="20"/>
          <w:color w:val="64748B"/>
        </w:rPr>
        <w:tab/>
        <w:t>10</w:t>
      </w:r>
    </w:p>
    <w:p>
      <w:pPr>
        <w:pStyle w:val="TOC1"/>
        <w:tabs>
          <w:tab w:val="right" w:leader="dot" w:pos="8640"/>
        </w:tabs>
      </w:pPr>
      <w:r>
        <w:rPr>
          <w:rFonts w:ascii="Arial" w:hAnsi="Arial"/>
          <w:b/>
          <w:sz w:val="20"/>
          <w:color w:val="0F172A"/>
        </w:rPr>
        <w:t xml:space="preserve">Where to Find More</w:t>
      </w:r>
      <w:r>
        <w:rPr>
          <w:rFonts w:ascii="Arial" w:hAnsi="Arial"/>
          <w:sz w:val="20"/>
          <w:color w:val="64748B"/>
        </w:rPr>
        <w:tab/>
        <w:t>11</w:t>
      </w:r>
    </w:p>
    <w:p>
      <w:pPr>
        <w:pStyle w:val="TOC1"/>
      </w:pPr>
      <w:r>
        <w:rPr>
          <w:noProof/>
        </w:rPr>
        <w:fldChar w:fldCharType="end"/>
      </w:r>
    </w:p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The Idea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What Is This?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A spatial operating system for developers. Instead of chat windows and terminal tabs, developers drag context onto an infinite canvas and wire AI agents between them. Every node is a live computation. Every edge is a live data flow.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Old Way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Chat Window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Type prompts, get text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→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Old Way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Tab Hell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5–9 apps, zero context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→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New Way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Spatial Canvas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Live nodes + AI agents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48"/>
        <w:gridCol w:w="260"/>
        <w:gridCol w:w="2946"/>
        <w:gridCol w:w="260"/>
        <w:gridCol w:w="2946"/>
      </w:tblGrid>
      <w:tr>
        <w:tc>
          <w:tcPr>
            <w:tcW w:type="dxa" w:w="2948"/>
            <w:tcBorders>
              <w:top w:val="single" w:color="334155" w:sz="3"/>
              <w:left w:val="single" w:color="334155" w:sz="3"/>
              <w:bottom w:val="single" w:color="334155" w:sz="3"/>
              <w:right w:val="single" w:color="334155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34155"/>
                <w:sz w:val="17"/>
                <w:szCs w:val="17"/>
              </w:rPr>
              <w:t xml:space="preserve">Instead of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Chat prompts + tab switching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Fragmented, stateless, manual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946"/>
            <w:tcBorders>
              <w:top w:val="single" w:color="334155" w:sz="3"/>
              <w:left w:val="single" w:color="334155" w:sz="3"/>
              <w:bottom w:val="single" w:color="334155" w:sz="3"/>
              <w:right w:val="single" w:color="334155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34155"/>
                <w:sz w:val="17"/>
                <w:szCs w:val="17"/>
              </w:rPr>
              <w:t xml:space="preserve">You get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Spatial canvas as runtime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Nodes = computations, edges = data flows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946"/>
            <w:tcBorders>
              <w:top w:val="single" w:color="334155" w:sz="3"/>
              <w:left w:val="single" w:color="334155" w:sz="3"/>
              <w:bottom w:val="single" w:color="334155" w:sz="3"/>
              <w:right w:val="single" w:color="334155" w:sz="3"/>
            </w:tcBorders>
            <w:shd w:fill="F1F5F9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34155"/>
                <w:sz w:val="17"/>
                <w:szCs w:val="17"/>
              </w:rPr>
              <w:t xml:space="preserve">Result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One unified workspace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AI agents you can see, debug, and wire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The Problem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Why This Needs to Exist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72"/>
                <w:szCs w:val="72"/>
              </w:rPr>
              <w:t xml:space="preserve">73%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developers say context switching is their #1 problem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72"/>
                <w:szCs w:val="72"/>
              </w:rPr>
              <w:t xml:space="preserve">66%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'almost right' AI code is harder to fix than writing from scratch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72"/>
                <w:szCs w:val="72"/>
              </w:rPr>
              <w:t xml:space="preserve">10hrs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wasted per week on stale docs and lost context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Context Switching &amp; Tab Overload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5–9 apps open simultaneously. Each switch costs 23 minutes of recovered focus. That's two hours of lost work every single day — from tools that were never designed to work together.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The 'Almost Right' AI Code Trap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AI code that compiles but fails in production is worse than no help at all. There is no inspection window into the AI's reasoning — no way to see where it went wrong mid-execution.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Schema Drift in Web Scraping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Websites change. CSS selectors break silently overnight. Teams spend more time maintaining scrapers than using the data those scrapers collect.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Cognitive Overload in Large Codebases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 500k-line monorepo is not a directory tree. It's a dependency graph with live data flows. No current IDE provides a spatial mental model of this.</w:t>
            </w:r>
          </w:p>
        </w:tc>
      </w:tr>
    </w:tbl>
    <w:p>
      <w:pPr>
        <w:spacing w:before="0" w:after="16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72"/>
                <w:szCs w:val="72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single" w:color="4F46E5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Stale Documentation &amp; Lost Tribal Knowledge</w:t>
            </w:r>
          </w:p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Docs written at launch are abandoned within weeks. Developers spend 3–10 hours per week searching for context that should be instantly accessible.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The Solutions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Five Modules on the Canvas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Each solution is a live module on the canvas targeting one specific pain point.</w:t>
      </w:r>
    </w:p>
    <w:p>
      <w:pPr>
        <w:spacing w:before="0" w:after="100"/>
      </w:pPr>
    </w:p>
    <w:tbl>
      <w:tblPr>
        <w:tblW w:type="dxa" w:w="9360"/>
        <w:tblBorders>
          <w:top w:val="single" w:color="E2E8F0" w:sz="3"/>
          <w:left w:val="none" w:color="FFFFFF" w:sz="0"/>
          <w:bottom w:val="single" w:color="E2E8F0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52"/>
                <w:szCs w:val="52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single" w:color="E2E8F0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Domain Intelligence Layer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Solves: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Tab overload and AI context collapse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Built with: 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React Flow canvas · DBSCAN clustering · LangGraph context manager · MCP integrations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E2E8F0" w:sz="3"/>
          <w:left w:val="none" w:color="FFFFFF" w:sz="0"/>
          <w:bottom w:val="single" w:color="E2E8F0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52"/>
                <w:szCs w:val="52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single" w:color="E2E8F0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Multi-Agent Visual Debugger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Solves: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Opaque, impossible-to-debug AI agents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Built with: 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LangGraph checkpoints · SSE streaming · Memory inspector · HITL approval gates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E2E8F0" w:sz="3"/>
          <w:left w:val="none" w:color="FFFFFF" w:sz="0"/>
          <w:bottom w:val="single" w:color="E2E8F0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52"/>
                <w:szCs w:val="52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single" w:color="E2E8F0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Spatial Codebase Visualizer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Solves: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Cognitive overload navigating large codebases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Built with: 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Tree-sitter AST parsing · Neo4j graph · D3.js / deck.gl · OpenTelemetry live overlay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E2E8F0" w:sz="3"/>
          <w:left w:val="none" w:color="FFFFFF" w:sz="0"/>
          <w:bottom w:val="single" w:color="E2E8F0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52"/>
                <w:szCs w:val="52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single" w:color="E2E8F0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Autopoietic Scraping Nodes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Solves: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Perpetual, manual scraper maintenance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Built with: 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Playwright + playwright-stealth · GPT-4V vision extraction · E2B sandbox · Celery</w:t>
            </w:r>
          </w:p>
        </w:tc>
      </w:tr>
    </w:tbl>
    <w:p>
      <w:pPr>
        <w:spacing w:before="0" w:after="12"/>
      </w:pPr>
    </w:p>
    <w:tbl>
      <w:tblPr>
        <w:tblW w:type="dxa" w:w="9360"/>
        <w:tblBorders>
          <w:top w:val="single" w:color="E2E8F0" w:sz="3"/>
          <w:left w:val="none" w:color="FFFFFF" w:sz="0"/>
          <w:bottom w:val="single" w:color="E2E8F0" w:sz="3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F46E5"/>
                <w:sz w:val="52"/>
                <w:szCs w:val="52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single" w:color="E2E8F0" w:sz="3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Living Documentation System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Solves: </w:t>
            </w: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Stale docs and lost tribal knowledge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Built with: </w:t>
            </w:r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LangGraph generator-critic pipeline · GitHub webhooks · Qdrant + BM25 hybrid search</w:t>
            </w:r>
          </w:p>
        </w:tc>
      </w:tr>
    </w:tbl>
    <w:p>
      <w:pPr>
        <w:spacing w:before="0" w:after="140"/>
      </w:pPr>
    </w:p>
    <w:p>
      <w:pPr>
        <w:pStyle w:val="Heading2"/>
        <w:spacing w:before="32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How the five solutions connect on the canvas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64"/>
        <w:gridCol w:w="260"/>
        <w:gridCol w:w="1664"/>
        <w:gridCol w:w="260"/>
        <w:gridCol w:w="1664"/>
        <w:gridCol w:w="260"/>
        <w:gridCol w:w="1664"/>
        <w:gridCol w:w="260"/>
        <w:gridCol w:w="1664"/>
      </w:tblGrid>
      <w:tr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Context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Groups &amp; clusters all workspace nodes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Code 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Visualises codebase as live dependency graph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S5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Living Docs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Docs co-located with code nodes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S4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Scraping Nodes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Self-healing data extraction feeds into graph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1664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Debugger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Inspects all agents across S1–S5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Technology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What Makes It Possible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Five technologies that matured by 2026 — the innovation is combining them into one spatial environment.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12E81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Interface — Generative UI + Infinite Canvas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React Flow · Dynamic UI per user role · DesignTrace audit · GhostUI hidden interactions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3730A3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Orchestration — LangGraph + Multi-Agent Crews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Stateful checkpointing · Time-travel debug · Parallel sub-graphs · Conditional edge routing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338CA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Communication — A2A + Model Context Protocol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Agent-to-agent delegation · Universal tool connectivity · mTLS · SSE streaming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4F46E5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Memory — Spatial Knowledge Graphs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Neo4j · Qdrant vector store · PostgreSQL episodic store · Sleep-time compute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6366F1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Layer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Infrastructure — Browsers, Sandboxes, Compute</w:t>
            </w:r>
          </w:p>
          <w:p>
            <w:r>
              <w:rPr>
                <w:rFonts w:ascii="Arial" w:cs="Arial" w:eastAsia="Arial" w:hAnsi="Arial"/>
                <w:color w:val="C7D2FE"/>
                <w:sz w:val="19"/>
                <w:szCs w:val="19"/>
              </w:rPr>
              <w:t xml:space="preserve">Playwright · E2B MicroVMs · Celery + Redis · OpenTelemetry · Residential proxies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Agent Blueprints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Five Pre-Built Agent Topologies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p>
      <w:pPr>
        <w:spacing w:before="0" w:after="140"/>
      </w:pPr>
      <w:r>
        <w:rPr>
          <w:rFonts w:ascii="Georgia" w:cs="Georgia" w:eastAsia="Georgia" w:hAnsi="Georgia"/>
          <w:i/>
          <w:iCs/>
          <w:color w:val="334155"/>
          <w:sz w:val="22"/>
          <w:szCs w:val="22"/>
        </w:rPr>
        <w:t xml:space="preserve">Part V of the full report defines five agent blueprints — pre-configured cognitive architectures that run on the canvas. Each combines a reasoning pattern with a specific set of modules and a target use case. The commercial vertical products are implementations of these blueprints, pre-wired for specific industries.</w:t>
      </w: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Blueprint</w:t>
            </w:r>
          </w:p>
        </w:tc>
        <w:tc>
          <w:tcPr>
            <w:tcW w:type="dxa" w:w="26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Cognitive Pattern</w:t>
            </w:r>
          </w:p>
        </w:tc>
        <w:tc>
          <w:tcPr>
            <w:tcW w:type="dxa" w:w="24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Canvas Modules Used</w:t>
            </w:r>
          </w:p>
        </w:tc>
        <w:tc>
          <w:tcPr>
            <w:tcW w:type="dxa" w:w="21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It's For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Research Intelligence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ReAct + Constitutional Reflection + RAG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Domain Layer · Debugger · Scraping Nodes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Analysts, researchers, consultants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Software Engineering Firm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MetaGPT SOP + LangGraph + Neuro-Symbolic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Domain Layer · Debugger · Codebase Map · Docs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Engineering teams automating dev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Decision Support System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Neuro-Symbolic + PACT + HITL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Domain Layer · Debugger · Docs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Compliance, legal, medical teams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CrewAI + ReAct + Mem0 Persistent Memory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Domain Layer · Debugger · Docs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E-commerce, SaaS, financial services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Scientific Discovery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Neural-Guided Symbolic Search + Self-RAG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five modules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Research institutions, pharma, R&amp;D</w:t>
            </w:r>
          </w:p>
        </w:tc>
      </w:tr>
    </w:tbl>
    <w:p>
      <w:pPr>
        <w:spacing w:before="0"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b/>
                <w:bCs/>
                <w:color w:val="1E293B"/>
                <w:sz w:val="21"/>
                <w:szCs w:val="21"/>
              </w:rPr>
              <w:t xml:space="preserve">Commercial blueprints are implementations of these agent architectures. </w:t>
            </w:r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A Clinical Trial Companion is a Research Intelligence Framework with regulatory knowledge graphs and compliance HITL gates pre-wired. A DevOps Intelligence Layer is a Software Engineering Firm specialised for incident response. See Part VII for pricing.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Differentiation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Four Things That Don't Exist Anywhere Else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EEF2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1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Protocol-Visualised Canvas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A2A agent communication rendered as live, glowing edges. Auth failures flash red and surface a fix modal on the canvas — no logs, no terminal.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2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Autopoietic Logic Nodes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Nodes rewrite their own extraction logic when a site changes, then rewrite their own interface to show a full audit trail. Self-healing + full transparency.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D5E1" w:val="clear"/>
            <w:tcMar>
              <w:top w:type="dxa" w:w="4"/>
              <w:left w:type="dxa" w:w="0"/>
              <w:bottom w:type="dxa" w:w="4"/>
              <w:right w:type="dxa" w:w="0"/>
            </w:tcMar>
            <w:vAlign w:val="top"/>
          </w:tcPr>
          <w:p>
            <w:pPr>
              <w:spacing w:before="0" w:after="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D5E1" w:val="clear"/>
            <w:tcMar>
              <w:top w:type="dxa" w:w="4"/>
              <w:left w:type="dxa" w:w="0"/>
              <w:bottom w:type="dxa" w:w="4"/>
              <w:right w:type="dxa" w:w="0"/>
            </w:tcMar>
            <w:vAlign w:val="top"/>
          </w:tcPr>
          <w:p>
            <w:pPr>
              <w:spacing w:before="0" w:after="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8"/>
            </w:tcBorders>
            <w:shd w:fill="F1F5F9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3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3D Spatial Knowledge Graphs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Agent memory as a navigable 3D web. Entities float in space surrounded by episodic, semantic, and working memory orbital nodes. Navigate data like a room.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6"/>
                <w:szCs w:val="16"/>
              </w:rPr>
              <w:t xml:space="preserve">Innovation 4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Headless Generative Canvas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No hardcoded screens. An engineer sees JSON + latency graphs. An exec sees KPI charts + summaries. Same node, completely different interface — zero config.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Business Model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How It Makes Money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48"/>
        <w:gridCol w:w="260"/>
        <w:gridCol w:w="2946"/>
        <w:gridCol w:w="260"/>
        <w:gridCol w:w="2946"/>
      </w:tblGrid>
      <w:tr>
        <w:tc>
          <w:tcPr>
            <w:tcW w:type="dxa" w:w="2948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Stream 1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Blueprints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Pre-built vertical solutions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946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Stream 2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Outcome Pricing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Pay per result, not per seat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4"/>
                <w:szCs w:val="24"/>
              </w:rPr>
              <w:t xml:space="preserve">→</w:t>
            </w:r>
          </w:p>
        </w:tc>
        <w:tc>
          <w:tcPr>
            <w:tcW w:type="dxa" w:w="2946"/>
            <w:tcBorders>
              <w:top w:val="single" w:color="4F46E5" w:sz="3"/>
              <w:left w:val="single" w:color="4F46E5" w:sz="3"/>
              <w:bottom w:val="single" w:color="4F46E5" w:sz="3"/>
              <w:right w:val="single" w:color="4F46E5" w:sz="3"/>
            </w:tcBorders>
            <w:shd w:fill="EEF2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F46E5"/>
                <w:sz w:val="17"/>
                <w:szCs w:val="17"/>
              </w:rPr>
              <w:t xml:space="preserve">Stream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MCP Marketplace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Platform network monetisation</w:t>
            </w:r>
          </w:p>
        </w:tc>
      </w:tr>
    </w:tbl>
    <w:p>
      <w:pPr>
        <w:spacing w:before="0" w:after="140"/>
      </w:pPr>
    </w:p>
    <w:p>
      <w:pPr>
        <w:pStyle w:val="Heading2"/>
        <w:spacing w:before="32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Blueprint pricing by vertical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rPr>
          <w:tblHeader/>
        </w:trPr>
        <w:tc>
          <w:tcPr>
            <w:tcW w:type="dxa" w:w="68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Industry Blueprint</w:t>
            </w:r>
          </w:p>
        </w:tc>
        <w:tc>
          <w:tcPr>
            <w:tcW w:type="dxa" w:w="25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Clinical Trial Companion  (Life Sciences)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$8k – $25k / month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B2B Revenue Growth Engine  (SaaS Sales)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$3k – $10k / month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HR Onboarding Orchestrator  (Enterprise)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$2k – $8k / month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Financial Intelligence Platform  (FinTech)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$15k – $50k / month</w:t>
            </w:r>
          </w:p>
        </w:tc>
      </w:tr>
      <w:tr>
        <w:tc>
          <w:tcPr>
            <w:tcW w:type="dxa" w:w="68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DevOps Intelligence Layer  (Platform Eng.)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$4k – $12k / month</w:t>
            </w:r>
          </w:p>
        </w:tc>
      </w:tr>
    </w:tbl>
    <w:p>
      <w:pPr>
        <w:spacing w:before="0" w:after="140"/>
      </w:pPr>
    </w:p>
    <w:p>
      <w:pPr>
        <w:pStyle w:val="Heading2"/>
        <w:spacing w:before="320" w:after="80"/>
      </w:pPr>
      <w:r>
        <w:rPr>
          <w:rFonts w:ascii="Georgia" w:cs="Georgia" w:eastAsia="Georgia" w:hAnsi="Georgia"/>
          <w:b/>
          <w:bCs/>
          <w:color w:val="1E293B"/>
          <w:sz w:val="26"/>
          <w:szCs w:val="26"/>
        </w:rPr>
        <w:t xml:space="preserve">Outcome pricing — what gets charged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Per structured record extracted by a scraping node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$0.001 – $0.01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Per completed multi-agent workflow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$0.05 – $2.00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Per AI-generated doc update approved and published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$0.10 – $1.00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0"/>
              <w:bottom w:type="dxa" w:w="100"/>
              <w:right w:type="dxa" w:w="20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1"/>
                <w:szCs w:val="21"/>
              </w:rPr>
              <w:t xml:space="preserve">Enterprise floor (covers N outcomes/month)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$5k – $50k / month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Risk Snapshot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Top Risks &amp; Mitigations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00"/>
        <w:gridCol w:w="900"/>
        <w:gridCol w:w="900"/>
        <w:gridCol w:w="4160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CBD5E1" w:sz="3"/>
              <w:right w:val="single" w:color="FFFFFF" w:sz="3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CBD5E1" w:sz="3"/>
              <w:right w:val="none" w:color="FFFFFF" w:sz="0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Hallucination in self-healing loop publishes bad logic silently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Constitutional Reflection critic gates every self-healed output before commit.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Prompt injection via scraped content hijacks agent behaviour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EF3C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EF3C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All external content sanitised through a scanner LLM call before reaching reasoning agent.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Context collapse on large workspaces — incoherent AI output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E4E6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Semantic Slicing with hard token budget — system fails closed, never truncates silently.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Runaway API cost from agent stuck in a reasoning loop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Hard per-agent budget. Auto-pause at 100%; alerts at 50% and 80% of limit.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Stale AI-updated docs propagated as authoritative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DCFCE7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Medium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Quality score ≥ 0.85 before auto-publish. Below threshold → human review queue.</w:t>
            </w:r>
          </w:p>
        </w:tc>
      </w:tr>
    </w:tbl>
    <w:p>
      <w:r>
        <w:br w:type="page"/>
      </w:r>
    </w:p>
    <w:p>
      <w:pPr>
        <w:spacing w:before="520" w:after="80"/>
      </w:pPr>
      <w:r>
        <w:rPr>
          <w:rFonts w:ascii="Arial" w:cs="Arial" w:eastAsia="Arial" w:hAnsi="Arial"/>
          <w:b/>
          <w:bCs/>
          <w:caps/>
          <w:color w:val="4F46E5"/>
          <w:sz w:val="17"/>
          <w:szCs w:val="17"/>
        </w:rPr>
        <w:t xml:space="preserve">Going Deeper</w:t>
      </w:r>
    </w:p>
    <w:p>
      <w:pPr>
        <w:pStyle w:val="Heading1"/>
        <w:spacing w:before="0" w:after="60"/>
      </w:pPr>
      <w:r>
        <w:rPr>
          <w:rFonts w:ascii="Georgia" w:cs="Georgia" w:eastAsia="Georgia" w:hAnsi="Georgia"/>
          <w:b/>
          <w:bCs/>
          <w:color w:val="0F172A"/>
          <w:sz w:val="40"/>
          <w:szCs w:val="40"/>
        </w:rPr>
        <w:t xml:space="preserve">Where to Find More</w:t>
      </w:r>
    </w:p>
    <w:p>
      <w:pPr>
        <w:pBdr>
          <w:bottom w:val="single" w:color="C7D2FE" w:sz="3" w:space="1"/>
        </w:pBdr>
        <w:spacing w:before="0" w:after="0"/>
      </w:pPr>
    </w:p>
    <w:p>
      <w:pPr>
        <w:spacing w:before="0" w:after="100"/>
      </w:pPr>
    </w:p>
    <w:p>
      <w:pPr>
        <w:spacing w:before="0" w:after="14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Use the full research report for depth on any topic.</w:t>
      </w:r>
    </w:p>
    <w:p>
      <w:pPr>
        <w:spacing w:before="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4F46E5" w:sz="3"/>
              <w:left w:val="none" w:color="FFFFFF" w:sz="0"/>
              <w:bottom w:val="single" w:color="4F46E5" w:sz="3"/>
              <w:right w:val="single" w:color="FFFFFF" w:sz="3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 want...</w:t>
            </w:r>
          </w:p>
        </w:tc>
        <w:tc>
          <w:tcPr>
            <w:tcW w:type="dxa" w:w="4960"/>
            <w:tcBorders>
              <w:top w:val="single" w:color="4F46E5" w:sz="3"/>
              <w:left w:val="none" w:color="FFFFFF" w:sz="0"/>
              <w:bottom w:val="single" w:color="4F46E5" w:sz="3"/>
              <w:right w:val="none" w:color="FFFFFF" w:sz="0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 to in the full report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PRDs with user stories, functional requirements, acceptance criteria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Part IV — Solutions 1 through 5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Orchestration framework comparison (LangGraph, CrewAI, AutoGen, ADK)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Part III — Technology Pillars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Agent blueprints — topologies, module maps, engineering challenges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Part V — Agent Blueprints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3D Knowledge Graph and Headless GenUI build details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Part VI — Four Innovations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 vertical blueprint pricing and MCP marketplace mechanics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Part VII — Commercialization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Security architecture and Policy-as-Code details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Part VIII — Governance &amp; Security</w:t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E2E8F0" w:sz="3"/>
              <w:right w:val="single" w:color="E2E8F0" w:sz="3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Agent cognitive patterns (ReAct, PACT, Constitutional Reflection)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Appendix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CBD5E1"/>
          <w:sz w:val="18"/>
          <w:szCs w:val="18"/>
        </w:rPr>
        <w:t xml:space="preserve">End of Quick Reference Brief  ·  Mindmap OS Framework  ·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6"/>
      </w:pBdr>
    </w:pPr>
    <w:r>
      <w:rPr>
        <w:rFonts w:ascii="Arial" w:cs="Arial" w:eastAsia="Arial" w:hAnsi="Arial"/>
        <w:i/>
        <w:iCs/>
        <w:color w:val="CBD5E1"/>
        <w:sz w:val="16"/>
        <w:szCs w:val="16"/>
      </w:rPr>
      <w:t xml:space="preserve">For full PRDs and architecture detail — see the complete Mindmap OS Research Report.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3" w:space="6"/>
      </w:pBdr>
    </w:pPr>
    <w:r>
      <w:rPr>
        <w:rFonts w:ascii="Arial" w:cs="Arial" w:eastAsia="Arial" w:hAnsi="Arial"/>
        <w:b/>
        <w:bCs/>
        <w:color w:val="4F46E5"/>
        <w:sz w:val="17"/>
        <w:szCs w:val="17"/>
      </w:rPr>
      <w:t xml:space="preserve">Mindmap OS</w:t>
    </w:r>
    <w:r>
      <w:rPr>
        <w:rFonts w:ascii="Arial" w:cs="Arial" w:eastAsia="Arial" w:hAnsi="Arial"/>
        <w:color w:val="CBD5E1"/>
        <w:sz w:val="17"/>
        <w:szCs w:val="17"/>
      </w:rPr>
      <w:t xml:space="preserve">  ·  Quick Reference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Georgia" w:cs="Georgia" w:eastAsia="Georgia" w:hAnsi="Georgia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Georgia" w:cs="Georgia" w:eastAsia="Georgia" w:hAnsi="Georgia"/>
      <w:b/>
      <w:bCs/>
      <w:color w:val="1E293B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80" w:after="60"/>
      <w:ind w:left="0"/>
    </w:pPr>
    <w:rPr>
      <w:rFonts w:ascii="Arial" w:hAnsi="Arial"/>
      <w:b/>
      <w:sz w:val="20"/>
      <w:color w:val="0F172A"/>
    </w:rPr>
  </w:style>
  <w:style w:type="paragraph" w:styleId="TOC2">
    <w:name w:val="toc 2"/>
    <w:basedOn w:val="Normal"/>
    <w:next w:val="Normal"/>
    <w:autoRedefine/>
    <w:uiPriority w:val="39"/>
    <w:unhideWhenUsed/>
    <w:pPr>
      <w:spacing w:before="40" w:after="40"/>
      <w:ind w:left="320"/>
    </w:pPr>
    <w:rPr>
      <w:rFonts w:ascii="Arial" w:hAnsi="Arial"/>
      <w:sz w:val="19"/>
      <w:color w:val="334155"/>
    </w:rPr>
  </w:style>
  <w:style w:type="paragraph" w:styleId="TOC3">
    <w:name w:val="toc 3"/>
    <w:basedOn w:val="Normal"/>
    <w:next w:val="Normal"/>
    <w:autoRedefine/>
    <w:uiPriority w:val="39"/>
    <w:unhideWhenUsed/>
    <w:pPr>
      <w:spacing w:before="20" w:after="20"/>
      <w:ind w:left="640"/>
    </w:pPr>
    <w:rPr>
      <w:rFonts w:ascii="Arial" w:hAnsi="Arial"/>
      <w:sz w:val="18"/>
      <w:color w:val="47556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2026-03-19T10:17:43.661Z</dcterms:created>
  <dcterms:modified xsi:type="dcterms:W3CDTF">2026-03-19T10:17:43.663Z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