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p>
    <w:p>
      <w:pPr>
        <w:spacing w:before="0" w:after="120"/>
      </w:pPr>
      <w:r>
        <w:rPr>
          <w:rFonts w:ascii="Arial" w:cs="Arial" w:eastAsia="Arial" w:hAnsi="Arial"/>
          <w:b/>
          <w:bCs/>
          <w:caps/>
          <w:color w:val="4F46E5"/>
          <w:sz w:val="18"/>
          <w:szCs w:val="18"/>
        </w:rPr>
        <w:t xml:space="preserve">Client Overview  ·  Document Three of Three</w:t>
      </w:r>
    </w:p>
    <w:p>
      <w:pPr>
        <w:spacing w:before="0" w:after="0"/>
      </w:pPr>
      <w:r>
        <w:rPr>
          <w:rFonts w:ascii="Georgia" w:cs="Georgia" w:eastAsia="Georgia" w:hAnsi="Georgia"/>
          <w:b/>
          <w:bCs/>
          <w:color w:val="0F172A"/>
          <w:sz w:val="72"/>
          <w:szCs w:val="72"/>
        </w:rPr>
        <w:t xml:space="preserve">The Plan</w:t>
      </w:r>
    </w:p>
    <w:p>
      <w:pPr>
        <w:spacing w:before="0" w:after="120"/>
      </w:pPr>
      <w:r>
        <w:rPr>
          <w:rFonts w:ascii="Georgia" w:cs="Georgia" w:eastAsia="Georgia" w:hAnsi="Georgia"/>
          <w:b/>
          <w:bCs/>
          <w:color w:val="4F46E5"/>
          <w:sz w:val="28"/>
          <w:szCs w:val="28"/>
        </w:rPr>
        <w:t xml:space="preserve">How to Deploy, What It Costs, and How to Get Started</w:t>
      </w:r>
    </w:p>
    <w:p>
      <w:pPr>
        <w:pBdr>
          <w:bottom w:val="single" w:color="CBD5E1" w:sz="3" w:space="1"/>
        </w:pBdr>
        <w:spacing w:before="0" w:after="0"/>
      </w:pPr>
    </w:p>
    <w:p>
      <w:pPr>
        <w:spacing w:before="0" w:after="120"/>
      </w:pPr>
    </w:p>
    <w:p>
      <w:pPr>
        <w:spacing w:before="0" w:after="400"/>
      </w:pPr>
      <w:r>
        <w:rPr>
          <w:rFonts w:ascii="Georgia" w:cs="Georgia" w:eastAsia="Georgia" w:hAnsi="Georgia"/>
          <w:color w:val="475569"/>
          <w:sz w:val="23"/>
          <w:szCs w:val="23"/>
        </w:rPr>
        <w:t xml:space="preserve">A clear guide to the four ways Mindmap OS can be deployed, how long each takes, what each costs, and how to make the right choice for your organisation.</w:t>
      </w:r>
    </w:p>
    <w:p>
      <w:r>
        <w:rPr>
          <w:rFonts w:ascii="Arial" w:cs="Arial" w:eastAsia="Arial" w:hAnsi="Arial"/>
          <w:color w:val="CBD5E1"/>
          <w:sz w:val="19"/>
          <w:szCs w:val="19"/>
        </w:rPr>
        <w:t xml:space="preserve">March 2026  ·  Confidential</w:t>
      </w:r>
    </w:p>
    <w:p>
      <w:pPr>
        <w:spacing w:before="0" w:after="2000"/>
      </w:pPr>
    </w:p>
    <w:p>
      <w:r>
        <w:br w:type="page"/>
      </w:r>
    </w:p>
    <w:p>
      <w:pPr>
        <w:spacing w:before="560" w:after="80"/>
      </w:pPr>
      <w:r>
        <w:rPr>
          <w:rFonts w:ascii="Arial" w:cs="Arial" w:eastAsia="Arial" w:hAnsi="Arial"/>
          <w:b/>
          <w:bCs/>
          <w:caps/>
          <w:color w:val="4F46E5"/>
          <w:sz w:val="17"/>
          <w:szCs w:val="17"/>
        </w:rPr>
        <w:t xml:space="preserve">Contents</w:t>
      </w:r>
    </w:p>
    <w:p>
      <w:pPr>
        <w:pStyle w:val="Heading1"/>
        <w:spacing w:before="0" w:after="60"/>
      </w:pPr>
      <w:r>
        <w:rPr>
          <w:rFonts w:ascii="Georgia" w:cs="Georgia" w:eastAsia="Georgia" w:hAnsi="Georgia"/>
          <w:b/>
          <w:bCs/>
          <w:color w:val="0F172A"/>
          <w:sz w:val="40"/>
          <w:szCs w:val="40"/>
        </w:rPr>
        <w:t xml:space="preserve">Index</w:t>
      </w:r>
    </w:p>
    <w:p>
      <w:pPr>
        <w:pBdr>
          <w:bottom w:val="single" w:color="C7D2FE" w:sz="3" w:space="1"/>
        </w:pBdr>
        <w:spacing w:before="0" w:after="0"/>
      </w:pPr>
    </w:p>
    <w:p>
      <w:pPr>
        <w:spacing w:before="0" w:after="120"/>
      </w:pPr>
    </w:p>
    <w:p>
      <w:pPr>
        <w:spacing w:before="0" w:after="160"/>
      </w:pPr>
      <w:r>
        <w:rPr>
          <w:rFonts w:ascii="Arial" w:cs="Arial" w:eastAsia="Arial" w:hAnsi="Arial"/>
          <w:i/>
          <w:iCs/>
          <w:color w:val="64748B"/>
          <w:sz w:val="19"/>
          <w:szCs w:val="19"/>
        </w:rPr>
        <w:t xml:space="preserve">Right-click and select Update Field to populate page numbers.</w:t>
      </w:r>
    </w:p>
    <w:p>
      <w:pPr>
        <w:pStyle w:val="TOC1"/>
        <w:tabs>
          <w:tab w:val="right" w:leader="dot" w:pos="8640"/>
        </w:tabs>
      </w:pPr>
      <w:r>
        <w:rPr>
          <w:noProof/>
        </w:rPr>
        <w:fldChar w:fldCharType="begin" w:dirty="true"/>
      </w:r>
      <w:r>
        <w:rPr>
          <w:noProof/>
        </w:rPr>
        <w:instrText xml:space="preserve"> TOC \o "1-2" \h </w:instrText>
      </w:r>
      <w:r>
        <w:rPr>
          <w:noProof/>
        </w:rPr>
        <w:fldChar w:fldCharType="separate"/>
      </w:r>
    </w:p>
    <w:p>
      <w:pPr>
        <w:pStyle w:val="TOC1"/>
        <w:tabs>
          <w:tab w:val="right" w:leader="dot" w:pos="8640"/>
        </w:tabs>
      </w:pPr>
      <w:r>
        <w:rPr>
          <w:rFonts w:ascii="Arial" w:hAnsi="Arial"/>
          <w:b/>
          <w:sz w:val="20"/>
          <w:color w:val="0F172A"/>
        </w:rPr>
        <w:t xml:space="preserve">Four Ways to Run Mindmap OS</w:t>
      </w:r>
      <w:r>
        <w:rPr>
          <w:rFonts w:ascii="Arial" w:hAnsi="Arial"/>
          <w:sz w:val="20"/>
          <w:color w:val="64748B"/>
        </w:rPr>
        <w:tab/>
        <w:t>3</w:t>
      </w:r>
    </w:p>
    <w:p>
      <w:pPr>
        <w:pStyle w:val="TOC1"/>
        <w:tabs>
          <w:tab w:val="right" w:leader="dot" w:pos="8640"/>
        </w:tabs>
      </w:pPr>
      <w:r>
        <w:rPr>
          <w:rFonts w:ascii="Arial" w:hAnsi="Arial"/>
          <w:b/>
          <w:sz w:val="20"/>
          <w:color w:val="0F172A"/>
        </w:rPr>
        <w:t xml:space="preserve">Cloud — Fully Managed</w:t>
      </w:r>
      <w:r>
        <w:rPr>
          <w:rFonts w:ascii="Arial" w:hAnsi="Arial"/>
          <w:sz w:val="20"/>
          <w:color w:val="64748B"/>
        </w:rPr>
        <w:tab/>
        <w:t>4</w:t>
      </w:r>
    </w:p>
    <w:p>
      <w:pPr>
        <w:pStyle w:val="TOC2"/>
        <w:tabs>
          <w:tab w:val="right" w:leader="dot" w:pos="8640"/>
        </w:tabs>
      </w:pPr>
      <w:r>
        <w:rPr>
          <w:rFonts w:ascii="Arial" w:hAnsi="Arial"/>
          <w:sz w:val="19"/>
          <w:color w:val="334155"/>
        </w:rPr>
        <w:t xml:space="preserve">How it works</w:t>
      </w:r>
      <w:r>
        <w:rPr>
          <w:rFonts w:ascii="Arial" w:hAnsi="Arial"/>
          <w:sz w:val="19"/>
          <w:color w:val="64748B"/>
        </w:rPr>
        <w:tab/>
        <w:t>4</w:t>
      </w:r>
    </w:p>
    <w:p>
      <w:pPr>
        <w:pStyle w:val="TOC2"/>
        <w:tabs>
          <w:tab w:val="right" w:leader="dot" w:pos="8640"/>
        </w:tabs>
      </w:pPr>
      <w:r>
        <w:rPr>
          <w:rFonts w:ascii="Arial" w:hAnsi="Arial"/>
          <w:sz w:val="19"/>
          <w:color w:val="334155"/>
        </w:rPr>
        <w:t xml:space="preserve">What setup looks like</w:t>
      </w:r>
      <w:r>
        <w:rPr>
          <w:rFonts w:ascii="Arial" w:hAnsi="Arial"/>
          <w:sz w:val="19"/>
          <w:color w:val="64748B"/>
        </w:rPr>
        <w:tab/>
        <w:t>4</w:t>
      </w:r>
    </w:p>
    <w:p>
      <w:pPr>
        <w:pStyle w:val="TOC2"/>
        <w:tabs>
          <w:tab w:val="right" w:leader="dot" w:pos="8640"/>
        </w:tabs>
      </w:pPr>
      <w:r>
        <w:rPr>
          <w:rFonts w:ascii="Arial" w:hAnsi="Arial"/>
          <w:sz w:val="19"/>
          <w:color w:val="334155"/>
        </w:rPr>
        <w:t xml:space="preserve">Who this is right for</w:t>
      </w:r>
      <w:r>
        <w:rPr>
          <w:rFonts w:ascii="Arial" w:hAnsi="Arial"/>
          <w:sz w:val="19"/>
          <w:color w:val="64748B"/>
        </w:rPr>
        <w:tab/>
        <w:t>4</w:t>
      </w:r>
    </w:p>
    <w:p>
      <w:pPr>
        <w:pStyle w:val="TOC1"/>
        <w:tabs>
          <w:tab w:val="right" w:leader="dot" w:pos="8640"/>
        </w:tabs>
      </w:pPr>
      <w:r>
        <w:rPr>
          <w:rFonts w:ascii="Arial" w:hAnsi="Arial"/>
          <w:b/>
          <w:sz w:val="20"/>
          <w:color w:val="0F172A"/>
        </w:rPr>
        <w:t xml:space="preserve">Cloud — Self-Managed</w:t>
      </w:r>
      <w:r>
        <w:rPr>
          <w:rFonts w:ascii="Arial" w:hAnsi="Arial"/>
          <w:sz w:val="20"/>
          <w:color w:val="64748B"/>
        </w:rPr>
        <w:tab/>
        <w:t>6</w:t>
      </w:r>
    </w:p>
    <w:p>
      <w:pPr>
        <w:pStyle w:val="TOC2"/>
        <w:tabs>
          <w:tab w:val="right" w:leader="dot" w:pos="8640"/>
        </w:tabs>
      </w:pPr>
      <w:r>
        <w:rPr>
          <w:rFonts w:ascii="Arial" w:hAnsi="Arial"/>
          <w:sz w:val="19"/>
          <w:color w:val="334155"/>
        </w:rPr>
        <w:t xml:space="preserve">How it works</w:t>
      </w:r>
      <w:r>
        <w:rPr>
          <w:rFonts w:ascii="Arial" w:hAnsi="Arial"/>
          <w:sz w:val="19"/>
          <w:color w:val="64748B"/>
        </w:rPr>
        <w:tab/>
        <w:t>4</w:t>
      </w:r>
    </w:p>
    <w:p>
      <w:pPr>
        <w:pStyle w:val="TOC2"/>
        <w:tabs>
          <w:tab w:val="right" w:leader="dot" w:pos="8640"/>
        </w:tabs>
      </w:pPr>
      <w:r>
        <w:rPr>
          <w:rFonts w:ascii="Arial" w:hAnsi="Arial"/>
          <w:sz w:val="19"/>
          <w:color w:val="334155"/>
        </w:rPr>
        <w:t xml:space="preserve">Who this is right for</w:t>
      </w:r>
      <w:r>
        <w:rPr>
          <w:rFonts w:ascii="Arial" w:hAnsi="Arial"/>
          <w:sz w:val="19"/>
          <w:color w:val="64748B"/>
        </w:rPr>
        <w:tab/>
        <w:t>4</w:t>
      </w:r>
    </w:p>
    <w:p>
      <w:pPr>
        <w:pStyle w:val="TOC1"/>
        <w:tabs>
          <w:tab w:val="right" w:leader="dot" w:pos="8640"/>
        </w:tabs>
      </w:pPr>
      <w:r>
        <w:rPr>
          <w:rFonts w:ascii="Arial" w:hAnsi="Arial"/>
          <w:b/>
          <w:sz w:val="20"/>
          <w:color w:val="0F172A"/>
        </w:rPr>
        <w:t xml:space="preserve">On Your Servers — Managed by Us</w:t>
      </w:r>
      <w:r>
        <w:rPr>
          <w:rFonts w:ascii="Arial" w:hAnsi="Arial"/>
          <w:sz w:val="20"/>
          <w:color w:val="64748B"/>
        </w:rPr>
        <w:tab/>
        <w:t>7</w:t>
      </w:r>
    </w:p>
    <w:p>
      <w:pPr>
        <w:pStyle w:val="TOC2"/>
        <w:tabs>
          <w:tab w:val="right" w:leader="dot" w:pos="8640"/>
        </w:tabs>
      </w:pPr>
      <w:r>
        <w:rPr>
          <w:rFonts w:ascii="Arial" w:hAnsi="Arial"/>
          <w:sz w:val="19"/>
          <w:color w:val="334155"/>
        </w:rPr>
        <w:t xml:space="preserve">How it works</w:t>
      </w:r>
      <w:r>
        <w:rPr>
          <w:rFonts w:ascii="Arial" w:hAnsi="Arial"/>
          <w:sz w:val="19"/>
          <w:color w:val="64748B"/>
        </w:rPr>
        <w:tab/>
        <w:t>4</w:t>
      </w:r>
    </w:p>
    <w:p>
      <w:pPr>
        <w:pStyle w:val="TOC2"/>
        <w:tabs>
          <w:tab w:val="right" w:leader="dot" w:pos="8640"/>
        </w:tabs>
      </w:pPr>
      <w:r>
        <w:rPr>
          <w:rFonts w:ascii="Arial" w:hAnsi="Arial"/>
          <w:sz w:val="19"/>
          <w:color w:val="334155"/>
        </w:rPr>
        <w:t xml:space="preserve">Who this is right for</w:t>
      </w:r>
      <w:r>
        <w:rPr>
          <w:rFonts w:ascii="Arial" w:hAnsi="Arial"/>
          <w:sz w:val="19"/>
          <w:color w:val="64748B"/>
        </w:rPr>
        <w:tab/>
        <w:t>4</w:t>
      </w:r>
    </w:p>
    <w:p>
      <w:pPr>
        <w:pStyle w:val="TOC1"/>
        <w:tabs>
          <w:tab w:val="right" w:leader="dot" w:pos="8640"/>
        </w:tabs>
      </w:pPr>
      <w:r>
        <w:rPr>
          <w:rFonts w:ascii="Arial" w:hAnsi="Arial"/>
          <w:b/>
          <w:sz w:val="20"/>
          <w:color w:val="0F172A"/>
        </w:rPr>
        <w:t xml:space="preserve">On Your Servers — Fully Self-Managed</w:t>
      </w:r>
      <w:r>
        <w:rPr>
          <w:rFonts w:ascii="Arial" w:hAnsi="Arial"/>
          <w:sz w:val="20"/>
          <w:color w:val="64748B"/>
        </w:rPr>
        <w:tab/>
        <w:t>8</w:t>
      </w:r>
    </w:p>
    <w:p>
      <w:pPr>
        <w:pStyle w:val="TOC2"/>
        <w:tabs>
          <w:tab w:val="right" w:leader="dot" w:pos="8640"/>
        </w:tabs>
      </w:pPr>
      <w:r>
        <w:rPr>
          <w:rFonts w:ascii="Arial" w:hAnsi="Arial"/>
          <w:sz w:val="19"/>
          <w:color w:val="334155"/>
        </w:rPr>
        <w:t xml:space="preserve">How it works</w:t>
      </w:r>
      <w:r>
        <w:rPr>
          <w:rFonts w:ascii="Arial" w:hAnsi="Arial"/>
          <w:sz w:val="19"/>
          <w:color w:val="64748B"/>
        </w:rPr>
        <w:tab/>
        <w:t>4</w:t>
      </w:r>
    </w:p>
    <w:p>
      <w:pPr>
        <w:pStyle w:val="TOC2"/>
        <w:tabs>
          <w:tab w:val="right" w:leader="dot" w:pos="8640"/>
        </w:tabs>
      </w:pPr>
      <w:r>
        <w:rPr>
          <w:rFonts w:ascii="Arial" w:hAnsi="Arial"/>
          <w:sz w:val="19"/>
          <w:color w:val="334155"/>
        </w:rPr>
        <w:t xml:space="preserve">Who this is right for</w:t>
      </w:r>
      <w:r>
        <w:rPr>
          <w:rFonts w:ascii="Arial" w:hAnsi="Arial"/>
          <w:sz w:val="19"/>
          <w:color w:val="64748B"/>
        </w:rPr>
        <w:tab/>
        <w:t>4</w:t>
      </w:r>
    </w:p>
    <w:p>
      <w:pPr>
        <w:pStyle w:val="TOC1"/>
        <w:tabs>
          <w:tab w:val="right" w:leader="dot" w:pos="8640"/>
        </w:tabs>
      </w:pPr>
      <w:r>
        <w:rPr>
          <w:rFonts w:ascii="Arial" w:hAnsi="Arial"/>
          <w:b/>
          <w:sz w:val="20"/>
          <w:color w:val="0F172A"/>
        </w:rPr>
        <w:t xml:space="preserve">Which Option Is Right for You?</w:t>
      </w:r>
      <w:r>
        <w:rPr>
          <w:rFonts w:ascii="Arial" w:hAnsi="Arial"/>
          <w:sz w:val="20"/>
          <w:color w:val="64748B"/>
        </w:rPr>
        <w:tab/>
        <w:t>9</w:t>
      </w:r>
    </w:p>
    <w:p>
      <w:pPr>
        <w:pStyle w:val="TOC1"/>
        <w:tabs>
          <w:tab w:val="right" w:leader="dot" w:pos="8640"/>
        </w:tabs>
      </w:pPr>
      <w:r>
        <w:rPr>
          <w:rFonts w:ascii="Arial" w:hAnsi="Arial"/>
          <w:b/>
          <w:sz w:val="20"/>
          <w:color w:val="0F172A"/>
        </w:rPr>
        <w:t xml:space="preserve">The First 90 Days</w:t>
      </w:r>
      <w:r>
        <w:rPr>
          <w:rFonts w:ascii="Arial" w:hAnsi="Arial"/>
          <w:sz w:val="20"/>
          <w:color w:val="64748B"/>
        </w:rPr>
        <w:tab/>
        <w:t>10</w:t>
      </w:r>
    </w:p>
    <w:p>
      <w:pPr>
        <w:pStyle w:val="TOC2"/>
        <w:tabs>
          <w:tab w:val="right" w:leader="dot" w:pos="8640"/>
        </w:tabs>
      </w:pPr>
      <w:r>
        <w:rPr>
          <w:rFonts w:ascii="Arial" w:hAnsi="Arial"/>
          <w:sz w:val="19"/>
          <w:color w:val="334155"/>
        </w:rPr>
        <w:t xml:space="preserve">What the first week looks like</w:t>
      </w:r>
      <w:r>
        <w:rPr>
          <w:rFonts w:ascii="Arial" w:hAnsi="Arial"/>
          <w:sz w:val="19"/>
          <w:color w:val="64748B"/>
        </w:rPr>
        <w:tab/>
        <w:t>10</w:t>
      </w:r>
    </w:p>
    <w:p>
      <w:pPr>
        <w:pStyle w:val="TOC2"/>
        <w:tabs>
          <w:tab w:val="right" w:leader="dot" w:pos="8640"/>
        </w:tabs>
      </w:pPr>
      <w:r>
        <w:rPr>
          <w:rFonts w:ascii="Arial" w:hAnsi="Arial"/>
          <w:sz w:val="19"/>
          <w:color w:val="334155"/>
        </w:rPr>
        <w:t xml:space="preserve">How we support the rollout</w:t>
      </w:r>
      <w:r>
        <w:rPr>
          <w:rFonts w:ascii="Arial" w:hAnsi="Arial"/>
          <w:sz w:val="19"/>
          <w:color w:val="64748B"/>
        </w:rPr>
        <w:tab/>
        <w:t>10</w:t>
      </w:r>
    </w:p>
    <w:p>
      <w:pPr>
        <w:pStyle w:val="TOC1"/>
        <w:tabs>
          <w:tab w:val="right" w:leader="dot" w:pos="8640"/>
        </w:tabs>
      </w:pPr>
      <w:r>
        <w:rPr>
          <w:rFonts w:ascii="Arial" w:hAnsi="Arial"/>
          <w:b/>
          <w:sz w:val="20"/>
          <w:color w:val="0F172A"/>
        </w:rPr>
        <w:t xml:space="preserve">What It Costs</w:t>
      </w:r>
      <w:r>
        <w:rPr>
          <w:rFonts w:ascii="Arial" w:hAnsi="Arial"/>
          <w:sz w:val="20"/>
          <w:color w:val="64748B"/>
        </w:rPr>
        <w:tab/>
        <w:t>3</w:t>
      </w:r>
    </w:p>
    <w:p>
      <w:pPr>
        <w:pStyle w:val="TOC2"/>
        <w:tabs>
          <w:tab w:val="right" w:leader="dot" w:pos="8640"/>
        </w:tabs>
      </w:pPr>
      <w:r>
        <w:rPr>
          <w:rFonts w:ascii="Arial" w:hAnsi="Arial"/>
          <w:sz w:val="19"/>
          <w:color w:val="334155"/>
        </w:rPr>
        <w:t xml:space="preserve">Pre-built vertical solutions</w:t>
      </w:r>
      <w:r>
        <w:rPr>
          <w:rFonts w:ascii="Arial" w:hAnsi="Arial"/>
          <w:sz w:val="19"/>
          <w:color w:val="64748B"/>
        </w:rPr>
        <w:tab/>
        <w:t>11</w:t>
      </w:r>
    </w:p>
    <w:p>
      <w:pPr>
        <w:pStyle w:val="TOC2"/>
        <w:tabs>
          <w:tab w:val="right" w:leader="dot" w:pos="8640"/>
        </w:tabs>
      </w:pPr>
      <w:r>
        <w:rPr>
          <w:rFonts w:ascii="Arial" w:hAnsi="Arial"/>
          <w:sz w:val="19"/>
          <w:color w:val="334155"/>
        </w:rPr>
        <w:t xml:space="preserve">Custom usage pricing</w:t>
      </w:r>
      <w:r>
        <w:rPr>
          <w:rFonts w:ascii="Arial" w:hAnsi="Arial"/>
          <w:sz w:val="19"/>
          <w:color w:val="64748B"/>
        </w:rPr>
        <w:tab/>
        <w:t>11</w:t>
      </w:r>
    </w:p>
    <w:p>
      <w:pPr>
        <w:pStyle w:val="TOC1"/>
        <w:tabs>
          <w:tab w:val="right" w:leader="dot" w:pos="8640"/>
        </w:tabs>
      </w:pPr>
      <w:r>
        <w:rPr>
          <w:rFonts w:ascii="Arial" w:hAnsi="Arial"/>
          <w:b/>
          <w:sz w:val="20"/>
          <w:color w:val="0F172A"/>
        </w:rPr>
        <w:t xml:space="preserve">How We Keep Your Data and Workflows Safe</w:t>
      </w:r>
      <w:r>
        <w:rPr>
          <w:rFonts w:ascii="Arial" w:hAnsi="Arial"/>
          <w:sz w:val="20"/>
          <w:color w:val="64748B"/>
        </w:rPr>
        <w:tab/>
        <w:t>13</w:t>
      </w:r>
    </w:p>
    <w:p>
      <w:pPr>
        <w:pStyle w:val="TOC1"/>
      </w:pPr>
      <w:r>
        <w:rPr>
          <w:noProof/>
        </w:rPr>
        <w:fldChar w:fldCharType="end"/>
      </w:r>
    </w:p>
    <w:p>
      <w:r>
        <w:br w:type="page"/>
      </w:r>
    </w:p>
    <w:p>
      <w:pPr>
        <w:spacing w:before="560" w:after="80"/>
      </w:pPr>
      <w:r>
        <w:rPr>
          <w:rFonts w:ascii="Arial" w:cs="Arial" w:eastAsia="Arial" w:hAnsi="Arial"/>
          <w:b/>
          <w:bCs/>
          <w:caps/>
          <w:color w:val="4F46E5"/>
          <w:sz w:val="17"/>
          <w:szCs w:val="17"/>
        </w:rPr>
        <w:t xml:space="preserve">Deployment Options</w:t>
      </w:r>
    </w:p>
    <w:p>
      <w:pPr>
        <w:pStyle w:val="Heading1"/>
        <w:spacing w:before="0" w:after="60"/>
      </w:pPr>
      <w:r>
        <w:rPr>
          <w:rFonts w:ascii="Georgia" w:cs="Georgia" w:eastAsia="Georgia" w:hAnsi="Georgia"/>
          <w:b/>
          <w:bCs/>
          <w:color w:val="0F172A"/>
          <w:sz w:val="40"/>
          <w:szCs w:val="40"/>
        </w:rPr>
        <w:t xml:space="preserve">Four Ways to Run Mindmap OS</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Mindmap OS can be deployed in four different ways. Every version delivers the same five core capabilities and five pre-built solutions. What differs is where the system runs, who manages the underlying infrastructure, and how quickly your team can get started.</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2000"/>
        <w:gridCol w:w="3400"/>
        <w:gridCol w:w="1760"/>
      </w:tblGrid>
      <w:tr>
        <w:trPr>
          <w:tblHeader/>
        </w:trPr>
        <w:tc>
          <w:tcPr>
            <w:tcW w:type="dxa" w:w="22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Option</w:t>
            </w:r>
          </w:p>
        </w:tc>
        <w:tc>
          <w:tcPr>
            <w:tcW w:type="dxa" w:w="20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Where it runs</w:t>
            </w:r>
          </w:p>
        </w:tc>
        <w:tc>
          <w:tcPr>
            <w:tcW w:type="dxa" w:w="34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Who manages the infrastructure</w:t>
            </w:r>
          </w:p>
        </w:tc>
        <w:tc>
          <w:tcPr>
            <w:tcW w:type="dxa" w:w="1760"/>
            <w:tcBorders>
              <w:top w:val="none" w:color="FFFFFF" w:sz="0"/>
              <w:left w:val="none" w:color="FFFFFF" w:sz="0"/>
              <w:bottom w:val="single" w:color="CBD5E1" w:sz="3"/>
              <w:right w:val="none" w:color="FFFFFF" w:sz="0"/>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Time to first workflow</w:t>
            </w:r>
          </w:p>
        </w:tc>
      </w:tr>
      <w:tr>
        <w:tc>
          <w:tcPr>
            <w:tcW w:type="dxa" w:w="2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Cloud — managed by us</w:t>
            </w:r>
          </w:p>
        </w:tc>
        <w:tc>
          <w:tcPr>
            <w:tcW w:type="dxa" w:w="20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Our servers in the cloud</w:t>
            </w:r>
          </w:p>
        </w:tc>
        <w:tc>
          <w:tcPr>
            <w:tcW w:type="dxa" w:w="34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We handle everything — no technical setup required</w:t>
            </w:r>
          </w:p>
        </w:tc>
        <w:tc>
          <w:tcPr>
            <w:tcW w:type="dxa" w:w="17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Under one day</w:t>
            </w:r>
          </w:p>
        </w:tc>
      </w:tr>
      <w:tr>
        <w:tc>
          <w:tcPr>
            <w:tcW w:type="dxa" w:w="22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Cloud — self-managed</w:t>
            </w:r>
          </w:p>
        </w:tc>
        <w:tc>
          <w:tcPr>
            <w:tcW w:type="dxa" w:w="20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Your cloud account</w:t>
            </w:r>
          </w:p>
        </w:tc>
        <w:tc>
          <w:tcPr>
            <w:tcW w:type="dxa" w:w="34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Your engineering team manages the infrastructure</w:t>
            </w:r>
          </w:p>
        </w:tc>
        <w:tc>
          <w:tcPr>
            <w:tcW w:type="dxa" w:w="17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One to two weeks</w:t>
            </w:r>
          </w:p>
        </w:tc>
      </w:tr>
      <w:tr>
        <w:tc>
          <w:tcPr>
            <w:tcW w:type="dxa" w:w="2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On your servers — managed by us</w:t>
            </w:r>
          </w:p>
        </w:tc>
        <w:tc>
          <w:tcPr>
            <w:tcW w:type="dxa" w:w="20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Your own hardware</w:t>
            </w:r>
          </w:p>
        </w:tc>
        <w:tc>
          <w:tcPr>
            <w:tcW w:type="dxa" w:w="34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We provide the software; your team provides the hardware</w:t>
            </w:r>
          </w:p>
        </w:tc>
        <w:tc>
          <w:tcPr>
            <w:tcW w:type="dxa" w:w="17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Two to five days</w:t>
            </w:r>
          </w:p>
        </w:tc>
      </w:tr>
      <w:tr>
        <w:tc>
          <w:tcPr>
            <w:tcW w:type="dxa" w:w="22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On your servers — self-managed</w:t>
            </w:r>
          </w:p>
        </w:tc>
        <w:tc>
          <w:tcPr>
            <w:tcW w:type="dxa" w:w="20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Your own hardware</w:t>
            </w:r>
          </w:p>
        </w:tc>
        <w:tc>
          <w:tcPr>
            <w:tcW w:type="dxa" w:w="34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Your engineering team manages everything</w:t>
            </w:r>
          </w:p>
        </w:tc>
        <w:tc>
          <w:tcPr>
            <w:tcW w:type="dxa" w:w="17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Two to six weeks</w:t>
            </w:r>
          </w:p>
        </w:tc>
      </w:tr>
    </w:tbl>
    <w:p>
      <w:r>
        <w:br w:type="page"/>
      </w:r>
    </w:p>
    <w:p>
      <w:pPr>
        <w:spacing w:before="560" w:after="80"/>
      </w:pPr>
      <w:r>
        <w:rPr>
          <w:rFonts w:ascii="Arial" w:cs="Arial" w:eastAsia="Arial" w:hAnsi="Arial"/>
          <w:b/>
          <w:bCs/>
          <w:caps/>
          <w:color w:val="4F46E5"/>
          <w:sz w:val="17"/>
          <w:szCs w:val="17"/>
        </w:rPr>
        <w:t xml:space="preserve">Option One  ·  Recommended for Most Teams</w:t>
      </w:r>
    </w:p>
    <w:p>
      <w:pPr>
        <w:pStyle w:val="Heading1"/>
        <w:spacing w:before="0" w:after="60"/>
      </w:pPr>
      <w:r>
        <w:rPr>
          <w:rFonts w:ascii="Georgia" w:cs="Georgia" w:eastAsia="Georgia" w:hAnsi="Georgia"/>
          <w:b/>
          <w:bCs/>
          <w:color w:val="0F172A"/>
          <w:sz w:val="40"/>
          <w:szCs w:val="40"/>
        </w:rPr>
        <w:t xml:space="preserve">Cloud — Fully Managed</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We run everything. Your team signs up, connects their tools, and starts working — usually in under an hour.</w:t>
            </w:r>
          </w:p>
        </w:tc>
      </w:tr>
    </w:tbl>
    <w:p>
      <w:pPr>
        <w:spacing w:before="0" w:after="120"/>
      </w:pPr>
    </w:p>
    <w:p>
      <w:pPr>
        <w:pStyle w:val="Heading2"/>
        <w:spacing w:before="380" w:after="80"/>
      </w:pPr>
      <w:r>
        <w:rPr>
          <w:rFonts w:ascii="Georgia" w:cs="Georgia" w:eastAsia="Georgia" w:hAnsi="Georgia"/>
          <w:b/>
          <w:bCs/>
          <w:color w:val="1E293B"/>
          <w:sz w:val="26"/>
          <w:szCs w:val="26"/>
        </w:rPr>
        <w:t xml:space="preserve">How it works</w:t>
      </w:r>
    </w:p>
    <w:p>
      <w:pPr>
        <w:spacing w:before="0" w:after="160"/>
      </w:pPr>
      <w:r>
        <w:rPr>
          <w:rFonts w:ascii="Georgia" w:cs="Georgia" w:eastAsia="Georgia" w:hAnsi="Georgia"/>
          <w:color w:val="334155"/>
          <w:sz w:val="23"/>
          <w:szCs w:val="23"/>
        </w:rPr>
        <w:t xml:space="preserve">This is the simplest path to production. Mindmap OS runs on our infrastructure in the cloud. Your team accesses it through a browser — nothing to install, nothing to configure, nothing to host. All five capabilities and five solutions are available immediately.</w:t>
      </w:r>
    </w:p>
    <w:p>
      <w:pPr>
        <w:spacing w:before="0" w:after="160"/>
      </w:pPr>
      <w:r>
        <w:rPr>
          <w:rFonts w:ascii="Georgia" w:cs="Georgia" w:eastAsia="Georgia" w:hAnsi="Georgia"/>
          <w:color w:val="334155"/>
          <w:sz w:val="23"/>
          <w:szCs w:val="23"/>
        </w:rPr>
        <w:t xml:space="preserve">Connecting your existing tools — GitHub, Jira, Slack, your databases — takes a few minutes each through a settings screen. No engineering work is required. We handle performance, reliability, security updates, and scaling as your team grows.</w:t>
      </w:r>
    </w:p>
    <w:p>
      <w:pPr>
        <w:spacing w:before="0" w:after="80"/>
      </w:pPr>
    </w:p>
    <w:p>
      <w:pPr>
        <w:pStyle w:val="Heading2"/>
        <w:spacing w:before="380" w:after="80"/>
      </w:pPr>
      <w:r>
        <w:rPr>
          <w:rFonts w:ascii="Georgia" w:cs="Georgia" w:eastAsia="Georgia" w:hAnsi="Georgia"/>
          <w:b/>
          <w:bCs/>
          <w:color w:val="1E293B"/>
          <w:sz w:val="26"/>
          <w:szCs w:val="26"/>
        </w:rPr>
        <w:t xml:space="preserve">What setup looks like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96"/>
        <w:gridCol w:w="220"/>
        <w:gridCol w:w="1696"/>
        <w:gridCol w:w="220"/>
        <w:gridCol w:w="1696"/>
        <w:gridCol w:w="220"/>
        <w:gridCol w:w="1696"/>
        <w:gridCol w:w="220"/>
        <w:gridCol w:w="1696"/>
      </w:tblGrid>
      <w:tr>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1</w:t>
            </w:r>
          </w:p>
          <w:p>
            <w:pPr>
              <w:spacing w:before="0" w:after="60"/>
              <w:jc w:val="center"/>
            </w:pPr>
            <w:r>
              <w:rPr>
                <w:rFonts w:ascii="Arial" w:cs="Arial" w:eastAsia="Arial" w:hAnsi="Arial"/>
                <w:b/>
                <w:bCs/>
                <w:color w:val="1E293B"/>
                <w:sz w:val="20"/>
                <w:szCs w:val="20"/>
              </w:rPr>
              <w:t xml:space="preserve">Create account</w:t>
            </w:r>
          </w:p>
          <w:p>
            <w:pPr>
              <w:jc w:val="center"/>
            </w:pPr>
            <w:r>
              <w:rPr>
                <w:rFonts w:ascii="Arial" w:cs="Arial" w:eastAsia="Arial" w:hAnsi="Arial"/>
                <w:color w:val="475569"/>
                <w:sz w:val="18"/>
                <w:szCs w:val="18"/>
              </w:rPr>
              <w:t xml:space="preserve">Invite your team</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2</w:t>
            </w:r>
          </w:p>
          <w:p>
            <w:pPr>
              <w:spacing w:before="0" w:after="60"/>
              <w:jc w:val="center"/>
            </w:pPr>
            <w:r>
              <w:rPr>
                <w:rFonts w:ascii="Arial" w:cs="Arial" w:eastAsia="Arial" w:hAnsi="Arial"/>
                <w:b/>
                <w:bCs/>
                <w:color w:val="1E293B"/>
                <w:sz w:val="20"/>
                <w:szCs w:val="20"/>
              </w:rPr>
              <w:t xml:space="preserve">Connect tools</w:t>
            </w:r>
          </w:p>
          <w:p>
            <w:pPr>
              <w:jc w:val="center"/>
            </w:pPr>
            <w:r>
              <w:rPr>
                <w:rFonts w:ascii="Arial" w:cs="Arial" w:eastAsia="Arial" w:hAnsi="Arial"/>
                <w:color w:val="475569"/>
                <w:sz w:val="18"/>
                <w:szCs w:val="18"/>
              </w:rPr>
              <w:t xml:space="preserve">GitHub, Jira, Slack via login</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3</w:t>
            </w:r>
          </w:p>
          <w:p>
            <w:pPr>
              <w:spacing w:before="0" w:after="60"/>
              <w:jc w:val="center"/>
            </w:pPr>
            <w:r>
              <w:rPr>
                <w:rFonts w:ascii="Arial" w:cs="Arial" w:eastAsia="Arial" w:hAnsi="Arial"/>
                <w:b/>
                <w:bCs/>
                <w:color w:val="1E293B"/>
                <w:sz w:val="20"/>
                <w:szCs w:val="20"/>
              </w:rPr>
              <w:t xml:space="preserve">Open canvas</w:t>
            </w:r>
          </w:p>
          <w:p>
            <w:pPr>
              <w:jc w:val="center"/>
            </w:pPr>
            <w:r>
              <w:rPr>
                <w:rFonts w:ascii="Arial" w:cs="Arial" w:eastAsia="Arial" w:hAnsi="Arial"/>
                <w:color w:val="475569"/>
                <w:sz w:val="18"/>
                <w:szCs w:val="18"/>
              </w:rPr>
              <w:t xml:space="preserve">Drag your first items on</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4</w:t>
            </w:r>
          </w:p>
          <w:p>
            <w:pPr>
              <w:spacing w:before="0" w:after="60"/>
              <w:jc w:val="center"/>
            </w:pPr>
            <w:r>
              <w:rPr>
                <w:rFonts w:ascii="Arial" w:cs="Arial" w:eastAsia="Arial" w:hAnsi="Arial"/>
                <w:b/>
                <w:bCs/>
                <w:color w:val="1E293B"/>
                <w:sz w:val="20"/>
                <w:szCs w:val="20"/>
              </w:rPr>
              <w:t xml:space="preserve">Activate solution</w:t>
            </w:r>
          </w:p>
          <w:p>
            <w:pPr>
              <w:jc w:val="center"/>
            </w:pPr>
            <w:r>
              <w:rPr>
                <w:rFonts w:ascii="Arial" w:cs="Arial" w:eastAsia="Arial" w:hAnsi="Arial"/>
                <w:color w:val="475569"/>
                <w:sz w:val="18"/>
                <w:szCs w:val="18"/>
              </w:rPr>
              <w:t xml:space="preserve">Choose a pre-built workflow</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5</w:t>
            </w:r>
          </w:p>
          <w:p>
            <w:pPr>
              <w:spacing w:before="0" w:after="60"/>
              <w:jc w:val="center"/>
            </w:pPr>
            <w:r>
              <w:rPr>
                <w:rFonts w:ascii="Arial" w:cs="Arial" w:eastAsia="Arial" w:hAnsi="Arial"/>
                <w:b/>
                <w:bCs/>
                <w:color w:val="1E293B"/>
                <w:sz w:val="20"/>
                <w:szCs w:val="20"/>
              </w:rPr>
              <w:t xml:space="preserve">Working</w:t>
            </w:r>
          </w:p>
          <w:p>
            <w:pPr>
              <w:jc w:val="center"/>
            </w:pPr>
            <w:r>
              <w:rPr>
                <w:rFonts w:ascii="Arial" w:cs="Arial" w:eastAsia="Arial" w:hAnsi="Arial"/>
                <w:color w:val="475569"/>
                <w:sz w:val="18"/>
                <w:szCs w:val="18"/>
              </w:rPr>
              <w:t xml:space="preserve">First results same day</w:t>
            </w:r>
          </w:p>
        </w:tc>
      </w:tr>
    </w:tbl>
    <w:p>
      <w:pPr>
        <w:spacing w:before="0" w:after="120"/>
      </w:pPr>
    </w:p>
    <w:p>
      <w:pPr>
        <w:pStyle w:val="Heading2"/>
        <w:spacing w:before="380" w:after="80"/>
      </w:pPr>
      <w:r>
        <w:rPr>
          <w:rFonts w:ascii="Georgia" w:cs="Georgia" w:eastAsia="Georgia" w:hAnsi="Georgia"/>
          <w:b/>
          <w:bCs/>
          <w:color w:val="1E293B"/>
          <w:sz w:val="26"/>
          <w:szCs w:val="26"/>
        </w:rPr>
        <w:t xml:space="preserve">Who this is right for</w:t>
      </w:r>
    </w:p>
    <w:p>
      <w:pPr>
        <w:spacing w:before="0" w:after="160"/>
      </w:pPr>
      <w:r>
        <w:rPr>
          <w:rFonts w:ascii="Georgia" w:cs="Georgia" w:eastAsia="Georgia" w:hAnsi="Georgia"/>
          <w:color w:val="334155"/>
          <w:sz w:val="23"/>
          <w:szCs w:val="23"/>
        </w:rPr>
        <w:t xml:space="preserve">This option is the right choice for the vast majority of teams. If your data can live in the cloud and your team does not have a large infrastructure engineering practice, this is the fastest, most cost-effective path to value.</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Cost</w:t>
            </w:r>
          </w:p>
          <w:p>
            <w:pPr>
              <w:spacing w:before="0" w:after="0"/>
            </w:pPr>
            <w:r>
              <w:rPr>
                <w:rFonts w:ascii="Georgia" w:cs="Georgia" w:eastAsia="Georgia" w:hAnsi="Georgia"/>
                <w:color w:val="334155"/>
                <w:sz w:val="22"/>
                <w:szCs w:val="22"/>
              </w:rPr>
              <w:t xml:space="preserve">Pricing is based on what you actually use — how many workflows run, how much data is processed, how many AI actions are taken. There is no charge for seats or licenses. A typical mid-sized team running several workflows costs </w:t>
            </w:r>
            <w:r>
              <w:rPr>
                <w:rFonts w:ascii="Georgia" w:cs="Georgia" w:eastAsia="Georgia" w:hAnsi="Georgia"/>
                <w:b/>
                <w:bCs/>
                <w:color w:val="4F46E5"/>
                <w:sz w:val="22"/>
                <w:szCs w:val="22"/>
              </w:rPr>
              <w:t xml:space="preserve">$2,000 to $15,000 per month</w:t>
            </w:r>
            <w:r>
              <w:rPr>
                <w:rFonts w:ascii="Georgia" w:cs="Georgia" w:eastAsia="Georgia" w:hAnsi="Georgia"/>
                <w:color w:val="334155"/>
                <w:sz w:val="22"/>
                <w:szCs w:val="22"/>
              </w:rPr>
              <w:t xml:space="preserve">, depending on volume. Pre-built vertical solutions have fixed monthly prices starting from $2,000.</w:t>
            </w:r>
          </w:p>
        </w:tc>
      </w:tr>
    </w:tbl>
    <w:p>
      <w:r>
        <w:br w:type="page"/>
      </w:r>
    </w:p>
    <w:p>
      <w:pPr>
        <w:spacing w:before="560" w:after="80"/>
      </w:pPr>
      <w:r>
        <w:rPr>
          <w:rFonts w:ascii="Arial" w:cs="Arial" w:eastAsia="Arial" w:hAnsi="Arial"/>
          <w:b/>
          <w:bCs/>
          <w:caps/>
          <w:color w:val="4F46E5"/>
          <w:sz w:val="17"/>
          <w:szCs w:val="17"/>
        </w:rPr>
        <w:t xml:space="preserve">Option Two  ·  For Engineering-Led Teams</w:t>
      </w:r>
    </w:p>
    <w:p>
      <w:pPr>
        <w:pStyle w:val="Heading1"/>
        <w:spacing w:before="0" w:after="60"/>
      </w:pPr>
      <w:r>
        <w:rPr>
          <w:rFonts w:ascii="Georgia" w:cs="Georgia" w:eastAsia="Georgia" w:hAnsi="Georgia"/>
          <w:b/>
          <w:bCs/>
          <w:color w:val="0F172A"/>
          <w:sz w:val="40"/>
          <w:szCs w:val="40"/>
        </w:rPr>
        <w:t xml:space="preserve">Cloud — Self-Managed</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Your engineering team deploys and operates Mindmap OS in your own cloud account. Maximum control, no vendor lock-in.</w:t>
            </w:r>
          </w:p>
        </w:tc>
      </w:tr>
    </w:tbl>
    <w:p>
      <w:pPr>
        <w:spacing w:before="0" w:after="120"/>
      </w:pPr>
    </w:p>
    <w:p>
      <w:pPr>
        <w:pStyle w:val="Heading2"/>
        <w:spacing w:before="380" w:after="80"/>
      </w:pPr>
      <w:r>
        <w:rPr>
          <w:rFonts w:ascii="Georgia" w:cs="Georgia" w:eastAsia="Georgia" w:hAnsi="Georgia"/>
          <w:b/>
          <w:bCs/>
          <w:color w:val="1E293B"/>
          <w:sz w:val="26"/>
          <w:szCs w:val="26"/>
        </w:rPr>
        <w:t xml:space="preserve">How it works</w:t>
      </w:r>
    </w:p>
    <w:p>
      <w:pPr>
        <w:spacing w:before="0" w:after="160"/>
      </w:pPr>
      <w:r>
        <w:rPr>
          <w:rFonts w:ascii="Georgia" w:cs="Georgia" w:eastAsia="Georgia" w:hAnsi="Georgia"/>
          <w:color w:val="334155"/>
          <w:sz w:val="23"/>
          <w:szCs w:val="23"/>
        </w:rPr>
        <w:t xml:space="preserve">Your engineering team deploys Mindmap OS in your own cloud environment — Amazon Web Services, Google Cloud, or Microsoft Azure. Your team connects the pieces, manages the service, and handles updates. We provide the software and technical support.</w:t>
      </w:r>
    </w:p>
    <w:p>
      <w:pPr>
        <w:spacing w:before="0" w:after="160"/>
      </w:pPr>
      <w:r>
        <w:rPr>
          <w:rFonts w:ascii="Georgia" w:cs="Georgia" w:eastAsia="Georgia" w:hAnsi="Georgia"/>
          <w:color w:val="334155"/>
          <w:sz w:val="23"/>
          <w:szCs w:val="23"/>
        </w:rPr>
        <w:t xml:space="preserve">This option gives your team complete control over every architectural decision and keeps all data and operations within your own cloud account. The trade-off is that your engineers spend time on infrastructure rather than on product.</w:t>
      </w:r>
    </w:p>
    <w:p>
      <w:pPr>
        <w:spacing w:before="0" w:after="80"/>
      </w:pPr>
    </w:p>
    <w:p>
      <w:pPr>
        <w:pStyle w:val="Heading2"/>
        <w:spacing w:before="380" w:after="80"/>
      </w:pPr>
      <w:r>
        <w:rPr>
          <w:rFonts w:ascii="Georgia" w:cs="Georgia" w:eastAsia="Georgia" w:hAnsi="Georgia"/>
          <w:b/>
          <w:bCs/>
          <w:color w:val="1E293B"/>
          <w:sz w:val="26"/>
          <w:szCs w:val="26"/>
        </w:rPr>
        <w:t xml:space="preserve">Who this is right for</w:t>
      </w:r>
    </w:p>
    <w:p>
      <w:pPr>
        <w:spacing w:before="0" w:after="160"/>
      </w:pPr>
      <w:r>
        <w:rPr>
          <w:rFonts w:ascii="Georgia" w:cs="Georgia" w:eastAsia="Georgia" w:hAnsi="Georgia"/>
          <w:color w:val="334155"/>
          <w:sz w:val="23"/>
          <w:szCs w:val="23"/>
        </w:rPr>
        <w:t xml:space="preserve">Teams that have a strong internal engineering capability, want full control over the technology stack, and have a preference against external platform dependencies. Also appropriate where internal compliance policies require data to remain in your own cloud account.</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Cost</w:t>
            </w:r>
          </w:p>
          <w:p>
            <w:pPr>
              <w:spacing w:before="0" w:after="0"/>
            </w:pPr>
            <w:r>
              <w:rPr>
                <w:rFonts w:ascii="Georgia" w:cs="Georgia" w:eastAsia="Georgia" w:hAnsi="Georgia"/>
                <w:color w:val="334155"/>
                <w:sz w:val="22"/>
                <w:szCs w:val="22"/>
              </w:rPr>
              <w:t xml:space="preserve">You pay your cloud provider for the underlying infrastructure — typically </w:t>
            </w:r>
            <w:r>
              <w:rPr>
                <w:rFonts w:ascii="Georgia" w:cs="Georgia" w:eastAsia="Georgia" w:hAnsi="Georgia"/>
                <w:b/>
                <w:bCs/>
                <w:color w:val="4F46E5"/>
                <w:sz w:val="22"/>
                <w:szCs w:val="22"/>
              </w:rPr>
              <w:t xml:space="preserve">$800 to $3,000 per month</w:t>
            </w:r>
            <w:r>
              <w:rPr>
                <w:rFonts w:ascii="Georgia" w:cs="Georgia" w:eastAsia="Georgia" w:hAnsi="Georgia"/>
                <w:color w:val="334155"/>
                <w:sz w:val="22"/>
                <w:szCs w:val="22"/>
              </w:rPr>
              <w:t xml:space="preserve"> depending on usage. There is no platform fee. However, your engineering team will spend time — typically 40% of their effort — on infrastructure management rather than product work. Factor this into the true cost comparison.</w:t>
            </w:r>
          </w:p>
        </w:tc>
      </w:tr>
    </w:tbl>
    <w:p>
      <w:r>
        <w:br w:type="page"/>
      </w:r>
    </w:p>
    <w:p>
      <w:pPr>
        <w:spacing w:before="560" w:after="80"/>
      </w:pPr>
      <w:r>
        <w:rPr>
          <w:rFonts w:ascii="Arial" w:cs="Arial" w:eastAsia="Arial" w:hAnsi="Arial"/>
          <w:b/>
          <w:bCs/>
          <w:caps/>
          <w:color w:val="4F46E5"/>
          <w:sz w:val="17"/>
          <w:szCs w:val="17"/>
        </w:rPr>
        <w:t xml:space="preserve">Option Three  ·  For Regulated Industries</w:t>
      </w:r>
    </w:p>
    <w:p>
      <w:pPr>
        <w:pStyle w:val="Heading1"/>
        <w:spacing w:before="0" w:after="60"/>
      </w:pPr>
      <w:r>
        <w:rPr>
          <w:rFonts w:ascii="Georgia" w:cs="Georgia" w:eastAsia="Georgia" w:hAnsi="Georgia"/>
          <w:b/>
          <w:bCs/>
          <w:color w:val="0F172A"/>
          <w:sz w:val="40"/>
          <w:szCs w:val="40"/>
        </w:rPr>
        <w:t xml:space="preserve">On Your Servers — Managed by Us</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All of Mindmap OS's capabilities, running entirely inside your own network. Your data never leaves your building. We deliver the software; you provide the hardware.</w:t>
            </w:r>
          </w:p>
        </w:tc>
      </w:tr>
    </w:tbl>
    <w:p>
      <w:pPr>
        <w:spacing w:before="0" w:after="120"/>
      </w:pPr>
    </w:p>
    <w:p>
      <w:pPr>
        <w:pStyle w:val="Heading2"/>
        <w:spacing w:before="380" w:after="80"/>
      </w:pPr>
      <w:r>
        <w:rPr>
          <w:rFonts w:ascii="Georgia" w:cs="Georgia" w:eastAsia="Georgia" w:hAnsi="Georgia"/>
          <w:b/>
          <w:bCs/>
          <w:color w:val="1E293B"/>
          <w:sz w:val="26"/>
          <w:szCs w:val="26"/>
        </w:rPr>
        <w:t xml:space="preserve">How it works</w:t>
      </w:r>
    </w:p>
    <w:p>
      <w:pPr>
        <w:spacing w:before="0" w:after="160"/>
      </w:pPr>
      <w:r>
        <w:rPr>
          <w:rFonts w:ascii="Georgia" w:cs="Georgia" w:eastAsia="Georgia" w:hAnsi="Georgia"/>
          <w:color w:val="334155"/>
          <w:sz w:val="23"/>
          <w:szCs w:val="23"/>
        </w:rPr>
        <w:t xml:space="preserve">We package Mindmap OS as a single installation that runs on your own servers. Your IT team provides the hardware and the network — we provide everything else. The installation is designed to be straightforward: one installation package, one configuration file, and the system is running.</w:t>
      </w:r>
    </w:p>
    <w:p>
      <w:pPr>
        <w:spacing w:before="0" w:after="160"/>
      </w:pPr>
      <w:r>
        <w:rPr>
          <w:rFonts w:ascii="Georgia" w:cs="Georgia" w:eastAsia="Georgia" w:hAnsi="Georgia"/>
          <w:color w:val="334155"/>
          <w:sz w:val="23"/>
          <w:szCs w:val="23"/>
        </w:rPr>
        <w:t xml:space="preserve">All five capabilities and five solutions operate identically to the cloud managed version. The visual canvas, the agent debugger, the self-healing data feeds — everything works the same. The only difference is that nothing ever leaves your network. Your data never travels to an external server.</w:t>
      </w:r>
    </w:p>
    <w:p>
      <w:pPr>
        <w:spacing w:before="0" w:after="160"/>
      </w:pPr>
      <w:r>
        <w:rPr>
          <w:rFonts w:ascii="Georgia" w:cs="Georgia" w:eastAsia="Georgia" w:hAnsi="Georgia"/>
          <w:color w:val="334155"/>
          <w:sz w:val="23"/>
          <w:szCs w:val="23"/>
        </w:rPr>
        <w:t xml:space="preserve">We support complete air-gap operation — meaning the system can run with no external internet connection at all. This is important for defence, intelligence, and highly regulated financial institutions.</w:t>
      </w:r>
    </w:p>
    <w:p>
      <w:pPr>
        <w:spacing w:before="0" w:after="80"/>
      </w:pPr>
    </w:p>
    <w:p>
      <w:pPr>
        <w:pStyle w:val="Heading2"/>
        <w:spacing w:before="380" w:after="80"/>
      </w:pPr>
      <w:r>
        <w:rPr>
          <w:rFonts w:ascii="Georgia" w:cs="Georgia" w:eastAsia="Georgia" w:hAnsi="Georgia"/>
          <w:b/>
          <w:bCs/>
          <w:color w:val="1E293B"/>
          <w:sz w:val="26"/>
          <w:szCs w:val="26"/>
        </w:rPr>
        <w:t xml:space="preserve">Who this is right for</w:t>
      </w:r>
    </w:p>
    <w:p>
      <w:pPr>
        <w:spacing w:before="0" w:after="160"/>
      </w:pPr>
      <w:r>
        <w:rPr>
          <w:rFonts w:ascii="Georgia" w:cs="Georgia" w:eastAsia="Georgia" w:hAnsi="Georgia"/>
          <w:color w:val="334155"/>
          <w:sz w:val="23"/>
          <w:szCs w:val="23"/>
        </w:rPr>
        <w:t xml:space="preserve">Healthcare organisations, financial institutions, government agencies, defence contractors, and any team operating under regulatory requirements that prohibit data from leaving their own infrastructure. Also appropriate for organisations that have made a strategic decision to own all their data infrastructure.</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Cost</w:t>
            </w:r>
          </w:p>
          <w:p>
            <w:pPr>
              <w:spacing w:before="0" w:after="0"/>
            </w:pPr>
            <w:r>
              <w:rPr>
                <w:rFonts w:ascii="Georgia" w:cs="Georgia" w:eastAsia="Georgia" w:hAnsi="Georgia"/>
                <w:color w:val="334155"/>
                <w:sz w:val="22"/>
                <w:szCs w:val="22"/>
              </w:rPr>
              <w:t xml:space="preserve">Hardware costs are your own capital investment. The software licence is negotiated based on scale. Most organisations are operational in </w:t>
            </w:r>
            <w:r>
              <w:rPr>
                <w:rFonts w:ascii="Georgia" w:cs="Georgia" w:eastAsia="Georgia" w:hAnsi="Georgia"/>
                <w:b/>
                <w:bCs/>
                <w:color w:val="4F46E5"/>
                <w:sz w:val="22"/>
                <w:szCs w:val="22"/>
              </w:rPr>
              <w:t xml:space="preserve">two to five days</w:t>
            </w:r>
            <w:r>
              <w:rPr>
                <w:rFonts w:ascii="Georgia" w:cs="Georgia" w:eastAsia="Georgia" w:hAnsi="Georgia"/>
                <w:color w:val="334155"/>
                <w:sz w:val="22"/>
                <w:szCs w:val="22"/>
              </w:rPr>
              <w:t xml:space="preserve"> once hardware is provisioned. Ongoing, your team manages only the hardware — the application layer, updates, and security patches are handled by us.</w:t>
            </w:r>
          </w:p>
        </w:tc>
      </w:tr>
    </w:tbl>
    <w:p>
      <w:r>
        <w:br w:type="page"/>
      </w:r>
    </w:p>
    <w:p>
      <w:pPr>
        <w:spacing w:before="560" w:after="80"/>
      </w:pPr>
      <w:r>
        <w:rPr>
          <w:rFonts w:ascii="Arial" w:cs="Arial" w:eastAsia="Arial" w:hAnsi="Arial"/>
          <w:b/>
          <w:bCs/>
          <w:caps/>
          <w:color w:val="4F46E5"/>
          <w:sz w:val="17"/>
          <w:szCs w:val="17"/>
        </w:rPr>
        <w:t xml:space="preserve">Option Four  ·  For Maximum Control</w:t>
      </w:r>
    </w:p>
    <w:p>
      <w:pPr>
        <w:pStyle w:val="Heading1"/>
        <w:spacing w:before="0" w:after="60"/>
      </w:pPr>
      <w:r>
        <w:rPr>
          <w:rFonts w:ascii="Georgia" w:cs="Georgia" w:eastAsia="Georgia" w:hAnsi="Georgia"/>
          <w:b/>
          <w:bCs/>
          <w:color w:val="0F172A"/>
          <w:sz w:val="40"/>
          <w:szCs w:val="40"/>
        </w:rPr>
        <w:t xml:space="preserve">On Your Servers — Fully Self-Managed</w:t>
      </w:r>
    </w:p>
    <w:p>
      <w:pPr>
        <w:pBdr>
          <w:bottom w:val="single" w:color="C7D2FE" w:sz="3" w:space="1"/>
        </w:pBdr>
        <w:spacing w:before="0" w:after="0"/>
      </w:pPr>
    </w:p>
    <w:p>
      <w:pPr>
        <w:spacing w:before="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60"/>
            <w:tcBorders>
              <w:top w:val="none" w:color="FFFFFF" w:sz="0"/>
              <w:left w:val="none" w:color="FFFFFF" w:sz="0"/>
              <w:bottom w:val="none" w:color="FFFFFF" w:sz="0"/>
              <w:right w:val="none" w:color="FFFFFF" w:sz="0"/>
            </w:tcBorders>
            <w:shd w:fill="EEF2FF" w:val="clear"/>
            <w:tcMar>
              <w:top w:type="dxa" w:w="200"/>
              <w:left w:type="dxa" w:w="280"/>
              <w:bottom w:type="dxa" w:w="200"/>
              <w:right w:type="dxa" w:w="240"/>
            </w:tcMar>
            <w:vAlign w:val="top"/>
          </w:tcPr>
          <w:p>
            <w:pPr>
              <w:spacing w:before="0" w:after="0"/>
            </w:pPr>
            <w:r>
              <w:rPr>
                <w:rFonts w:ascii="Georgia" w:cs="Georgia" w:eastAsia="Georgia" w:hAnsi="Georgia"/>
                <w:i/>
                <w:iCs/>
                <w:color w:val="334155"/>
                <w:sz w:val="28"/>
                <w:szCs w:val="28"/>
              </w:rPr>
              <w:t xml:space="preserve">Your hardware, your software stack, your engineering team manages everything. Complete ownership of every layer.</w:t>
            </w:r>
          </w:p>
        </w:tc>
      </w:tr>
    </w:tbl>
    <w:p>
      <w:pPr>
        <w:spacing w:before="0" w:after="120"/>
      </w:pPr>
    </w:p>
    <w:p>
      <w:pPr>
        <w:pStyle w:val="Heading2"/>
        <w:spacing w:before="380" w:after="80"/>
      </w:pPr>
      <w:r>
        <w:rPr>
          <w:rFonts w:ascii="Georgia" w:cs="Georgia" w:eastAsia="Georgia" w:hAnsi="Georgia"/>
          <w:b/>
          <w:bCs/>
          <w:color w:val="1E293B"/>
          <w:sz w:val="26"/>
          <w:szCs w:val="26"/>
        </w:rPr>
        <w:t xml:space="preserve">How it works</w:t>
      </w:r>
    </w:p>
    <w:p>
      <w:pPr>
        <w:spacing w:before="0" w:after="160"/>
      </w:pPr>
      <w:r>
        <w:rPr>
          <w:rFonts w:ascii="Georgia" w:cs="Georgia" w:eastAsia="Georgia" w:hAnsi="Georgia"/>
          <w:color w:val="334155"/>
          <w:sz w:val="23"/>
          <w:szCs w:val="23"/>
        </w:rPr>
        <w:t xml:space="preserve">Your engineering team deploys and operates the full Mindmap OS stack on your own servers. This includes the AI model serving layer — your team runs the AI models on your own GPU hardware. We provide the software; your team provides the hardware, the operations, and the engineering capacity to manage everything.</w:t>
      </w:r>
    </w:p>
    <w:p>
      <w:pPr>
        <w:spacing w:before="0" w:after="160"/>
      </w:pPr>
      <w:r>
        <w:rPr>
          <w:rFonts w:ascii="Georgia" w:cs="Georgia" w:eastAsia="Georgia" w:hAnsi="Georgia"/>
          <w:color w:val="334155"/>
          <w:sz w:val="23"/>
          <w:szCs w:val="23"/>
        </w:rPr>
        <w:t xml:space="preserve">This is the most technically demanding option. It requires a team with experience in deploying AI infrastructure, managing GPU clusters, and operating complex distributed systems. The benefit is complete independence — no dependency on any external vendor for any part of the system.</w:t>
      </w:r>
    </w:p>
    <w:p>
      <w:pPr>
        <w:spacing w:before="0" w:after="80"/>
      </w:pPr>
    </w:p>
    <w:p>
      <w:pPr>
        <w:pStyle w:val="Heading2"/>
        <w:spacing w:before="380" w:after="80"/>
      </w:pPr>
      <w:r>
        <w:rPr>
          <w:rFonts w:ascii="Georgia" w:cs="Georgia" w:eastAsia="Georgia" w:hAnsi="Georgia"/>
          <w:b/>
          <w:bCs/>
          <w:color w:val="1E293B"/>
          <w:sz w:val="26"/>
          <w:szCs w:val="26"/>
        </w:rPr>
        <w:t xml:space="preserve">Who this is right for</w:t>
      </w:r>
    </w:p>
    <w:p>
      <w:pPr>
        <w:spacing w:before="0" w:after="160"/>
      </w:pPr>
      <w:r>
        <w:rPr>
          <w:rFonts w:ascii="Georgia" w:cs="Georgia" w:eastAsia="Georgia" w:hAnsi="Georgia"/>
          <w:color w:val="334155"/>
          <w:sz w:val="23"/>
          <w:szCs w:val="23"/>
        </w:rPr>
        <w:t xml:space="preserve">Organisations with mature internal AI infrastructure practices, very large scale deployments where the economics of self-operation are favourable, and teams with specific technical reasons to control every layer of the stack. This is typically the right choice for large technology companies or organisations with highly specialised security requirements.</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Cost</w:t>
            </w:r>
          </w:p>
          <w:p>
            <w:pPr>
              <w:spacing w:before="0" w:after="0"/>
            </w:pPr>
            <w:r>
              <w:rPr>
                <w:rFonts w:ascii="Georgia" w:cs="Georgia" w:eastAsia="Georgia" w:hAnsi="Georgia"/>
                <w:color w:val="334155"/>
                <w:sz w:val="22"/>
                <w:szCs w:val="22"/>
              </w:rPr>
              <w:t xml:space="preserve">The capital cost of hardware is significant — GPU clusters are expensive to purchase and operate. Timeline to first working workflow is typically </w:t>
            </w:r>
            <w:r>
              <w:rPr>
                <w:rFonts w:ascii="Georgia" w:cs="Georgia" w:eastAsia="Georgia" w:hAnsi="Georgia"/>
                <w:b/>
                <w:bCs/>
                <w:color w:val="4F46E5"/>
                <w:sz w:val="22"/>
                <w:szCs w:val="22"/>
              </w:rPr>
              <w:t xml:space="preserve">two to six weeks</w:t>
            </w:r>
            <w:r>
              <w:rPr>
                <w:rFonts w:ascii="Georgia" w:cs="Georgia" w:eastAsia="Georgia" w:hAnsi="Georgia"/>
                <w:color w:val="334155"/>
                <w:sz w:val="22"/>
                <w:szCs w:val="22"/>
              </w:rPr>
              <w:t xml:space="preserve">. Engineering effort is split roughly 60% on infrastructure and 40% on the actual product work. This is the most expensive option in total cost of ownership for most organisations, but provides the greatest long-term control.</w:t>
            </w:r>
          </w:p>
        </w:tc>
      </w:tr>
    </w:tbl>
    <w:p>
      <w:r>
        <w:br w:type="page"/>
      </w:r>
    </w:p>
    <w:p>
      <w:pPr>
        <w:spacing w:before="560" w:after="80"/>
      </w:pPr>
      <w:r>
        <w:rPr>
          <w:rFonts w:ascii="Arial" w:cs="Arial" w:eastAsia="Arial" w:hAnsi="Arial"/>
          <w:b/>
          <w:bCs/>
          <w:caps/>
          <w:color w:val="4F46E5"/>
          <w:sz w:val="17"/>
          <w:szCs w:val="17"/>
        </w:rPr>
        <w:t xml:space="preserve">Choosing the Right Option</w:t>
      </w:r>
    </w:p>
    <w:p>
      <w:pPr>
        <w:pStyle w:val="Heading1"/>
        <w:spacing w:before="0" w:after="60"/>
      </w:pPr>
      <w:r>
        <w:rPr>
          <w:rFonts w:ascii="Georgia" w:cs="Georgia" w:eastAsia="Georgia" w:hAnsi="Georgia"/>
          <w:b/>
          <w:bCs/>
          <w:color w:val="0F172A"/>
          <w:sz w:val="40"/>
          <w:szCs w:val="40"/>
        </w:rPr>
        <w:t xml:space="preserve">Which Option Is Right for You?</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Use the questions below to identify the best starting point for your organisation. Most teams find Option One is the right place to start.</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Does your data need to stay inside your own servers?</w:t>
            </w:r>
          </w:p>
          <w:p>
            <w:r>
              <w:rPr>
                <w:rFonts w:ascii="Georgia" w:cs="Georgia" w:eastAsia="Georgia" w:hAnsi="Georgia"/>
                <w:color w:val="334155"/>
                <w:sz w:val="22"/>
                <w:szCs w:val="22"/>
              </w:rPr>
              <w:t xml:space="preserve">If yes, choose Option Three or Four. If no, Options One or Two will be faster and more cost-effective.</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F1F5F9" w:val="clear"/>
            <w:tcMar>
              <w:top w:type="dxa" w:w="140"/>
              <w:left w:type="dxa" w:w="80"/>
              <w:bottom w:type="dxa" w:w="140"/>
              <w:right w:type="dxa" w:w="80"/>
            </w:tcMar>
            <w:vAlign w:val="center"/>
          </w:tcPr>
          <w:p>
            <w:pPr>
              <w:spacing w:before="0" w:after="0"/>
              <w:jc w:val="center"/>
            </w:pPr>
            <w:r>
              <w:rPr>
                <w:rFonts w:ascii="Georgia" w:cs="Georgia" w:eastAsia="Georgia" w:hAnsi="Georgia"/>
                <w:b/>
                <w:bCs/>
                <w:color w:val="334155"/>
                <w:sz w:val="72"/>
                <w:szCs w:val="72"/>
              </w:rPr>
              <w:t xml:space="preserve">→</w:t>
            </w:r>
          </w:p>
        </w:tc>
        <w:tc>
          <w:tcPr>
            <w:tcW w:type="dxa" w:w="8500"/>
            <w:tcBorders>
              <w:top w:val="none" w:color="FFFFFF" w:sz="0"/>
              <w:left w:val="single" w:color="33415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Do you have a large internal engineering team who wants full control?</w:t>
            </w:r>
          </w:p>
          <w:p>
            <w:r>
              <w:rPr>
                <w:rFonts w:ascii="Georgia" w:cs="Georgia" w:eastAsia="Georgia" w:hAnsi="Georgia"/>
                <w:color w:val="334155"/>
                <w:sz w:val="22"/>
                <w:szCs w:val="22"/>
              </w:rPr>
              <w:t xml:space="preserve">If yes, consider Option Two or Four. If your team is focused on product rather than infrastructure, Options One or Three are better.</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How quickly do you need to see results?</w:t>
            </w:r>
          </w:p>
          <w:p>
            <w:r>
              <w:rPr>
                <w:rFonts w:ascii="Georgia" w:cs="Georgia" w:eastAsia="Georgia" w:hAnsi="Georgia"/>
                <w:color w:val="334155"/>
                <w:sz w:val="22"/>
                <w:szCs w:val="22"/>
              </w:rPr>
              <w:t xml:space="preserve">If you need a working solution this week, choose Option One. If you can wait a few weeks for setup, any option works. If you need to be operational this afternoon, Option One is the only choice.</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F1F5F9" w:val="clear"/>
            <w:tcMar>
              <w:top w:type="dxa" w:w="140"/>
              <w:left w:type="dxa" w:w="80"/>
              <w:bottom w:type="dxa" w:w="140"/>
              <w:right w:type="dxa" w:w="80"/>
            </w:tcMar>
            <w:vAlign w:val="center"/>
          </w:tcPr>
          <w:p>
            <w:pPr>
              <w:spacing w:before="0" w:after="0"/>
              <w:jc w:val="center"/>
            </w:pPr>
            <w:r>
              <w:rPr>
                <w:rFonts w:ascii="Georgia" w:cs="Georgia" w:eastAsia="Georgia" w:hAnsi="Georgia"/>
                <w:b/>
                <w:bCs/>
                <w:color w:val="334155"/>
                <w:sz w:val="72"/>
                <w:szCs w:val="72"/>
              </w:rPr>
              <w:t xml:space="preserve">→</w:t>
            </w:r>
          </w:p>
        </w:tc>
        <w:tc>
          <w:tcPr>
            <w:tcW w:type="dxa" w:w="8500"/>
            <w:tcBorders>
              <w:top w:val="none" w:color="FFFFFF" w:sz="0"/>
              <w:left w:val="single" w:color="33415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Are you subject to healthcare, financial, or government data regulations?</w:t>
            </w:r>
          </w:p>
          <w:p>
            <w:r>
              <w:rPr>
                <w:rFonts w:ascii="Georgia" w:cs="Georgia" w:eastAsia="Georgia" w:hAnsi="Georgia"/>
                <w:color w:val="334155"/>
                <w:sz w:val="22"/>
                <w:szCs w:val="22"/>
              </w:rPr>
              <w:t xml:space="preserve">If yes, choose Option Three or Four. These ensure your data never leaves your own infrastructure and can operate with no external internet connection.</w:t>
            </w:r>
          </w:p>
        </w:tc>
      </w:tr>
    </w:tbl>
    <w:p>
      <w:r>
        <w:br w:type="page"/>
      </w:r>
    </w:p>
    <w:p>
      <w:pPr>
        <w:spacing w:before="560" w:after="80"/>
      </w:pPr>
      <w:r>
        <w:rPr>
          <w:rFonts w:ascii="Arial" w:cs="Arial" w:eastAsia="Arial" w:hAnsi="Arial"/>
          <w:b/>
          <w:bCs/>
          <w:caps/>
          <w:color w:val="4F46E5"/>
          <w:sz w:val="17"/>
          <w:szCs w:val="17"/>
        </w:rPr>
        <w:t xml:space="preserve">Getting Started</w:t>
      </w:r>
    </w:p>
    <w:p>
      <w:pPr>
        <w:pStyle w:val="Heading1"/>
        <w:spacing w:before="0" w:after="60"/>
      </w:pPr>
      <w:r>
        <w:rPr>
          <w:rFonts w:ascii="Georgia" w:cs="Georgia" w:eastAsia="Georgia" w:hAnsi="Georgia"/>
          <w:b/>
          <w:bCs/>
          <w:color w:val="0F172A"/>
          <w:sz w:val="40"/>
          <w:szCs w:val="40"/>
        </w:rPr>
        <w:t xml:space="preserve">The First 90 Days</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Regardless of which deployment option you choose, the first 90 days follow a similar pattern. The goal is always to demonstrate clear value to your team as quickly as possible, then expand from there.</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96"/>
        <w:gridCol w:w="220"/>
        <w:gridCol w:w="1696"/>
        <w:gridCol w:w="220"/>
        <w:gridCol w:w="1696"/>
        <w:gridCol w:w="220"/>
        <w:gridCol w:w="1696"/>
        <w:gridCol w:w="220"/>
        <w:gridCol w:w="1696"/>
      </w:tblGrid>
      <w:tr>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1</w:t>
            </w:r>
          </w:p>
          <w:p>
            <w:pPr>
              <w:spacing w:before="0" w:after="60"/>
              <w:jc w:val="center"/>
            </w:pPr>
            <w:r>
              <w:rPr>
                <w:rFonts w:ascii="Arial" w:cs="Arial" w:eastAsia="Arial" w:hAnsi="Arial"/>
                <w:b/>
                <w:bCs/>
                <w:color w:val="1E293B"/>
                <w:sz w:val="20"/>
                <w:szCs w:val="20"/>
              </w:rPr>
              <w:t xml:space="preserve">Week 1</w:t>
            </w:r>
          </w:p>
          <w:p>
            <w:pPr>
              <w:jc w:val="center"/>
            </w:pPr>
            <w:r>
              <w:rPr>
                <w:rFonts w:ascii="Arial" w:cs="Arial" w:eastAsia="Arial" w:hAnsi="Arial"/>
                <w:color w:val="475569"/>
                <w:sz w:val="18"/>
                <w:szCs w:val="18"/>
              </w:rPr>
              <w:t xml:space="preserve">Deploy and connect your first three tools</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2</w:t>
            </w:r>
          </w:p>
          <w:p>
            <w:pPr>
              <w:spacing w:before="0" w:after="60"/>
              <w:jc w:val="center"/>
            </w:pPr>
            <w:r>
              <w:rPr>
                <w:rFonts w:ascii="Arial" w:cs="Arial" w:eastAsia="Arial" w:hAnsi="Arial"/>
                <w:b/>
                <w:bCs/>
                <w:color w:val="1E293B"/>
                <w:sz w:val="20"/>
                <w:szCs w:val="20"/>
              </w:rPr>
              <w:t xml:space="preserve">Week 2</w:t>
            </w:r>
          </w:p>
          <w:p>
            <w:pPr>
              <w:jc w:val="center"/>
            </w:pPr>
            <w:r>
              <w:rPr>
                <w:rFonts w:ascii="Arial" w:cs="Arial" w:eastAsia="Arial" w:hAnsi="Arial"/>
                <w:color w:val="475569"/>
                <w:sz w:val="18"/>
                <w:szCs w:val="18"/>
              </w:rPr>
              <w:t xml:space="preserve">First agents running on real work</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3</w:t>
            </w:r>
          </w:p>
          <w:p>
            <w:pPr>
              <w:spacing w:before="0" w:after="60"/>
              <w:jc w:val="center"/>
            </w:pPr>
            <w:r>
              <w:rPr>
                <w:rFonts w:ascii="Arial" w:cs="Arial" w:eastAsia="Arial" w:hAnsi="Arial"/>
                <w:b/>
                <w:bCs/>
                <w:color w:val="1E293B"/>
                <w:sz w:val="20"/>
                <w:szCs w:val="20"/>
              </w:rPr>
              <w:t xml:space="preserve">Week 4</w:t>
            </w:r>
          </w:p>
          <w:p>
            <w:pPr>
              <w:jc w:val="center"/>
            </w:pPr>
            <w:r>
              <w:rPr>
                <w:rFonts w:ascii="Arial" w:cs="Arial" w:eastAsia="Arial" w:hAnsi="Arial"/>
                <w:color w:val="475569"/>
                <w:sz w:val="18"/>
                <w:szCs w:val="18"/>
              </w:rPr>
              <w:t xml:space="preserve">First pre-built solution live</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4</w:t>
            </w:r>
          </w:p>
          <w:p>
            <w:pPr>
              <w:spacing w:before="0" w:after="60"/>
              <w:jc w:val="center"/>
            </w:pPr>
            <w:r>
              <w:rPr>
                <w:rFonts w:ascii="Arial" w:cs="Arial" w:eastAsia="Arial" w:hAnsi="Arial"/>
                <w:b/>
                <w:bCs/>
                <w:color w:val="1E293B"/>
                <w:sz w:val="20"/>
                <w:szCs w:val="20"/>
              </w:rPr>
              <w:t xml:space="preserve">Week 8</w:t>
            </w:r>
          </w:p>
          <w:p>
            <w:pPr>
              <w:jc w:val="center"/>
            </w:pPr>
            <w:r>
              <w:rPr>
                <w:rFonts w:ascii="Arial" w:cs="Arial" w:eastAsia="Arial" w:hAnsi="Arial"/>
                <w:color w:val="475569"/>
                <w:sz w:val="18"/>
                <w:szCs w:val="18"/>
              </w:rPr>
              <w:t xml:space="preserve">Second solution and expanded team</w:t>
            </w:r>
          </w:p>
        </w:tc>
        <w:tc>
          <w:tcPr>
            <w:tcW w:type="dxa" w:w="22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before="0" w:after="0"/>
              <w:jc w:val="center"/>
            </w:pPr>
            <w:r>
              <w:rPr>
                <w:rFonts w:ascii="Arial" w:cs="Arial" w:eastAsia="Arial" w:hAnsi="Arial"/>
                <w:b/>
                <w:bCs/>
                <w:color w:val="CBD5E1"/>
                <w:sz w:val="22"/>
                <w:szCs w:val="22"/>
              </w:rPr>
              <w:t xml:space="preserve">→</w:t>
            </w:r>
          </w:p>
        </w:tc>
        <w:tc>
          <w:tcPr>
            <w:tcW w:type="dxa" w:w="1696"/>
            <w:tcBorders>
              <w:top w:val="single" w:color="4F46E5" w:sz="3"/>
              <w:left w:val="single" w:color="4F46E5" w:sz="3"/>
              <w:bottom w:val="single" w:color="4F46E5" w:sz="3"/>
              <w:right w:val="single" w:color="4F46E5" w:sz="3"/>
            </w:tcBorders>
            <w:shd w:fill="EEF2FF" w:val="clear"/>
            <w:tcMar>
              <w:top w:type="dxa" w:w="160"/>
              <w:left w:type="dxa" w:w="100"/>
              <w:bottom w:type="dxa" w:w="160"/>
              <w:right w:type="dxa" w:w="100"/>
            </w:tcMar>
            <w:vAlign w:val="center"/>
          </w:tcPr>
          <w:p>
            <w:pPr>
              <w:spacing w:before="0" w:after="60"/>
              <w:jc w:val="center"/>
            </w:pPr>
            <w:r>
              <w:rPr>
                <w:rFonts w:ascii="Arial" w:cs="Arial" w:eastAsia="Arial" w:hAnsi="Arial"/>
                <w:b/>
                <w:bCs/>
                <w:caps/>
                <w:color w:val="4F46E5"/>
                <w:sz w:val="17"/>
                <w:szCs w:val="17"/>
              </w:rPr>
              <w:t xml:space="preserve">5</w:t>
            </w:r>
          </w:p>
          <w:p>
            <w:pPr>
              <w:spacing w:before="0" w:after="60"/>
              <w:jc w:val="center"/>
            </w:pPr>
            <w:r>
              <w:rPr>
                <w:rFonts w:ascii="Arial" w:cs="Arial" w:eastAsia="Arial" w:hAnsi="Arial"/>
                <w:b/>
                <w:bCs/>
                <w:color w:val="1E293B"/>
                <w:sz w:val="20"/>
                <w:szCs w:val="20"/>
              </w:rPr>
              <w:t xml:space="preserve">Week 12</w:t>
            </w:r>
          </w:p>
          <w:p>
            <w:pPr>
              <w:jc w:val="center"/>
            </w:pPr>
            <w:r>
              <w:rPr>
                <w:rFonts w:ascii="Arial" w:cs="Arial" w:eastAsia="Arial" w:hAnsi="Arial"/>
                <w:color w:val="475569"/>
                <w:sz w:val="18"/>
                <w:szCs w:val="18"/>
              </w:rPr>
              <w:t xml:space="preserve">Full production deployment, measurable ROI</w:t>
            </w:r>
          </w:p>
        </w:tc>
      </w:tr>
    </w:tbl>
    <w:p>
      <w:pPr>
        <w:spacing w:before="0" w:after="160"/>
      </w:pPr>
    </w:p>
    <w:p>
      <w:pPr>
        <w:pStyle w:val="Heading2"/>
        <w:spacing w:before="380" w:after="80"/>
      </w:pPr>
      <w:r>
        <w:rPr>
          <w:rFonts w:ascii="Georgia" w:cs="Georgia" w:eastAsia="Georgia" w:hAnsi="Georgia"/>
          <w:b/>
          <w:bCs/>
          <w:color w:val="1E293B"/>
          <w:sz w:val="26"/>
          <w:szCs w:val="26"/>
        </w:rPr>
        <w:t xml:space="preserve">What the first week looks like</w:t>
      </w:r>
    </w:p>
    <w:p>
      <w:pPr>
        <w:spacing w:before="0" w:after="160"/>
      </w:pPr>
      <w:r>
        <w:rPr>
          <w:rFonts w:ascii="Georgia" w:cs="Georgia" w:eastAsia="Georgia" w:hAnsi="Georgia"/>
          <w:color w:val="334155"/>
          <w:sz w:val="23"/>
          <w:szCs w:val="23"/>
        </w:rPr>
        <w:t xml:space="preserve">For teams choosing the cloud managed option, the first week is entirely about getting familiar with the canvas and connecting your existing tools. No configuration, no code, no infrastructure work. By the end of the first week, your team should have their first workspace set up and their first AI agent running on a real task.</w:t>
      </w:r>
    </w:p>
    <w:p>
      <w:pPr>
        <w:spacing w:before="0" w:after="160"/>
      </w:pPr>
      <w:r>
        <w:rPr>
          <w:rFonts w:ascii="Georgia" w:cs="Georgia" w:eastAsia="Georgia" w:hAnsi="Georgia"/>
          <w:color w:val="334155"/>
          <w:sz w:val="23"/>
          <w:szCs w:val="23"/>
        </w:rPr>
        <w:t xml:space="preserve">We recommend starting with the capability that addresses your most painful daily problem. If context switching between tools is the biggest frustration, start with Workspace Intelligence. If your data pipelines are the most brittle, start with Self-Healing Data Feeds. Pick one problem, solve it visibly, and use that success to expand.</w:t>
      </w:r>
    </w:p>
    <w:p>
      <w:pPr>
        <w:spacing w:before="0" w:after="80"/>
      </w:pPr>
    </w:p>
    <w:p>
      <w:pPr>
        <w:pStyle w:val="Heading2"/>
        <w:spacing w:before="380" w:after="80"/>
      </w:pPr>
      <w:r>
        <w:rPr>
          <w:rFonts w:ascii="Georgia" w:cs="Georgia" w:eastAsia="Georgia" w:hAnsi="Georgia"/>
          <w:b/>
          <w:bCs/>
          <w:color w:val="1E293B"/>
          <w:sz w:val="26"/>
          <w:szCs w:val="26"/>
        </w:rPr>
        <w:t xml:space="preserve">How we support the rollout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E2E8F0" w:sz="3"/>
            </w:tcBorders>
            <w:shd w:fill="EEF2FF" w:val="clear"/>
            <w:tcMar>
              <w:top w:type="dxa" w:w="180"/>
              <w:left w:type="dxa" w:w="160"/>
              <w:bottom w:type="dxa" w:w="180"/>
              <w:right w:type="dxa" w:w="160"/>
            </w:tcMar>
            <w:vAlign w:val="top"/>
          </w:tcPr>
          <w:p>
            <w:pPr>
              <w:spacing w:before="0" w:after="80"/>
            </w:pPr>
            <w:r>
              <w:rPr>
                <w:rFonts w:ascii="Arial" w:cs="Arial" w:eastAsia="Arial" w:hAnsi="Arial"/>
                <w:color w:val="4F46E5"/>
                <w:sz w:val="26"/>
                <w:szCs w:val="26"/>
              </w:rPr>
              <w:t xml:space="preserve">◎</w:t>
            </w:r>
          </w:p>
          <w:p>
            <w:pPr>
              <w:spacing w:before="0" w:after="80"/>
            </w:pPr>
            <w:r>
              <w:rPr>
                <w:rFonts w:ascii="Arial" w:cs="Arial" w:eastAsia="Arial" w:hAnsi="Arial"/>
                <w:b/>
                <w:bCs/>
                <w:color w:val="1E293B"/>
                <w:sz w:val="21"/>
                <w:szCs w:val="21"/>
              </w:rPr>
              <w:t xml:space="preserve">Onboarding session</w:t>
            </w:r>
          </w:p>
          <w:p>
            <w:r>
              <w:rPr>
                <w:rFonts w:ascii="Georgia" w:cs="Georgia" w:eastAsia="Georgia" w:hAnsi="Georgia"/>
                <w:color w:val="475569"/>
                <w:sz w:val="21"/>
                <w:szCs w:val="21"/>
              </w:rPr>
              <w:t xml:space="preserve">A live walkthrough with your team in week one — we show everyone how the canvas works and help set up the first workspace together.</w:t>
            </w:r>
          </w:p>
        </w:tc>
        <w:tc>
          <w:tcPr>
            <w:tcW w:type="dxa" w:w="3120"/>
            <w:tcBorders>
              <w:top w:val="none" w:color="FFFFFF" w:sz="0"/>
              <w:left w:val="none" w:color="FFFFFF" w:sz="0"/>
              <w:bottom w:val="none" w:color="FFFFFF" w:sz="0"/>
              <w:right w:val="single" w:color="E2E8F0" w:sz="3"/>
            </w:tcBorders>
            <w:shd w:fill="FFFFFF" w:val="clear"/>
            <w:tcMar>
              <w:top w:type="dxa" w:w="180"/>
              <w:left w:type="dxa" w:w="160"/>
              <w:bottom w:type="dxa" w:w="180"/>
              <w:right w:type="dxa" w:w="160"/>
            </w:tcMar>
            <w:vAlign w:val="top"/>
          </w:tcPr>
          <w:p>
            <w:pPr>
              <w:spacing w:before="0" w:after="80"/>
            </w:pPr>
            <w:r>
              <w:rPr>
                <w:rFonts w:ascii="Arial" w:cs="Arial" w:eastAsia="Arial" w:hAnsi="Arial"/>
                <w:color w:val="15803D"/>
                <w:sz w:val="26"/>
                <w:szCs w:val="26"/>
              </w:rPr>
              <w:t xml:space="preserve">◎</w:t>
            </w:r>
          </w:p>
          <w:p>
            <w:pPr>
              <w:spacing w:before="0" w:after="80"/>
            </w:pPr>
            <w:r>
              <w:rPr>
                <w:rFonts w:ascii="Arial" w:cs="Arial" w:eastAsia="Arial" w:hAnsi="Arial"/>
                <w:b/>
                <w:bCs/>
                <w:color w:val="1E293B"/>
                <w:sz w:val="21"/>
                <w:szCs w:val="21"/>
              </w:rPr>
              <w:t xml:space="preserve">Solution configuration</w:t>
            </w:r>
          </w:p>
          <w:p>
            <w:r>
              <w:rPr>
                <w:rFonts w:ascii="Georgia" w:cs="Georgia" w:eastAsia="Georgia" w:hAnsi="Georgia"/>
                <w:color w:val="475569"/>
                <w:sz w:val="21"/>
                <w:szCs w:val="21"/>
              </w:rPr>
              <w:t xml:space="preserve">If you are activating one of the five pre-built solutions, we configure it for your specific context and data sources.</w:t>
            </w:r>
          </w:p>
        </w:tc>
        <w:tc>
          <w:tcPr>
            <w:tcW w:type="dxa" w:w="3120"/>
            <w:tcBorders>
              <w:top w:val="none" w:color="FFFFFF" w:sz="0"/>
              <w:left w:val="none" w:color="FFFFFF" w:sz="0"/>
              <w:bottom w:val="none" w:color="FFFFFF" w:sz="0"/>
              <w:right w:val="none" w:color="FFFFFF" w:sz="0"/>
            </w:tcBorders>
            <w:shd w:fill="EEF2FF" w:val="clear"/>
            <w:tcMar>
              <w:top w:type="dxa" w:w="180"/>
              <w:left w:type="dxa" w:w="160"/>
              <w:bottom w:type="dxa" w:w="180"/>
              <w:right w:type="dxa" w:w="160"/>
            </w:tcMar>
            <w:vAlign w:val="top"/>
          </w:tcPr>
          <w:p>
            <w:pPr>
              <w:spacing w:before="0" w:after="80"/>
            </w:pPr>
            <w:r>
              <w:rPr>
                <w:rFonts w:ascii="Arial" w:cs="Arial" w:eastAsia="Arial" w:hAnsi="Arial"/>
                <w:color w:val="0F766E"/>
                <w:sz w:val="26"/>
                <w:szCs w:val="26"/>
              </w:rPr>
              <w:t xml:space="preserve">◎</w:t>
            </w:r>
          </w:p>
          <w:p>
            <w:pPr>
              <w:spacing w:before="0" w:after="80"/>
            </w:pPr>
            <w:r>
              <w:rPr>
                <w:rFonts w:ascii="Arial" w:cs="Arial" w:eastAsia="Arial" w:hAnsi="Arial"/>
                <w:b/>
                <w:bCs/>
                <w:color w:val="1E293B"/>
                <w:sz w:val="21"/>
                <w:szCs w:val="21"/>
              </w:rPr>
              <w:t xml:space="preserve">Ongoing support</w:t>
            </w:r>
          </w:p>
          <w:p>
            <w:r>
              <w:rPr>
                <w:rFonts w:ascii="Georgia" w:cs="Georgia" w:eastAsia="Georgia" w:hAnsi="Georgia"/>
                <w:color w:val="475569"/>
                <w:sz w:val="21"/>
                <w:szCs w:val="21"/>
              </w:rPr>
              <w:t xml:space="preserve">A dedicated support channel throughout the first 90 days. Questions answered within the working day.</w:t>
            </w:r>
          </w:p>
        </w:tc>
      </w:tr>
    </w:tbl>
    <w:p>
      <w:r>
        <w:br w:type="page"/>
      </w:r>
    </w:p>
    <w:p>
      <w:pPr>
        <w:spacing w:before="560" w:after="80"/>
      </w:pPr>
      <w:r>
        <w:rPr>
          <w:rFonts w:ascii="Arial" w:cs="Arial" w:eastAsia="Arial" w:hAnsi="Arial"/>
          <w:b/>
          <w:bCs/>
          <w:caps/>
          <w:color w:val="4F46E5"/>
          <w:sz w:val="17"/>
          <w:szCs w:val="17"/>
        </w:rPr>
        <w:t xml:space="preserve">Investment</w:t>
      </w:r>
    </w:p>
    <w:p>
      <w:pPr>
        <w:pStyle w:val="Heading1"/>
        <w:spacing w:before="0" w:after="60"/>
      </w:pPr>
      <w:r>
        <w:rPr>
          <w:rFonts w:ascii="Georgia" w:cs="Georgia" w:eastAsia="Georgia" w:hAnsi="Georgia"/>
          <w:b/>
          <w:bCs/>
          <w:color w:val="0F172A"/>
          <w:sz w:val="40"/>
          <w:szCs w:val="40"/>
        </w:rPr>
        <w:t xml:space="preserve">What It Costs</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Mindmap OS pricing is based on outcomes — what the system produces for you — rather than the number of users or seats. This aligns our incentives with yours: we succeed when you get results.</w:t>
      </w:r>
    </w:p>
    <w:p>
      <w:pPr>
        <w:spacing w:before="0" w:after="100"/>
      </w:pPr>
    </w:p>
    <w:p>
      <w:pPr>
        <w:pStyle w:val="Heading2"/>
        <w:spacing w:before="380" w:after="80"/>
      </w:pPr>
      <w:r>
        <w:rPr>
          <w:rFonts w:ascii="Georgia" w:cs="Georgia" w:eastAsia="Georgia" w:hAnsi="Georgia"/>
          <w:b/>
          <w:bCs/>
          <w:color w:val="1E293B"/>
          <w:sz w:val="26"/>
          <w:szCs w:val="26"/>
        </w:rPr>
        <w:t xml:space="preserve">Pre-built vertical solutions</w:t>
      </w:r>
    </w:p>
    <w:p>
      <w:pPr>
        <w:spacing w:before="0" w:after="160"/>
      </w:pPr>
      <w:r>
        <w:rPr>
          <w:rFonts w:ascii="Georgia" w:cs="Georgia" w:eastAsia="Georgia" w:hAnsi="Georgia"/>
          <w:color w:val="334155"/>
          <w:sz w:val="23"/>
          <w:szCs w:val="23"/>
        </w:rPr>
        <w:t xml:space="preserve">Each pre-built solution has a fixed monthly fee that includes the AI agents, the configuration for your industry, and ongoing support.</w:t>
      </w:r>
    </w:p>
    <w:p>
      <w:pPr>
        <w:spacing w:before="0"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4200"/>
        <w:gridCol w:w="2560"/>
      </w:tblGrid>
      <w:tr>
        <w:trPr>
          <w:tblHeader/>
        </w:trPr>
        <w:tc>
          <w:tcPr>
            <w:tcW w:type="dxa" w:w="26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Solution</w:t>
            </w:r>
          </w:p>
        </w:tc>
        <w:tc>
          <w:tcPr>
            <w:tcW w:type="dxa" w:w="4200"/>
            <w:tcBorders>
              <w:top w:val="none" w:color="FFFFFF" w:sz="0"/>
              <w:left w:val="none" w:color="FFFFFF" w:sz="0"/>
              <w:bottom w:val="single" w:color="CBD5E1" w:sz="3"/>
              <w:right w:val="single" w:color="FFFFFF" w:sz="3"/>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What is included</w:t>
            </w:r>
          </w:p>
        </w:tc>
        <w:tc>
          <w:tcPr>
            <w:tcW w:type="dxa" w:w="2560"/>
            <w:tcBorders>
              <w:top w:val="none" w:color="FFFFFF" w:sz="0"/>
              <w:left w:val="none" w:color="FFFFFF" w:sz="0"/>
              <w:bottom w:val="single" w:color="CBD5E1" w:sz="3"/>
              <w:right w:val="none" w:color="FFFFFF" w:sz="0"/>
            </w:tcBorders>
            <w:shd w:fill="1E293B" w:val="clear"/>
            <w:tcMar>
              <w:top w:type="dxa" w:w="100"/>
              <w:left w:type="dxa" w:w="140"/>
              <w:bottom w:type="dxa" w:w="100"/>
              <w:right w:type="dxa" w:w="140"/>
            </w:tcMar>
            <w:vAlign w:val="top"/>
          </w:tcPr>
          <w:p>
            <w:r>
              <w:rPr>
                <w:rFonts w:ascii="Arial" w:cs="Arial" w:eastAsia="Arial" w:hAnsi="Arial"/>
                <w:b/>
                <w:bCs/>
                <w:color w:val="FFFFFF"/>
                <w:sz w:val="19"/>
                <w:szCs w:val="19"/>
              </w:rPr>
              <w:t xml:space="preserve">Monthly investment</w:t>
            </w:r>
          </w:p>
        </w:tc>
      </w:tr>
      <w:tr>
        <w:tc>
          <w:tcPr>
            <w:tcW w:type="dxa" w:w="26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Clinical Trial Companion</w:t>
            </w:r>
          </w:p>
        </w:tc>
        <w:tc>
          <w:tcPr>
            <w:tcW w:type="dxa" w:w="4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Regulatory monitoring, adverse event tracking, doc generation, literature synthesis</w:t>
            </w:r>
          </w:p>
        </w:tc>
        <w:tc>
          <w:tcPr>
            <w:tcW w:type="dxa" w:w="25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$8,000 – $25,000</w:t>
            </w:r>
          </w:p>
        </w:tc>
      </w:tr>
      <w:tr>
        <w:tc>
          <w:tcPr>
            <w:tcW w:type="dxa" w:w="26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B2B Revenue Growth</w:t>
            </w:r>
          </w:p>
        </w:tc>
        <w:tc>
          <w:tcPr>
            <w:tcW w:type="dxa" w:w="42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Prospect research, competitor tracking, CRM enrichment, personalised outreach</w:t>
            </w:r>
          </w:p>
        </w:tc>
        <w:tc>
          <w:tcPr>
            <w:tcW w:type="dxa" w:w="25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$3,000 – $10,000</w:t>
            </w:r>
          </w:p>
        </w:tc>
      </w:tr>
      <w:tr>
        <w:tc>
          <w:tcPr>
            <w:tcW w:type="dxa" w:w="26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HR Onboarding</w:t>
            </w:r>
          </w:p>
        </w:tc>
        <w:tc>
          <w:tcPr>
            <w:tcW w:type="dxa" w:w="4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New joiner setup across all systems, policy docs, training scheduling</w:t>
            </w:r>
          </w:p>
        </w:tc>
        <w:tc>
          <w:tcPr>
            <w:tcW w:type="dxa" w:w="25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$2,000 – $8,000</w:t>
            </w:r>
          </w:p>
        </w:tc>
      </w:tr>
      <w:tr>
        <w:tc>
          <w:tcPr>
            <w:tcW w:type="dxa" w:w="26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Financial Intelligence</w:t>
            </w:r>
          </w:p>
        </w:tc>
        <w:tc>
          <w:tcPr>
            <w:tcW w:type="dxa" w:w="4200"/>
            <w:tcBorders>
              <w:top w:val="none" w:color="FFFFFF" w:sz="0"/>
              <w:left w:val="none" w:color="FFFFFF" w:sz="0"/>
              <w:bottom w:val="single" w:color="E2E8F0" w:sz="3"/>
              <w:right w:val="single" w:color="E2E8F0" w:sz="3"/>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Earnings analysis, filing extraction, macro signals, risk summarisation</w:t>
            </w:r>
          </w:p>
        </w:tc>
        <w:tc>
          <w:tcPr>
            <w:tcW w:type="dxa" w:w="2560"/>
            <w:tcBorders>
              <w:top w:val="none" w:color="FFFFFF" w:sz="0"/>
              <w:left w:val="none" w:color="FFFFFF" w:sz="0"/>
              <w:bottom w:val="single" w:color="E2E8F0" w:sz="3"/>
              <w:right w:val="none" w:color="FFFFFF" w:sz="0"/>
            </w:tcBorders>
            <w:shd w:fill="F1F5F9" w:val="clear"/>
            <w:tcMar>
              <w:top w:type="dxa" w:w="100"/>
              <w:left w:type="dxa" w:w="140"/>
              <w:bottom w:type="dxa" w:w="100"/>
              <w:right w:type="dxa" w:w="140"/>
            </w:tcMar>
            <w:vAlign w:val="top"/>
          </w:tcPr>
          <w:p>
            <w:r>
              <w:rPr>
                <w:rFonts w:ascii="Georgia" w:cs="Georgia" w:eastAsia="Georgia" w:hAnsi="Georgia"/>
                <w:color w:val="334155"/>
                <w:sz w:val="21"/>
                <w:szCs w:val="21"/>
              </w:rPr>
              <w:t xml:space="preserve">$15,000 – $50,000</w:t>
            </w:r>
          </w:p>
        </w:tc>
      </w:tr>
      <w:tr>
        <w:tc>
          <w:tcPr>
            <w:tcW w:type="dxa" w:w="26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DevOps Intelligence</w:t>
            </w:r>
          </w:p>
        </w:tc>
        <w:tc>
          <w:tcPr>
            <w:tcW w:type="dxa" w:w="4200"/>
            <w:tcBorders>
              <w:top w:val="none" w:color="FFFFFF" w:sz="0"/>
              <w:left w:val="none" w:color="FFFFFF" w:sz="0"/>
              <w:bottom w:val="single" w:color="E2E8F0" w:sz="3"/>
              <w:right w:val="single" w:color="E2E8F0" w:sz="3"/>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Incident analysis, dependency tracking, capacity planning, runbook generation</w:t>
            </w:r>
          </w:p>
        </w:tc>
        <w:tc>
          <w:tcPr>
            <w:tcW w:type="dxa" w:w="2560"/>
            <w:tcBorders>
              <w:top w:val="none" w:color="FFFFFF" w:sz="0"/>
              <w:left w:val="none" w:color="FFFFFF" w:sz="0"/>
              <w:bottom w:val="single" w:color="E2E8F0" w:sz="3"/>
              <w:right w:val="none" w:color="FFFFFF" w:sz="0"/>
            </w:tcBorders>
            <w:shd w:fill="FFFFFF" w:val="clear"/>
            <w:tcMar>
              <w:top w:type="dxa" w:w="100"/>
              <w:left w:type="dxa" w:w="140"/>
              <w:bottom w:type="dxa" w:w="100"/>
              <w:right w:type="dxa" w:w="140"/>
            </w:tcMar>
            <w:vAlign w:val="top"/>
          </w:tcPr>
          <w:p>
            <w:r>
              <w:rPr>
                <w:rFonts w:ascii="Georgia" w:cs="Georgia" w:eastAsia="Georgia" w:hAnsi="Georgia"/>
                <w:color w:val="334155"/>
                <w:sz w:val="21"/>
                <w:szCs w:val="21"/>
              </w:rPr>
              <w:t xml:space="preserve">$4,000 – $12,000</w:t>
            </w:r>
          </w:p>
        </w:tc>
      </w:tr>
    </w:tbl>
    <w:p>
      <w:pPr>
        <w:spacing w:before="0" w:after="120"/>
      </w:pPr>
    </w:p>
    <w:p>
      <w:pPr>
        <w:pStyle w:val="Heading2"/>
        <w:spacing w:before="380" w:after="80"/>
      </w:pPr>
      <w:r>
        <w:rPr>
          <w:rFonts w:ascii="Georgia" w:cs="Georgia" w:eastAsia="Georgia" w:hAnsi="Georgia"/>
          <w:b/>
          <w:bCs/>
          <w:color w:val="1E293B"/>
          <w:sz w:val="26"/>
          <w:szCs w:val="26"/>
        </w:rPr>
        <w:t xml:space="preserve">Custom usage pricing</w:t>
      </w:r>
    </w:p>
    <w:p>
      <w:pPr>
        <w:spacing w:before="0" w:after="160"/>
      </w:pPr>
      <w:r>
        <w:rPr>
          <w:rFonts w:ascii="Georgia" w:cs="Georgia" w:eastAsia="Georgia" w:hAnsi="Georgia"/>
          <w:color w:val="334155"/>
          <w:sz w:val="23"/>
          <w:szCs w:val="23"/>
        </w:rPr>
        <w:t xml:space="preserve">For teams building custom workflows rather than activating pre-built solutions, pricing is based on the volume of work the system performs. A typical mid-sized team running several concurrent workflows costs between $2,000 and $15,000 per month. There is no charge for users or seats.</w:t>
      </w:r>
    </w:p>
    <w:p>
      <w:pPr>
        <w:spacing w:before="0"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4F46E5" w:val="clear"/>
            <w:tcMar>
              <w:top w:type="dxa" w:w="120"/>
              <w:left w:type="dxa" w:w="160"/>
              <w:bottom w:type="dxa" w:w="120"/>
              <w:right w:type="dxa" w:w="160"/>
            </w:tcMar>
            <w:vAlign w:val="top"/>
          </w:tcPr>
          <w:p>
            <w:pPr>
              <w:spacing w:before="0" w:after="0"/>
            </w:pPr>
          </w:p>
        </w:tc>
        <w:tc>
          <w:tcPr>
            <w:tcW w:type="dxa" w:w="9180"/>
            <w:tcBorders>
              <w:top w:val="none" w:color="FFFFFF" w:sz="0"/>
              <w:left w:val="none" w:color="FFFFFF" w:sz="0"/>
              <w:bottom w:val="none" w:color="FFFFFF" w:sz="0"/>
              <w:right w:val="none" w:color="FFFFFF" w:sz="0"/>
            </w:tcBorders>
            <w:shd w:fill="EEF2FF" w:val="clear"/>
            <w:tcMar>
              <w:top w:type="dxa" w:w="160"/>
              <w:left w:type="dxa" w:w="240"/>
              <w:bottom w:type="dxa" w:w="160"/>
              <w:right w:type="dxa" w:w="220"/>
            </w:tcMar>
            <w:vAlign w:val="top"/>
          </w:tcPr>
          <w:p>
            <w:pPr>
              <w:spacing w:before="0" w:after="80"/>
            </w:pPr>
            <w:r>
              <w:rPr>
                <w:rFonts w:ascii="Arial" w:cs="Arial" w:eastAsia="Arial" w:hAnsi="Arial"/>
                <w:b/>
                <w:bCs/>
                <w:caps/>
                <w:color w:val="4F46E5"/>
                <w:sz w:val="17"/>
                <w:szCs w:val="17"/>
              </w:rPr>
              <w:t xml:space="preserve">What to compare this against</w:t>
            </w:r>
          </w:p>
          <w:p>
            <w:pPr>
              <w:spacing w:before="0" w:after="0"/>
            </w:pPr>
            <w:r>
              <w:rPr>
                <w:rFonts w:ascii="Georgia" w:cs="Georgia" w:eastAsia="Georgia" w:hAnsi="Georgia"/>
                <w:color w:val="334155"/>
                <w:sz w:val="22"/>
                <w:szCs w:val="22"/>
              </w:rPr>
              <w:t xml:space="preserve">The relevant comparison is not against other software tools — it is against the engineering time currently spent on the problems Mindmap OS solves. A single developer earning $150,000 per year who spends 30% of their time on context switching, broken pipelines, and documentation archaeology costs $45,000 annually in lost productivity. Most teams of ten developers lose the equivalent of two full-time salaries to these problems every year. One pre-built solution paying for itself within the first month is a typical experience.</w:t>
            </w:r>
          </w:p>
        </w:tc>
      </w:tr>
    </w:tbl>
    <w:p>
      <w:r>
        <w:br w:type="page"/>
      </w:r>
    </w:p>
    <w:p>
      <w:pPr>
        <w:spacing w:before="560" w:after="80"/>
      </w:pPr>
      <w:r>
        <w:rPr>
          <w:rFonts w:ascii="Arial" w:cs="Arial" w:eastAsia="Arial" w:hAnsi="Arial"/>
          <w:b/>
          <w:bCs/>
          <w:caps/>
          <w:color w:val="4F46E5"/>
          <w:sz w:val="17"/>
          <w:szCs w:val="17"/>
        </w:rPr>
        <w:t xml:space="preserve">Trust and Security</w:t>
      </w:r>
    </w:p>
    <w:p>
      <w:pPr>
        <w:pStyle w:val="Heading1"/>
        <w:spacing w:before="0" w:after="60"/>
      </w:pPr>
      <w:r>
        <w:rPr>
          <w:rFonts w:ascii="Georgia" w:cs="Georgia" w:eastAsia="Georgia" w:hAnsi="Georgia"/>
          <w:b/>
          <w:bCs/>
          <w:color w:val="0F172A"/>
          <w:sz w:val="40"/>
          <w:szCs w:val="40"/>
        </w:rPr>
        <w:t xml:space="preserve">How We Keep Your Data and Workflows Safe</w:t>
      </w:r>
    </w:p>
    <w:p>
      <w:pPr>
        <w:pBdr>
          <w:bottom w:val="single" w:color="C7D2FE" w:sz="3" w:space="1"/>
        </w:pBdr>
        <w:spacing w:before="0" w:after="0"/>
      </w:pPr>
    </w:p>
    <w:p>
      <w:pPr>
        <w:spacing w:before="0" w:after="100"/>
      </w:pPr>
    </w:p>
    <w:p>
      <w:pPr>
        <w:spacing w:before="0" w:after="160"/>
      </w:pPr>
      <w:r>
        <w:rPr>
          <w:rFonts w:ascii="Georgia" w:cs="Georgia" w:eastAsia="Georgia" w:hAnsi="Georgia"/>
          <w:i/>
          <w:iCs/>
          <w:color w:val="334155"/>
          <w:sz w:val="23"/>
          <w:szCs w:val="23"/>
        </w:rPr>
        <w:t xml:space="preserve">Mindmap OS handles sensitive code, internal documents, and potentially critical business decisions. Security is not an add-on — it is part of the architecture.</w:t>
      </w:r>
    </w:p>
    <w:p>
      <w:pPr>
        <w:spacing w:before="0"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Your agents can never act without rules</w:t>
            </w:r>
          </w:p>
          <w:p>
            <w:r>
              <w:rPr>
                <w:rFonts w:ascii="Georgia" w:cs="Georgia" w:eastAsia="Georgia" w:hAnsi="Georgia"/>
                <w:color w:val="334155"/>
                <w:sz w:val="22"/>
                <w:szCs w:val="22"/>
              </w:rPr>
              <w:t xml:space="preserve">Every AI agent in Mindmap OS operates within a set of rules defined by your organisation. These rules are enforced by the system itself — they cannot be overridden by the AI. An agent cannot read files it has not been given access to, cannot call services it has not been authorised to use, and cannot take irreversible actions without explicit human sign-off.</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F1F5F9" w:val="clear"/>
            <w:tcMar>
              <w:top w:type="dxa" w:w="140"/>
              <w:left w:type="dxa" w:w="80"/>
              <w:bottom w:type="dxa" w:w="140"/>
              <w:right w:type="dxa" w:w="80"/>
            </w:tcMar>
            <w:vAlign w:val="center"/>
          </w:tcPr>
          <w:p>
            <w:pPr>
              <w:spacing w:before="0" w:after="0"/>
              <w:jc w:val="center"/>
            </w:pPr>
            <w:r>
              <w:rPr>
                <w:rFonts w:ascii="Georgia" w:cs="Georgia" w:eastAsia="Georgia" w:hAnsi="Georgia"/>
                <w:b/>
                <w:bCs/>
                <w:color w:val="334155"/>
                <w:sz w:val="72"/>
                <w:szCs w:val="72"/>
              </w:rPr>
              <w:t xml:space="preserve">⬡</w:t>
            </w:r>
          </w:p>
        </w:tc>
        <w:tc>
          <w:tcPr>
            <w:tcW w:type="dxa" w:w="8500"/>
            <w:tcBorders>
              <w:top w:val="none" w:color="FFFFFF" w:sz="0"/>
              <w:left w:val="single" w:color="33415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Everything is logged, always</w:t>
            </w:r>
          </w:p>
          <w:p>
            <w:r>
              <w:rPr>
                <w:rFonts w:ascii="Georgia" w:cs="Georgia" w:eastAsia="Georgia" w:hAnsi="Georgia"/>
                <w:color w:val="334155"/>
                <w:sz w:val="22"/>
                <w:szCs w:val="22"/>
              </w:rPr>
              <w:t xml:space="preserve">Every action every agent takes is recorded in a permanent, tamper-proof log. You can always see what the AI did, when it did it, and why. This is essential for organisations with compliance requirements.</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EEF2FF" w:val="clear"/>
            <w:tcMar>
              <w:top w:type="dxa" w:w="140"/>
              <w:left w:type="dxa" w:w="80"/>
              <w:bottom w:type="dxa" w:w="140"/>
              <w:right w:type="dxa" w:w="80"/>
            </w:tcMar>
            <w:vAlign w:val="center"/>
          </w:tcPr>
          <w:p>
            <w:pPr>
              <w:spacing w:before="0" w:after="0"/>
              <w:jc w:val="center"/>
            </w:pPr>
            <w:r>
              <w:rPr>
                <w:rFonts w:ascii="Georgia" w:cs="Georgia" w:eastAsia="Georgia" w:hAnsi="Georgia"/>
                <w:b/>
                <w:bCs/>
                <w:color w:val="4F46E5"/>
                <w:sz w:val="72"/>
                <w:szCs w:val="72"/>
              </w:rPr>
              <w:t xml:space="preserve">⬡</w:t>
            </w:r>
          </w:p>
        </w:tc>
        <w:tc>
          <w:tcPr>
            <w:tcW w:type="dxa" w:w="8500"/>
            <w:tcBorders>
              <w:top w:val="none" w:color="FFFFFF" w:sz="0"/>
              <w:left w:val="single" w:color="4F46E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Agents start with zero permissions</w:t>
            </w:r>
          </w:p>
          <w:p>
            <w:r>
              <w:rPr>
                <w:rFonts w:ascii="Georgia" w:cs="Georgia" w:eastAsia="Georgia" w:hAnsi="Georgia"/>
                <w:color w:val="334155"/>
                <w:sz w:val="22"/>
                <w:szCs w:val="22"/>
              </w:rPr>
              <w:t xml:space="preserve">A new AI agent has no access to anything. Capabilities are granted explicitly, one by one, by your team. When an agent needs to do something new — access a new system, send a message, modify data — your team approves that capability first.</w:t>
            </w:r>
          </w:p>
        </w:tc>
      </w:tr>
    </w:tbl>
    <w:p>
      <w:pPr>
        <w:spacing w:before="0" w:after="12"/>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60"/>
        <w:gridCol w:w="8500"/>
      </w:tblGrid>
      <w:tr>
        <w:tc>
          <w:tcPr>
            <w:tcW w:type="dxa" w:w="860"/>
            <w:tcBorders>
              <w:top w:val="none" w:color="FFFFFF" w:sz="0"/>
              <w:left w:val="none" w:color="FFFFFF" w:sz="0"/>
              <w:bottom w:val="none" w:color="FFFFFF" w:sz="0"/>
              <w:right w:val="none" w:color="FFFFFF" w:sz="0"/>
            </w:tcBorders>
            <w:shd w:fill="F1F5F9" w:val="clear"/>
            <w:tcMar>
              <w:top w:type="dxa" w:w="140"/>
              <w:left w:type="dxa" w:w="80"/>
              <w:bottom w:type="dxa" w:w="140"/>
              <w:right w:type="dxa" w:w="80"/>
            </w:tcMar>
            <w:vAlign w:val="center"/>
          </w:tcPr>
          <w:p>
            <w:pPr>
              <w:spacing w:before="0" w:after="0"/>
              <w:jc w:val="center"/>
            </w:pPr>
            <w:r>
              <w:rPr>
                <w:rFonts w:ascii="Georgia" w:cs="Georgia" w:eastAsia="Georgia" w:hAnsi="Georgia"/>
                <w:b/>
                <w:bCs/>
                <w:color w:val="334155"/>
                <w:sz w:val="72"/>
                <w:szCs w:val="72"/>
              </w:rPr>
              <w:t xml:space="preserve">⬡</w:t>
            </w:r>
          </w:p>
        </w:tc>
        <w:tc>
          <w:tcPr>
            <w:tcW w:type="dxa" w:w="8500"/>
            <w:tcBorders>
              <w:top w:val="none" w:color="FFFFFF" w:sz="0"/>
              <w:left w:val="single" w:color="334155" w:sz="3"/>
              <w:bottom w:val="none" w:color="FFFFFF" w:sz="0"/>
              <w:right w:val="none" w:color="FFFFFF" w:sz="0"/>
            </w:tcBorders>
            <w:shd w:fill="FFFFFF" w:val="clear"/>
            <w:tcMar>
              <w:top w:type="dxa" w:w="140"/>
              <w:left w:type="dxa" w:w="200"/>
              <w:bottom w:type="dxa" w:w="140"/>
              <w:right w:type="dxa" w:w="120"/>
            </w:tcMar>
            <w:vAlign w:val="top"/>
          </w:tcPr>
          <w:p>
            <w:pPr>
              <w:spacing w:before="0" w:after="80"/>
            </w:pPr>
            <w:r>
              <w:rPr>
                <w:rFonts w:ascii="Georgia" w:cs="Georgia" w:eastAsia="Georgia" w:hAnsi="Georgia"/>
                <w:b/>
                <w:bCs/>
                <w:color w:val="1E293B"/>
                <w:sz w:val="23"/>
                <w:szCs w:val="23"/>
              </w:rPr>
              <w:t xml:space="preserve">External content is never trusted</w:t>
            </w:r>
          </w:p>
          <w:p>
            <w:r>
              <w:rPr>
                <w:rFonts w:ascii="Georgia" w:cs="Georgia" w:eastAsia="Georgia" w:hAnsi="Georgia"/>
                <w:color w:val="334155"/>
                <w:sz w:val="22"/>
                <w:szCs w:val="22"/>
              </w:rPr>
              <w:t xml:space="preserve">Any content that enters the system from outside — a webpage, an API response, an uploaded file — is checked before an AI agent can read it. This prevents a known attack where malicious instructions hidden in external content try to hijack AI behaviour.</w:t>
            </w:r>
          </w:p>
        </w:tc>
      </w:tr>
    </w:tbl>
    <w:p>
      <w:pPr>
        <w:spacing w:before="0" w:after="200"/>
      </w:pPr>
    </w:p>
    <w:p>
      <w:pPr>
        <w:jc w:val="center"/>
      </w:pPr>
      <w:r>
        <w:rPr>
          <w:rFonts w:ascii="Georgia" w:cs="Georgia" w:eastAsia="Georgia" w:hAnsi="Georgia"/>
          <w:i/>
          <w:iCs/>
          <w:color w:val="CBD5E1"/>
          <w:sz w:val="18"/>
          <w:szCs w:val="18"/>
        </w:rPr>
        <w:t xml:space="preserve">End of Document Three  ·  The Plan  ·  March 2026</w:t>
      </w:r>
    </w:p>
    <w:sectPr>
      <w:headerReference w:type="default" r:id="rId6"/>
      <w:footerReference w:type="default" r:id="rId7"/>
      <w:pgSz w:w="12240" w:h="15840" w:orient="portrait"/>
      <w:pgMar w:top="1580" w:right="1580" w:bottom="158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6"/>
      </w:pBdr>
    </w:pPr>
    <w:r>
      <w:rPr>
        <w:rFonts w:ascii="Arial" w:cs="Arial" w:eastAsia="Arial" w:hAnsi="Arial"/>
        <w:i/>
        <w:iCs/>
        <w:color w:val="CBD5E1"/>
        <w:sz w:val="16"/>
        <w:szCs w:val="16"/>
      </w:rPr>
      <w:t xml:space="preserve">Client Overview  ·  Document Three of Three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6"/>
      </w:pBdr>
    </w:pPr>
    <w:r>
      <w:rPr>
        <w:rFonts w:ascii="Arial" w:cs="Arial" w:eastAsia="Arial" w:hAnsi="Arial"/>
        <w:b/>
        <w:bCs/>
        <w:color w:val="4F46E5"/>
        <w:sz w:val="17"/>
        <w:szCs w:val="17"/>
      </w:rPr>
      <w:t xml:space="preserve">Mindmap OS  </w:t>
    </w:r>
    <w:r>
      <w:rPr>
        <w:rFonts w:ascii="Arial" w:cs="Arial" w:eastAsia="Arial" w:hAnsi="Arial"/>
        <w:color w:val="CBD5E1"/>
        <w:sz w:val="17"/>
        <w:szCs w:val="17"/>
      </w:rPr>
      <w:t xml:space="preserve">·  The Plan — How to Deploy, What It Costs, How to Start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4155"/>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60"/>
      <w:outlineLvl w:val="0"/>
    </w:pPr>
    <w:rPr>
      <w:rFonts w:ascii="Georgia" w:cs="Georgia" w:eastAsia="Georgia" w:hAnsi="Georgia"/>
      <w:b/>
      <w:bCs/>
      <w:color w:val="0F172A"/>
      <w:sz w:val="40"/>
      <w:szCs w:val="40"/>
    </w:rPr>
  </w:style>
  <w:style w:type="paragraph" w:styleId="Heading2">
    <w:name w:val="Heading 2"/>
    <w:basedOn w:val="Normal"/>
    <w:next w:val="Normal"/>
    <w:qFormat/>
    <w:pPr>
      <w:spacing w:before="380" w:after="80"/>
      <w:outlineLvl w:val="1"/>
    </w:pPr>
    <w:rPr>
      <w:rFonts w:ascii="Georgia" w:cs="Georgia" w:eastAsia="Georgia" w:hAnsi="Georgia"/>
      <w:b/>
      <w:bCs/>
      <w:color w:val="1E293B"/>
      <w:sz w:val="26"/>
      <w:szCs w:val="26"/>
    </w:rPr>
  </w:style>
  <w:style w:type="paragraph" w:styleId="Heading3">
    <w:name w:val="Heading 3"/>
    <w:basedOn w:val="Normal"/>
    <w:next w:val="Normal"/>
    <w:qFormat/>
    <w:pPr>
      <w:spacing w:before="260" w:after="60"/>
      <w:outlineLvl w:val="2"/>
    </w:pPr>
    <w:rPr>
      <w:rFonts w:ascii="Arial" w:cs="Arial" w:eastAsia="Arial" w:hAnsi="Arial"/>
      <w:b/>
      <w:bCs/>
      <w:color w:val="4F46E5"/>
      <w:sz w:val="22"/>
      <w:szCs w:val="22"/>
    </w:rPr>
  </w:style>
  <w:style w:type="paragraph" w:styleId="TOC1">
    <w:name w:val="toc 1"/>
    <w:basedOn w:val="Normal"/>
    <w:next w:val="Normal"/>
    <w:autoRedefine/>
    <w:uiPriority w:val="39"/>
    <w:unhideWhenUsed/>
    <w:pPr>
      <w:spacing w:before="80" w:after="60"/>
      <w:ind w:left="0"/>
    </w:pPr>
    <w:rPr>
      <w:rFonts w:ascii="Arial" w:hAnsi="Arial"/>
      <w:b/>
      <w:sz w:val="20"/>
      <w:color w:val="0F172A"/>
    </w:rPr>
  </w:style>
  <w:style w:type="paragraph" w:styleId="TOC2">
    <w:name w:val="toc 2"/>
    <w:basedOn w:val="Normal"/>
    <w:next w:val="Normal"/>
    <w:autoRedefine/>
    <w:uiPriority w:val="39"/>
    <w:unhideWhenUsed/>
    <w:pPr>
      <w:spacing w:before="40" w:after="40"/>
      <w:ind w:left="320"/>
    </w:pPr>
    <w:rPr>
      <w:rFonts w:ascii="Arial" w:hAnsi="Arial"/>
      <w:sz w:val="19"/>
      <w:color w:val="334155"/>
    </w:rPr>
  </w:style>
  <w:style w:type="paragraph" w:styleId="TOC3">
    <w:name w:val="toc 3"/>
    <w:basedOn w:val="Normal"/>
    <w:next w:val="Normal"/>
    <w:autoRedefine/>
    <w:uiPriority w:val="39"/>
    <w:unhideWhenUsed/>
    <w:pPr>
      <w:spacing w:before="20" w:after="20"/>
      <w:ind w:left="640"/>
    </w:pPr>
    <w:rPr>
      <w:rFonts w:ascii="Arial" w:hAnsi="Arial"/>
      <w:sz w:val="18"/>
      <w:color w:val="47556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2026-03-19T10:29:18.535Z</dcterms:created>
  <dcterms:modified xsi:type="dcterms:W3CDTF">2026-03-19T10:29:18.536Z</dcterms:modified>
</cp:coreProperties>
</file>

<file path=docProps/custom.xml><?xml version="1.0" encoding="utf-8"?>
<Properties xmlns="http://schemas.openxmlformats.org/officeDocument/2006/custom-properties" xmlns:vt="http://schemas.openxmlformats.org/officeDocument/2006/docPropsVTypes"/>
</file>