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</w:t>
      </w:r>
    </w:p>
    <w:p>
      <w:r>
        <w:t>AstraCart Ecommerce Platform</w:t>
      </w:r>
    </w:p>
    <w:p>
      <w:r>
        <w:t>This LLD decomposes APIs, database entities, event contracts, validation rules, and integration details for checkout, payment, auth, catalog, and order tracking.</w:t>
      </w:r>
    </w:p>
    <w:p>
      <w:r>
        <w:t xml:space="preserve">OpenAPI reference: </w:t>
      </w:r>
      <w:hyperlink r:id="rId9">
        <w:r>
          <w:rPr>
            <w:color w:val="0563C1"/>
            <w:u w:val="single"/>
          </w:rPr>
          <w:t>AstraCart Checkout API</w:t>
        </w:r>
      </w:hyperlink>
    </w:p>
    <w:p>
      <w:pPr>
        <w:pStyle w:val="Heading1"/>
      </w:pPr>
      <w:r>
        <w:t>Service API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Register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/v1/auth/register</w:t>
            </w:r>
          </w:p>
        </w:tc>
        <w:tc>
          <w:tcPr>
            <w:tcW w:type="dxa" w:w="1728"/>
          </w:tcPr>
          <w:p>
            <w:r>
              <w:t>Public + captcha risk</w:t>
            </w:r>
          </w:p>
        </w:tc>
        <w:tc>
          <w:tcPr>
            <w:tcW w:type="dxa" w:w="1728"/>
          </w:tcPr>
          <w:p>
            <w:r>
              <w:t>Creates inactive profile until email/mobile verified</w:t>
            </w:r>
          </w:p>
        </w:tc>
      </w:tr>
      <w:tr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/v1/auth/login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Returns session and refresh token</w:t>
            </w:r>
          </w:p>
        </w:tc>
      </w:tr>
      <w:tr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/v1/auth/logout</w:t>
            </w:r>
          </w:p>
        </w:tc>
        <w:tc>
          <w:tcPr>
            <w:tcW w:type="dxa" w:w="1728"/>
          </w:tcPr>
          <w:p>
            <w:r>
              <w:t>Bearer</w:t>
            </w:r>
          </w:p>
        </w:tc>
        <w:tc>
          <w:tcPr>
            <w:tcW w:type="dxa" w:w="1728"/>
          </w:tcPr>
          <w:p>
            <w:r>
              <w:t>Revokes refresh token family</w:t>
            </w:r>
          </w:p>
        </w:tc>
      </w:tr>
      <w:tr>
        <w:tc>
          <w:tcPr>
            <w:tcW w:type="dxa" w:w="1728"/>
          </w:tcPr>
          <w:p>
            <w:r>
              <w:t>Reset Request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/v1/auth/password-reset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Always returns generic success</w:t>
            </w:r>
          </w:p>
        </w:tc>
      </w:tr>
      <w:tr>
        <w:tc>
          <w:tcPr>
            <w:tcW w:type="dxa" w:w="1728"/>
          </w:tcPr>
          <w:p>
            <w:r>
              <w:t>Search Products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/v1/catalog/search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Supports filters, sort, pagination</w:t>
            </w:r>
          </w:p>
        </w:tc>
      </w:tr>
      <w:tr>
        <w:tc>
          <w:tcPr>
            <w:tcW w:type="dxa" w:w="1728"/>
          </w:tcPr>
          <w:p>
            <w:r>
              <w:t>Create Quote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/v1/checkout/quote</w:t>
            </w:r>
          </w:p>
        </w:tc>
        <w:tc>
          <w:tcPr>
            <w:tcW w:type="dxa" w:w="1728"/>
          </w:tcPr>
          <w:p>
            <w:r>
              <w:t>Bearer or guest</w:t>
            </w:r>
          </w:p>
        </w:tc>
        <w:tc>
          <w:tcPr>
            <w:tcW w:type="dxa" w:w="1728"/>
          </w:tcPr>
          <w:p>
            <w:r>
              <w:t>Locks price and inventory snapshot</w:t>
            </w:r>
          </w:p>
        </w:tc>
      </w:tr>
      <w:tr>
        <w:tc>
          <w:tcPr>
            <w:tcW w:type="dxa" w:w="1728"/>
          </w:tcPr>
          <w:p>
            <w:r>
              <w:t>Create Payment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/v1/payments/orders</w:t>
            </w:r>
          </w:p>
        </w:tc>
        <w:tc>
          <w:tcPr>
            <w:tcW w:type="dxa" w:w="1728"/>
          </w:tcPr>
          <w:p>
            <w:r>
              <w:t>Bearer</w:t>
            </w:r>
          </w:p>
        </w:tc>
        <w:tc>
          <w:tcPr>
            <w:tcW w:type="dxa" w:w="1728"/>
          </w:tcPr>
          <w:p>
            <w:r>
              <w:t>Gateway order id and redirect payload</w:t>
            </w:r>
          </w:p>
        </w:tc>
      </w:tr>
      <w:tr>
        <w:tc>
          <w:tcPr>
            <w:tcW w:type="dxa" w:w="1728"/>
          </w:tcPr>
          <w:p>
            <w:r>
              <w:t>Gateway Webhook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/v1/payments/webhook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Authoritative payment result</w:t>
            </w:r>
          </w:p>
        </w:tc>
      </w:tr>
      <w:tr>
        <w:tc>
          <w:tcPr>
            <w:tcW w:type="dxa" w:w="1728"/>
          </w:tcPr>
          <w:p>
            <w:r>
              <w:t>Order Tracking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/v1/orders/{id}/timeline</w:t>
            </w:r>
          </w:p>
        </w:tc>
        <w:tc>
          <w:tcPr>
            <w:tcW w:type="dxa" w:w="1728"/>
          </w:tcPr>
          <w:p>
            <w:r>
              <w:t>Bearer</w:t>
            </w:r>
          </w:p>
        </w:tc>
        <w:tc>
          <w:tcPr>
            <w:tcW w:type="dxa" w:w="1728"/>
          </w:tcPr>
          <w:p>
            <w:r>
              <w:t>Scoped to owner/support role</w:t>
            </w:r>
          </w:p>
        </w:tc>
      </w:tr>
    </w:tbl>
    <w:p>
      <w:pPr>
        <w:pStyle w:val="Heading1"/>
      </w:pPr>
      <w:r>
        <w:t>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Key Fields</w:t>
            </w:r>
          </w:p>
        </w:tc>
        <w:tc>
          <w:tcPr>
            <w:tcW w:type="dxa" w:w="2160"/>
          </w:tcPr>
          <w:p>
            <w:r>
              <w:t>Relationships</w:t>
            </w:r>
          </w:p>
        </w:tc>
        <w:tc>
          <w:tcPr>
            <w:tcW w:type="dxa" w:w="2160"/>
          </w:tcPr>
          <w:p>
            <w:r>
              <w:t>Retention/Audit</w:t>
            </w:r>
          </w:p>
        </w:tc>
      </w:tr>
      <w:tr>
        <w:tc>
          <w:tcPr>
            <w:tcW w:type="dxa" w:w="2160"/>
          </w:tcPr>
          <w:p>
            <w:r>
              <w:t>customer_account</w:t>
            </w:r>
          </w:p>
        </w:tc>
        <w:tc>
          <w:tcPr>
            <w:tcW w:type="dxa" w:w="2160"/>
          </w:tcPr>
          <w:p>
            <w:r>
              <w:t>id, email_hash, mobile_hash, status</w:t>
            </w:r>
          </w:p>
        </w:tc>
        <w:tc>
          <w:tcPr>
            <w:tcW w:type="dxa" w:w="2160"/>
          </w:tcPr>
          <w:p>
            <w:r>
              <w:t>1:N sessions, addresses, orders</w:t>
            </w:r>
          </w:p>
        </w:tc>
        <w:tc>
          <w:tcPr>
            <w:tcW w:type="dxa" w:w="2160"/>
          </w:tcPr>
          <w:p>
            <w:r>
              <w:t>Audit login/reset events</w:t>
            </w:r>
          </w:p>
        </w:tc>
      </w:tr>
      <w:tr>
        <w:tc>
          <w:tcPr>
            <w:tcW w:type="dxa" w:w="2160"/>
          </w:tcPr>
          <w:p>
            <w:r>
              <w:t>catalog_product</w:t>
            </w:r>
          </w:p>
        </w:tc>
        <w:tc>
          <w:tcPr>
            <w:tcW w:type="dxa" w:w="2160"/>
          </w:tcPr>
          <w:p>
            <w:r>
              <w:t>sku, title, brand, price, inventory_state</w:t>
            </w:r>
          </w:p>
        </w:tc>
        <w:tc>
          <w:tcPr>
            <w:tcW w:type="dxa" w:w="2160"/>
          </w:tcPr>
          <w:p>
            <w:r>
              <w:t>N:1 seller, N:M category</w:t>
            </w:r>
          </w:p>
        </w:tc>
        <w:tc>
          <w:tcPr>
            <w:tcW w:type="dxa" w:w="2160"/>
          </w:tcPr>
          <w:p>
            <w:r>
              <w:t>Catalog change history 90 days</w:t>
            </w:r>
          </w:p>
        </w:tc>
      </w:tr>
      <w:tr>
        <w:tc>
          <w:tcPr>
            <w:tcW w:type="dxa" w:w="2160"/>
          </w:tcPr>
          <w:p>
            <w:r>
              <w:t>checkout_quote</w:t>
            </w:r>
          </w:p>
        </w:tc>
        <w:tc>
          <w:tcPr>
            <w:tcW w:type="dxa" w:w="2160"/>
          </w:tcPr>
          <w:p>
            <w:r>
              <w:t>quote_id, account_id, cart_hash, price_lock_until</w:t>
            </w:r>
          </w:p>
        </w:tc>
        <w:tc>
          <w:tcPr>
            <w:tcW w:type="dxa" w:w="2160"/>
          </w:tcPr>
          <w:p>
            <w:r>
              <w:t>1:N quote_items</w:t>
            </w:r>
          </w:p>
        </w:tc>
        <w:tc>
          <w:tcPr>
            <w:tcW w:type="dxa" w:w="2160"/>
          </w:tcPr>
          <w:p>
            <w:r>
              <w:t>Retain 30 days</w:t>
            </w:r>
          </w:p>
        </w:tc>
      </w:tr>
      <w:tr>
        <w:tc>
          <w:tcPr>
            <w:tcW w:type="dxa" w:w="2160"/>
          </w:tcPr>
          <w:p>
            <w:r>
              <w:t>payment_order</w:t>
            </w:r>
          </w:p>
        </w:tc>
        <w:tc>
          <w:tcPr>
            <w:tcW w:type="dxa" w:w="2160"/>
          </w:tcPr>
          <w:p>
            <w:r>
              <w:t>payment_order_id, gateway_order_id, status</w:t>
            </w:r>
          </w:p>
        </w:tc>
        <w:tc>
          <w:tcPr>
            <w:tcW w:type="dxa" w:w="2160"/>
          </w:tcPr>
          <w:p>
            <w:r>
              <w:t>1:1 order after authorization</w:t>
            </w:r>
          </w:p>
        </w:tc>
        <w:tc>
          <w:tcPr>
            <w:tcW w:type="dxa" w:w="2160"/>
          </w:tcPr>
          <w:p>
            <w:r>
              <w:t>Webhook event log retained 7 years</w:t>
            </w:r>
          </w:p>
        </w:tc>
      </w:tr>
      <w:tr>
        <w:tc>
          <w:tcPr>
            <w:tcW w:type="dxa" w:w="2160"/>
          </w:tcPr>
          <w:p>
            <w:r>
              <w:t>customer_order</w:t>
            </w:r>
          </w:p>
        </w:tc>
        <w:tc>
          <w:tcPr>
            <w:tcW w:type="dxa" w:w="2160"/>
          </w:tcPr>
          <w:p>
            <w:r>
              <w:t>order_id, payment_status, fulfillment_status</w:t>
            </w:r>
          </w:p>
        </w:tc>
        <w:tc>
          <w:tcPr>
            <w:tcW w:type="dxa" w:w="2160"/>
          </w:tcPr>
          <w:p>
            <w:r>
              <w:t>N:1 account, N order_events</w:t>
            </w:r>
          </w:p>
        </w:tc>
        <w:tc>
          <w:tcPr>
            <w:tcW w:type="dxa" w:w="2160"/>
          </w:tcPr>
          <w:p>
            <w:r>
              <w:t>Invoice and tax retention per policy</w:t>
            </w:r>
          </w:p>
        </w:tc>
      </w:tr>
    </w:tbl>
    <w:p>
      <w:pPr>
        <w:pStyle w:val="Heading1"/>
      </w:pPr>
      <w:r>
        <w:t>Payment State Machine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t_stat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retry path must reuse quote id and gateway idempotency key while preventing duplicate order creation.</w:t>
      </w:r>
    </w:p>
    <w:p>
      <w:pPr>
        <w:pStyle w:val="Heading1"/>
      </w:pPr>
      <w:r>
        <w:t>Detailed Rules</w:t>
      </w:r>
    </w:p>
    <w:p>
      <w:r>
        <w:t>Payment success page can show provisional confirmation only when redirect status is success and webhook is not yet received; final order state is updated after webhook.</w:t>
      </w:r>
    </w:p>
    <w:p>
      <w:r>
        <w:t>Payment failure page must keep cart contents and price lock until quote expiry.</w:t>
      </w:r>
    </w:p>
    <w:p>
      <w:r>
        <w:t>Product listing cache key includes category, query, filter values, sort key, page cursor, user segment, and inventory region.</w:t>
      </w:r>
    </w:p>
    <w:p>
      <w:r>
        <w:t>Order history must hide orders not owned by the current user unless the requester has support role.</w:t>
      </w:r>
    </w:p>
    <w:p>
      <w:r>
        <w:t>Password reset token hash is stored server-side; raw token appears only in the email link.</w:t>
      </w:r>
    </w:p>
    <w:p>
      <w:pPr>
        <w:pStyle w:val="Heading1"/>
      </w:pPr>
      <w:r>
        <w:t>Exception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Retryable</w:t>
            </w:r>
          </w:p>
        </w:tc>
        <w:tc>
          <w:tcPr>
            <w:tcW w:type="dxa" w:w="2160"/>
          </w:tcPr>
          <w:p>
            <w:r>
              <w:t>User Message</w:t>
            </w:r>
          </w:p>
        </w:tc>
      </w:tr>
      <w:tr>
        <w:tc>
          <w:tcPr>
            <w:tcW w:type="dxa" w:w="2160"/>
          </w:tcPr>
          <w:p>
            <w:r>
              <w:t>PAYMENT_GATEWAY_TIMEOUT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We are confirming your payment.</w:t>
            </w:r>
          </w:p>
        </w:tc>
      </w:tr>
      <w:tr>
        <w:tc>
          <w:tcPr>
            <w:tcW w:type="dxa" w:w="2160"/>
          </w:tcPr>
          <w:p>
            <w:r>
              <w:t>PAYMENT_SIGNATURE_INVALID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Payment could not be verified.</w:t>
            </w:r>
          </w:p>
        </w:tc>
      </w:tr>
      <w:tr>
        <w:tc>
          <w:tcPr>
            <w:tcW w:type="dxa" w:w="2160"/>
          </w:tcPr>
          <w:p>
            <w:r>
              <w:t>QUOTE_EXPIRED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Your cart price has changed. Review checkout again.</w:t>
            </w:r>
          </w:p>
        </w:tc>
      </w:tr>
      <w:tr>
        <w:tc>
          <w:tcPr>
            <w:tcW w:type="dxa" w:w="2160"/>
          </w:tcPr>
          <w:p>
            <w:r>
              <w:t>INVENTORY_UNAVAILABLE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One or more items are unavailable.</w:t>
            </w:r>
          </w:p>
        </w:tc>
      </w:tr>
      <w:tr>
        <w:tc>
          <w:tcPr>
            <w:tcW w:type="dxa" w:w="2160"/>
          </w:tcPr>
          <w:p>
            <w:r>
              <w:t>ORDER_NOT_FOUND_OR_UNAUTHORIZED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We could not find that order.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QA Lead" w:date="2026-05-20T10:00:00Z">
    <w:p>
      <w:r>
        <w:t>Clarify whether guest checkout is allowed for high-value orders and wallet payments.</w:t>
      </w:r>
    </w:p>
  </w:comment>
  <w:comment w:id="1" w:author="Product Owner" w:date="2026-05-20T10:10:00Z">
    <w:p>
      <w:r>
        <w:t>Payment pending state must be user-friendly and should avoid duplicate retry charges.</w:t>
      </w:r>
    </w:p>
  </w:comment>
</w:comments>
</file>

<file path=word/endnotes.xml><?xml version="1.0" encoding="utf-8"?>
<w:endnotes xmlns:w="http://schemas.openxmlformats.org/wordprocessingml/2006/main">
  <w:endnote w:id="2">
    <w:p>
      <w:r>
        <w:t>Endnote: All examples use synthetic identifiers and do not map to a real merchant.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2">
    <w:p>
      <w:r>
        <w:t>Footnote: PCI-sensitive card data is never stored by AstraCart; tokenization is owned by the payment gateway.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test/astracart/openapi/checkou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AstraCart Ecommerce Platform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