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6"/>
        </w:rPr>
      </w:pPr>
    </w:p>
    <w:p>
      <w:pPr>
        <w:pStyle w:val="BodyText"/>
        <w:rPr>
          <w:sz w:val="56"/>
        </w:rPr>
      </w:pPr>
    </w:p>
    <w:p>
      <w:pPr>
        <w:pStyle w:val="BodyText"/>
        <w:spacing w:before="343"/>
        <w:rPr>
          <w:sz w:val="56"/>
        </w:rPr>
      </w:pPr>
    </w:p>
    <w:p>
      <w:pPr>
        <w:pStyle w:val="Heading1"/>
      </w:pPr>
      <w:bookmarkStart w:name="INTERNSHIP PROJECT REPORT" w:id="1"/>
      <w:bookmarkEnd w:id="1"/>
      <w:r>
        <w:rPr>
          <w:b w:val="0"/>
        </w:rPr>
      </w:r>
      <w:r>
        <w:rPr>
          <w:color w:val="1A365D"/>
        </w:rPr>
        <w:t>INTERNSHIP</w:t>
      </w:r>
      <w:r>
        <w:rPr>
          <w:color w:val="1A365D"/>
          <w:spacing w:val="-31"/>
        </w:rPr>
        <w:t> </w:t>
      </w:r>
      <w:r>
        <w:rPr>
          <w:color w:val="1A365D"/>
        </w:rPr>
        <w:t>PROJECT</w:t>
      </w:r>
      <w:r>
        <w:rPr>
          <w:color w:val="1A365D"/>
          <w:spacing w:val="-11"/>
        </w:rPr>
        <w:t> </w:t>
      </w:r>
      <w:r>
        <w:rPr>
          <w:color w:val="1A365D"/>
          <w:spacing w:val="-2"/>
        </w:rPr>
        <w:t>REPORT</w:t>
      </w:r>
    </w:p>
    <w:p>
      <w:pPr>
        <w:pStyle w:val="BodyText"/>
        <w:spacing w:before="259"/>
        <w:rPr>
          <w:b/>
          <w:sz w:val="56"/>
        </w:rPr>
      </w:pPr>
    </w:p>
    <w:p>
      <w:pPr>
        <w:pStyle w:val="Heading4"/>
        <w:ind w:left="73" w:right="73" w:firstLine="0"/>
        <w:jc w:val="center"/>
      </w:pPr>
      <w:bookmarkStart w:name="MONTH 2: ADVANCED EXPLORATORY DATA ANALY" w:id="2"/>
      <w:bookmarkEnd w:id="2"/>
      <w:r>
        <w:rPr>
          <w:b w:val="0"/>
        </w:rPr>
      </w:r>
      <w:r>
        <w:rPr>
          <w:color w:val="495467"/>
          <w:spacing w:val="-6"/>
        </w:rPr>
        <w:t>MONTH</w:t>
      </w:r>
      <w:r>
        <w:rPr>
          <w:color w:val="495467"/>
          <w:spacing w:val="4"/>
        </w:rPr>
        <w:t> </w:t>
      </w:r>
      <w:r>
        <w:rPr>
          <w:color w:val="495467"/>
          <w:spacing w:val="-6"/>
        </w:rPr>
        <w:t>2:</w:t>
      </w:r>
      <w:r>
        <w:rPr>
          <w:color w:val="495467"/>
          <w:spacing w:val="-17"/>
        </w:rPr>
        <w:t> </w:t>
      </w:r>
      <w:r>
        <w:rPr>
          <w:color w:val="495467"/>
          <w:spacing w:val="-6"/>
        </w:rPr>
        <w:t>ADVANCED</w:t>
      </w:r>
      <w:r>
        <w:rPr>
          <w:color w:val="495467"/>
          <w:spacing w:val="3"/>
        </w:rPr>
        <w:t> </w:t>
      </w:r>
      <w:r>
        <w:rPr>
          <w:color w:val="495467"/>
          <w:spacing w:val="-6"/>
        </w:rPr>
        <w:t>EXPLORATORY</w:t>
      </w:r>
      <w:r>
        <w:rPr>
          <w:color w:val="495467"/>
          <w:spacing w:val="-10"/>
        </w:rPr>
        <w:t> </w:t>
      </w:r>
      <w:r>
        <w:rPr>
          <w:color w:val="495467"/>
          <w:spacing w:val="-6"/>
        </w:rPr>
        <w:t>DATA</w:t>
      </w:r>
      <w:r>
        <w:rPr>
          <w:color w:val="495467"/>
          <w:spacing w:val="-37"/>
        </w:rPr>
        <w:t> </w:t>
      </w:r>
      <w:r>
        <w:rPr>
          <w:color w:val="495467"/>
          <w:spacing w:val="-6"/>
        </w:rPr>
        <w:t>ANALYSIS</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40"/>
        <w:rPr>
          <w:b/>
          <w:sz w:val="36"/>
        </w:rPr>
      </w:pPr>
    </w:p>
    <w:p>
      <w:pPr>
        <w:spacing w:line="376" w:lineRule="auto" w:before="0"/>
        <w:ind w:left="73" w:right="69" w:firstLine="0"/>
        <w:jc w:val="center"/>
        <w:rPr>
          <w:i/>
          <w:sz w:val="28"/>
        </w:rPr>
      </w:pPr>
      <w:r>
        <w:rPr>
          <w:i/>
          <w:color w:val="212121"/>
          <w:sz w:val="28"/>
        </w:rPr>
        <w:t>A</w:t>
      </w:r>
      <w:r>
        <w:rPr>
          <w:i/>
          <w:color w:val="212121"/>
          <w:spacing w:val="-12"/>
          <w:sz w:val="28"/>
        </w:rPr>
        <w:t> </w:t>
      </w:r>
      <w:r>
        <w:rPr>
          <w:i/>
          <w:color w:val="212121"/>
          <w:sz w:val="28"/>
        </w:rPr>
        <w:t>comprehensive</w:t>
      </w:r>
      <w:r>
        <w:rPr>
          <w:i/>
          <w:color w:val="212121"/>
          <w:spacing w:val="-8"/>
          <w:sz w:val="28"/>
        </w:rPr>
        <w:t> </w:t>
      </w:r>
      <w:r>
        <w:rPr>
          <w:i/>
          <w:color w:val="212121"/>
          <w:sz w:val="28"/>
        </w:rPr>
        <w:t>academic</w:t>
      </w:r>
      <w:r>
        <w:rPr>
          <w:i/>
          <w:color w:val="212121"/>
          <w:spacing w:val="-8"/>
          <w:sz w:val="28"/>
        </w:rPr>
        <w:t> </w:t>
      </w:r>
      <w:r>
        <w:rPr>
          <w:i/>
          <w:color w:val="212121"/>
          <w:sz w:val="28"/>
        </w:rPr>
        <w:t>report</w:t>
      </w:r>
      <w:r>
        <w:rPr>
          <w:i/>
          <w:color w:val="212121"/>
          <w:spacing w:val="-8"/>
          <w:sz w:val="28"/>
        </w:rPr>
        <w:t> </w:t>
      </w:r>
      <w:r>
        <w:rPr>
          <w:i/>
          <w:color w:val="212121"/>
          <w:sz w:val="28"/>
        </w:rPr>
        <w:t>submitted</w:t>
      </w:r>
      <w:r>
        <w:rPr>
          <w:i/>
          <w:color w:val="212121"/>
          <w:spacing w:val="-8"/>
          <w:sz w:val="28"/>
        </w:rPr>
        <w:t> </w:t>
      </w:r>
      <w:r>
        <w:rPr>
          <w:i/>
          <w:color w:val="212121"/>
          <w:sz w:val="28"/>
        </w:rPr>
        <w:t>in</w:t>
      </w:r>
      <w:r>
        <w:rPr>
          <w:i/>
          <w:color w:val="212121"/>
          <w:spacing w:val="-8"/>
          <w:sz w:val="28"/>
        </w:rPr>
        <w:t> </w:t>
      </w:r>
      <w:r>
        <w:rPr>
          <w:i/>
          <w:color w:val="212121"/>
          <w:sz w:val="28"/>
        </w:rPr>
        <w:t>partial</w:t>
      </w:r>
      <w:r>
        <w:rPr>
          <w:i/>
          <w:color w:val="212121"/>
          <w:spacing w:val="-8"/>
          <w:sz w:val="28"/>
        </w:rPr>
        <w:t> </w:t>
      </w:r>
      <w:r>
        <w:rPr>
          <w:i/>
          <w:color w:val="212121"/>
          <w:sz w:val="28"/>
        </w:rPr>
        <w:t>fulfillment</w:t>
      </w:r>
      <w:r>
        <w:rPr>
          <w:i/>
          <w:color w:val="212121"/>
          <w:spacing w:val="-8"/>
          <w:sz w:val="28"/>
        </w:rPr>
        <w:t> </w:t>
      </w:r>
      <w:r>
        <w:rPr>
          <w:i/>
          <w:color w:val="212121"/>
          <w:sz w:val="28"/>
        </w:rPr>
        <w:t>of</w:t>
      </w:r>
      <w:r>
        <w:rPr>
          <w:i/>
          <w:color w:val="212121"/>
          <w:spacing w:val="-8"/>
          <w:sz w:val="28"/>
        </w:rPr>
        <w:t> </w:t>
      </w:r>
      <w:r>
        <w:rPr>
          <w:i/>
          <w:color w:val="212121"/>
          <w:sz w:val="28"/>
        </w:rPr>
        <w:t>the</w:t>
      </w:r>
      <w:r>
        <w:rPr>
          <w:i/>
          <w:color w:val="212121"/>
          <w:spacing w:val="-8"/>
          <w:sz w:val="28"/>
        </w:rPr>
        <w:t> </w:t>
      </w:r>
      <w:r>
        <w:rPr>
          <w:i/>
          <w:color w:val="212121"/>
          <w:sz w:val="28"/>
        </w:rPr>
        <w:t>requirements for the Data Science Internship at Nestlé.</w:t>
      </w: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spacing w:before="70"/>
        <w:rPr>
          <w:i/>
          <w:sz w:val="28"/>
        </w:rPr>
      </w:pPr>
    </w:p>
    <w:p>
      <w:pPr>
        <w:spacing w:before="0"/>
        <w:ind w:left="73" w:right="73" w:firstLine="0"/>
        <w:jc w:val="center"/>
        <w:rPr>
          <w:b/>
          <w:sz w:val="28"/>
        </w:rPr>
      </w:pPr>
      <w:r>
        <w:rPr>
          <w:b/>
          <w:color w:val="212121"/>
          <w:sz w:val="28"/>
        </w:rPr>
        <w:t>Prepared</w:t>
      </w:r>
      <w:r>
        <w:rPr>
          <w:b/>
          <w:color w:val="212121"/>
          <w:spacing w:val="-12"/>
          <w:sz w:val="28"/>
        </w:rPr>
        <w:t> </w:t>
      </w:r>
      <w:r>
        <w:rPr>
          <w:b/>
          <w:color w:val="212121"/>
          <w:spacing w:val="-5"/>
          <w:sz w:val="28"/>
        </w:rPr>
        <w:t>By:</w:t>
      </w:r>
    </w:p>
    <w:p>
      <w:pPr>
        <w:pStyle w:val="BodyText"/>
        <w:spacing w:before="140"/>
        <w:rPr>
          <w:b/>
          <w:sz w:val="28"/>
        </w:rPr>
      </w:pPr>
    </w:p>
    <w:p>
      <w:pPr>
        <w:spacing w:before="0"/>
        <w:ind w:left="73" w:right="73" w:firstLine="0"/>
        <w:jc w:val="center"/>
        <w:rPr>
          <w:sz w:val="28"/>
        </w:rPr>
      </w:pPr>
      <w:r>
        <w:rPr>
          <w:color w:val="212121"/>
          <w:sz w:val="28"/>
        </w:rPr>
        <w:t>Anushree S</w:t>
      </w:r>
      <w:r>
        <w:rPr>
          <w:color w:val="212121"/>
          <w:spacing w:val="-1"/>
          <w:sz w:val="28"/>
        </w:rPr>
        <w:t> </w:t>
      </w:r>
      <w:r>
        <w:rPr>
          <w:color w:val="212121"/>
          <w:spacing w:val="-2"/>
          <w:sz w:val="28"/>
        </w:rPr>
        <w:t>Jambagi</w:t>
      </w:r>
    </w:p>
    <w:p>
      <w:pPr>
        <w:pStyle w:val="BodyText"/>
        <w:rPr>
          <w:sz w:val="28"/>
        </w:rPr>
      </w:pPr>
    </w:p>
    <w:p>
      <w:pPr>
        <w:pStyle w:val="BodyText"/>
        <w:rPr>
          <w:sz w:val="28"/>
        </w:rPr>
      </w:pPr>
    </w:p>
    <w:p>
      <w:pPr>
        <w:pStyle w:val="BodyText"/>
        <w:rPr>
          <w:sz w:val="28"/>
        </w:rPr>
      </w:pPr>
    </w:p>
    <w:p>
      <w:pPr>
        <w:pStyle w:val="BodyText"/>
        <w:spacing w:before="149"/>
        <w:rPr>
          <w:sz w:val="28"/>
        </w:rPr>
      </w:pPr>
    </w:p>
    <w:p>
      <w:pPr>
        <w:spacing w:before="0"/>
        <w:ind w:left="73" w:right="73" w:firstLine="0"/>
        <w:jc w:val="center"/>
        <w:rPr>
          <w:b/>
          <w:sz w:val="28"/>
        </w:rPr>
      </w:pPr>
      <w:r>
        <w:rPr>
          <w:b/>
          <w:color w:val="212121"/>
          <w:sz w:val="28"/>
        </w:rPr>
        <w:t>Date of </w:t>
      </w:r>
      <w:r>
        <w:rPr>
          <w:b/>
          <w:color w:val="212121"/>
          <w:spacing w:val="-2"/>
          <w:sz w:val="28"/>
        </w:rPr>
        <w:t>Submission:</w:t>
      </w:r>
    </w:p>
    <w:p>
      <w:pPr>
        <w:pStyle w:val="BodyText"/>
        <w:spacing w:before="140"/>
        <w:rPr>
          <w:b/>
          <w:sz w:val="28"/>
        </w:rPr>
      </w:pPr>
    </w:p>
    <w:p>
      <w:pPr>
        <w:spacing w:before="0"/>
        <w:ind w:left="73" w:right="73" w:firstLine="0"/>
        <w:jc w:val="center"/>
        <w:rPr>
          <w:sz w:val="28"/>
        </w:rPr>
      </w:pPr>
      <w:r>
        <w:rPr>
          <w:color w:val="212121"/>
          <w:sz w:val="28"/>
        </w:rPr>
        <w:t>June </w:t>
      </w:r>
      <w:r>
        <w:rPr>
          <w:color w:val="212121"/>
          <w:spacing w:val="-4"/>
          <w:sz w:val="28"/>
        </w:rPr>
        <w:t>2026</w:t>
      </w:r>
    </w:p>
    <w:p>
      <w:pPr>
        <w:spacing w:after="0"/>
        <w:jc w:val="center"/>
        <w:rPr>
          <w:sz w:val="28"/>
        </w:rPr>
        <w:sectPr>
          <w:footerReference w:type="default" r:id="rId5"/>
          <w:type w:val="continuous"/>
          <w:pgSz w:w="11910" w:h="16840"/>
          <w:pgMar w:header="0" w:footer="619" w:top="1920" w:bottom="800" w:left="992" w:right="992"/>
          <w:pgNumType w:start="1"/>
        </w:sectPr>
      </w:pPr>
    </w:p>
    <w:p>
      <w:pPr>
        <w:pStyle w:val="Heading2"/>
      </w:pPr>
      <w:bookmarkStart w:name="Abstract" w:id="3"/>
      <w:bookmarkEnd w:id="3"/>
      <w:r>
        <w:rPr>
          <w:b w:val="0"/>
        </w:rPr>
      </w:r>
      <w:r>
        <w:rPr>
          <w:color w:val="1A365D"/>
          <w:spacing w:val="-2"/>
        </w:rPr>
        <w:t>Abstract</w:t>
      </w:r>
    </w:p>
    <w:p>
      <w:pPr>
        <w:pStyle w:val="BodyText"/>
        <w:spacing w:before="47"/>
        <w:rPr>
          <w:b/>
          <w:sz w:val="48"/>
        </w:rPr>
      </w:pPr>
    </w:p>
    <w:p>
      <w:pPr>
        <w:pStyle w:val="BodyText"/>
        <w:spacing w:line="376" w:lineRule="auto"/>
        <w:ind w:left="141" w:right="123"/>
        <w:jc w:val="both"/>
      </w:pPr>
      <w:r>
        <w:rPr>
          <w:color w:val="212121"/>
        </w:rPr>
        <w:t>The second month of the Data Science Internship program transitioned from foundational programming</w:t>
      </w:r>
      <w:r>
        <w:rPr>
          <w:color w:val="212121"/>
          <w:spacing w:val="-1"/>
        </w:rPr>
        <w:t> </w:t>
      </w:r>
      <w:r>
        <w:rPr>
          <w:color w:val="212121"/>
        </w:rPr>
        <w:t>skills</w:t>
      </w:r>
      <w:r>
        <w:rPr>
          <w:color w:val="212121"/>
          <w:spacing w:val="-1"/>
        </w:rPr>
        <w:t> </w:t>
      </w:r>
      <w:r>
        <w:rPr>
          <w:color w:val="212121"/>
        </w:rPr>
        <w:t>to</w:t>
      </w:r>
      <w:r>
        <w:rPr>
          <w:color w:val="212121"/>
          <w:spacing w:val="-1"/>
        </w:rPr>
        <w:t> </w:t>
      </w:r>
      <w:r>
        <w:rPr>
          <w:color w:val="212121"/>
        </w:rPr>
        <w:t>domain-specific,</w:t>
      </w:r>
      <w:r>
        <w:rPr>
          <w:color w:val="212121"/>
          <w:spacing w:val="-1"/>
        </w:rPr>
        <w:t> </w:t>
      </w:r>
      <w:r>
        <w:rPr>
          <w:color w:val="212121"/>
        </w:rPr>
        <w:t>applied</w:t>
      </w:r>
      <w:r>
        <w:rPr>
          <w:color w:val="212121"/>
          <w:spacing w:val="-1"/>
        </w:rPr>
        <w:t> </w:t>
      </w:r>
      <w:r>
        <w:rPr>
          <w:color w:val="212121"/>
        </w:rPr>
        <w:t>Exploratory</w:t>
      </w:r>
      <w:r>
        <w:rPr>
          <w:color w:val="212121"/>
          <w:spacing w:val="-1"/>
        </w:rPr>
        <w:t> </w:t>
      </w:r>
      <w:r>
        <w:rPr>
          <w:color w:val="212121"/>
        </w:rPr>
        <w:t>Data</w:t>
      </w:r>
      <w:r>
        <w:rPr>
          <w:color w:val="212121"/>
          <w:spacing w:val="-1"/>
        </w:rPr>
        <w:t> </w:t>
      </w:r>
      <w:r>
        <w:rPr>
          <w:color w:val="212121"/>
        </w:rPr>
        <w:t>Analysis</w:t>
      </w:r>
      <w:r>
        <w:rPr>
          <w:color w:val="212121"/>
          <w:spacing w:val="-1"/>
        </w:rPr>
        <w:t> </w:t>
      </w:r>
      <w:r>
        <w:rPr>
          <w:color w:val="212121"/>
        </w:rPr>
        <w:t>(EDA)</w:t>
      </w:r>
      <w:r>
        <w:rPr>
          <w:color w:val="212121"/>
          <w:spacing w:val="-1"/>
        </w:rPr>
        <w:t> </w:t>
      </w:r>
      <w:r>
        <w:rPr>
          <w:color w:val="212121"/>
        </w:rPr>
        <w:t>on</w:t>
      </w:r>
      <w:r>
        <w:rPr>
          <w:color w:val="212121"/>
          <w:spacing w:val="-1"/>
        </w:rPr>
        <w:t> </w:t>
      </w:r>
      <w:r>
        <w:rPr>
          <w:color w:val="212121"/>
        </w:rPr>
        <w:t>complex,</w:t>
      </w:r>
      <w:r>
        <w:rPr>
          <w:color w:val="212121"/>
          <w:spacing w:val="-1"/>
        </w:rPr>
        <w:t> </w:t>
      </w:r>
      <w:r>
        <w:rPr>
          <w:color w:val="212121"/>
        </w:rPr>
        <w:t>real-world datasets. The overarching objective of this phase was to cultivate advanced analytical reasoning, feature engineering, and business-oriented data interpretation. The curriculum required the execution of two comprehensive, independent projects: Task 3 (Customer Churn Analysis in the Telecommunications sector) and Task 4 (Content Trends</w:t>
      </w:r>
      <w:r>
        <w:rPr>
          <w:color w:val="212121"/>
          <w:spacing w:val="-8"/>
        </w:rPr>
        <w:t> </w:t>
      </w:r>
      <w:r>
        <w:rPr>
          <w:color w:val="212121"/>
        </w:rPr>
        <w:t>Analysis using the Netflix dataset).</w:t>
      </w:r>
    </w:p>
    <w:p>
      <w:pPr>
        <w:pStyle w:val="BodyText"/>
        <w:spacing w:line="376" w:lineRule="auto" w:before="232"/>
        <w:ind w:left="141" w:right="135"/>
        <w:jc w:val="both"/>
      </w:pPr>
      <w:r>
        <w:rPr>
          <w:color w:val="212121"/>
        </w:rPr>
        <w:t>Task 3 centered on customer retention, a critical metric for business sustainability. Utilizing the WA_Fn-UseC_-Telco-Customer-Churn dataset, the project involved rigorous data preparation for subsequent predictive modeling. This included parsing inconsistent data types, handling missing variables implicitly embedded as whitespace, and sophisticated feature engineering such as tenure bucketing and calculating average monthly spend. The exploratory phase leveraged </w:t>
      </w:r>
      <w:r>
        <w:rPr>
          <w:color w:val="212121"/>
        </w:rPr>
        <w:t>correlation matrices and multivariate visualizations to identify the primary drivers of subscriber attrition, notably the interplay between contract types, monthly charges, and fiber optic service adoption.</w:t>
      </w:r>
    </w:p>
    <w:p>
      <w:pPr>
        <w:pStyle w:val="BodyText"/>
        <w:spacing w:line="376" w:lineRule="auto" w:before="231"/>
        <w:ind w:left="141" w:right="131"/>
        <w:jc w:val="both"/>
      </w:pPr>
      <w:r>
        <w:rPr>
          <w:color w:val="212121"/>
        </w:rPr>
        <w:t>Task 4 pivoted to the entertainment sector, focusing on unstructured and temporal data within the Netflix Titles dataset. The core challenges addressed included datetime parsing, extraction of multi-label feature columns (such as genres and directors), and aggregating content trends across decades. Visual storytelling was paramount in this task, utilizing pie charts, line plots for historical content additions, and heatmaps to demonstrate content volume across geographies.</w:t>
      </w:r>
    </w:p>
    <w:p>
      <w:pPr>
        <w:pStyle w:val="BodyText"/>
        <w:spacing w:line="376" w:lineRule="auto" w:before="234"/>
        <w:ind w:left="141" w:right="142"/>
        <w:jc w:val="both"/>
      </w:pPr>
      <w:r>
        <w:rPr>
          <w:color w:val="212121"/>
        </w:rPr>
        <w:t>Both projects culminated in Jupyter Notebook deliverables containing actionable business insights, successfully bridging the gap between raw data manipulation and strategic decision support.</w:t>
      </w:r>
    </w:p>
    <w:p>
      <w:pPr>
        <w:pStyle w:val="BodyText"/>
        <w:spacing w:after="0" w:line="376" w:lineRule="auto"/>
        <w:jc w:val="both"/>
        <w:sectPr>
          <w:pgSz w:w="11910" w:h="16840"/>
          <w:pgMar w:header="0" w:footer="619" w:top="1800" w:bottom="800" w:left="992" w:right="992"/>
        </w:sectPr>
      </w:pPr>
    </w:p>
    <w:p>
      <w:pPr>
        <w:pStyle w:val="Heading3"/>
      </w:pPr>
      <w:bookmarkStart w:name="Table of Contents" w:id="4"/>
      <w:bookmarkEnd w:id="4"/>
      <w:r>
        <w:rPr>
          <w:b w:val="0"/>
        </w:rPr>
      </w:r>
      <w:r>
        <w:rPr>
          <w:color w:val="1A365D"/>
        </w:rPr>
        <w:t>Table</w:t>
      </w:r>
      <w:r>
        <w:rPr>
          <w:color w:val="1A365D"/>
          <w:spacing w:val="-19"/>
        </w:rPr>
        <w:t> </w:t>
      </w:r>
      <w:r>
        <w:rPr>
          <w:color w:val="1A365D"/>
        </w:rPr>
        <w:t>of</w:t>
      </w:r>
      <w:r>
        <w:rPr>
          <w:color w:val="1A365D"/>
          <w:spacing w:val="-18"/>
        </w:rPr>
        <w:t> </w:t>
      </w:r>
      <w:r>
        <w:rPr>
          <w:color w:val="1A365D"/>
          <w:spacing w:val="-2"/>
        </w:rPr>
        <w:t>Contents</w:t>
      </w:r>
    </w:p>
    <w:p>
      <w:pPr>
        <w:pStyle w:val="BodyText"/>
        <w:spacing w:before="201"/>
        <w:rPr>
          <w:b/>
          <w:sz w:val="40"/>
        </w:rPr>
      </w:pPr>
    </w:p>
    <w:p>
      <w:pPr>
        <w:pStyle w:val="Heading6"/>
        <w:numPr>
          <w:ilvl w:val="0"/>
          <w:numId w:val="1"/>
        </w:numPr>
        <w:tabs>
          <w:tab w:pos="381" w:val="left" w:leader="none"/>
        </w:tabs>
        <w:spacing w:line="240" w:lineRule="auto" w:before="0" w:after="0"/>
        <w:ind w:left="381" w:right="0" w:hanging="240"/>
        <w:jc w:val="left"/>
      </w:pPr>
      <w:r>
        <w:rPr>
          <w:color w:val="212121"/>
        </w:rPr>
        <w:t>Introduction</w:t>
      </w:r>
      <w:r>
        <w:rPr>
          <w:color w:val="212121"/>
          <w:spacing w:val="-5"/>
        </w:rPr>
        <w:t> </w:t>
      </w:r>
      <w:r>
        <w:rPr>
          <w:color w:val="212121"/>
        </w:rPr>
        <w:t>to</w:t>
      </w:r>
      <w:r>
        <w:rPr>
          <w:color w:val="212121"/>
          <w:spacing w:val="-4"/>
        </w:rPr>
        <w:t> </w:t>
      </w:r>
      <w:r>
        <w:rPr>
          <w:color w:val="212121"/>
        </w:rPr>
        <w:t>Month</w:t>
      </w:r>
      <w:r>
        <w:rPr>
          <w:color w:val="212121"/>
          <w:spacing w:val="-5"/>
        </w:rPr>
        <w:t> </w:t>
      </w:r>
      <w:r>
        <w:rPr>
          <w:color w:val="212121"/>
        </w:rPr>
        <w:t>2</w:t>
      </w:r>
      <w:r>
        <w:rPr>
          <w:color w:val="212121"/>
          <w:spacing w:val="-4"/>
        </w:rPr>
        <w:t> </w:t>
      </w:r>
      <w:r>
        <w:rPr>
          <w:color w:val="212121"/>
          <w:spacing w:val="-2"/>
        </w:rPr>
        <w:t>Objectives</w:t>
      </w:r>
    </w:p>
    <w:p>
      <w:pPr>
        <w:pStyle w:val="BodyText"/>
        <w:spacing w:before="30"/>
        <w:rPr>
          <w:b/>
        </w:rPr>
      </w:pPr>
    </w:p>
    <w:p>
      <w:pPr>
        <w:pStyle w:val="ListParagraph"/>
        <w:numPr>
          <w:ilvl w:val="1"/>
          <w:numId w:val="1"/>
        </w:numPr>
        <w:tabs>
          <w:tab w:pos="796" w:val="left" w:leader="none"/>
        </w:tabs>
        <w:spacing w:line="240" w:lineRule="auto" w:before="0" w:after="0"/>
        <w:ind w:left="796" w:right="0" w:hanging="355"/>
        <w:jc w:val="left"/>
        <w:rPr>
          <w:sz w:val="24"/>
        </w:rPr>
      </w:pPr>
      <w:r>
        <w:rPr>
          <w:color w:val="212121"/>
          <w:sz w:val="24"/>
        </w:rPr>
        <w:t>The</w:t>
      </w:r>
      <w:r>
        <w:rPr>
          <w:color w:val="212121"/>
          <w:spacing w:val="-3"/>
          <w:sz w:val="24"/>
        </w:rPr>
        <w:t> </w:t>
      </w:r>
      <w:r>
        <w:rPr>
          <w:color w:val="212121"/>
          <w:sz w:val="24"/>
        </w:rPr>
        <w:t>Role of</w:t>
      </w:r>
      <w:r>
        <w:rPr>
          <w:color w:val="212121"/>
          <w:spacing w:val="-1"/>
          <w:sz w:val="24"/>
        </w:rPr>
        <w:t> </w:t>
      </w:r>
      <w:r>
        <w:rPr>
          <w:color w:val="212121"/>
          <w:sz w:val="24"/>
        </w:rPr>
        <w:t>EDA</w:t>
      </w:r>
      <w:r>
        <w:rPr>
          <w:color w:val="212121"/>
          <w:spacing w:val="-14"/>
          <w:sz w:val="24"/>
        </w:rPr>
        <w:t> </w:t>
      </w:r>
      <w:r>
        <w:rPr>
          <w:color w:val="212121"/>
          <w:sz w:val="24"/>
        </w:rPr>
        <w:t>in </w:t>
      </w:r>
      <w:r>
        <w:rPr>
          <w:color w:val="212121"/>
          <w:spacing w:val="-2"/>
          <w:sz w:val="24"/>
        </w:rPr>
        <w:t>Industry</w:t>
      </w:r>
    </w:p>
    <w:p>
      <w:pPr>
        <w:pStyle w:val="BodyText"/>
      </w:pPr>
    </w:p>
    <w:p>
      <w:pPr>
        <w:pStyle w:val="ListParagraph"/>
        <w:numPr>
          <w:ilvl w:val="1"/>
          <w:numId w:val="1"/>
        </w:numPr>
        <w:tabs>
          <w:tab w:pos="796" w:val="left" w:leader="none"/>
        </w:tabs>
        <w:spacing w:line="240" w:lineRule="auto" w:before="0" w:after="0"/>
        <w:ind w:left="796" w:right="0" w:hanging="355"/>
        <w:jc w:val="left"/>
        <w:rPr>
          <w:sz w:val="24"/>
        </w:rPr>
      </w:pPr>
      <w:r>
        <w:rPr>
          <w:color w:val="212121"/>
          <w:sz w:val="24"/>
        </w:rPr>
        <w:t>Transition</w:t>
      </w:r>
      <w:r>
        <w:rPr>
          <w:color w:val="212121"/>
          <w:spacing w:val="-5"/>
          <w:sz w:val="24"/>
        </w:rPr>
        <w:t> </w:t>
      </w:r>
      <w:r>
        <w:rPr>
          <w:color w:val="212121"/>
          <w:sz w:val="24"/>
        </w:rPr>
        <w:t>to</w:t>
      </w:r>
      <w:r>
        <w:rPr>
          <w:color w:val="212121"/>
          <w:spacing w:val="-3"/>
          <w:sz w:val="24"/>
        </w:rPr>
        <w:t> </w:t>
      </w:r>
      <w:r>
        <w:rPr>
          <w:color w:val="212121"/>
          <w:sz w:val="24"/>
        </w:rPr>
        <w:t>Domain-Specific</w:t>
      </w:r>
      <w:r>
        <w:rPr>
          <w:color w:val="212121"/>
          <w:spacing w:val="-15"/>
          <w:sz w:val="24"/>
        </w:rPr>
        <w:t> </w:t>
      </w:r>
      <w:r>
        <w:rPr>
          <w:color w:val="212121"/>
          <w:spacing w:val="-2"/>
          <w:sz w:val="24"/>
        </w:rPr>
        <w:t>Analysis</w:t>
      </w:r>
    </w:p>
    <w:p>
      <w:pPr>
        <w:pStyle w:val="BodyText"/>
      </w:pPr>
    </w:p>
    <w:p>
      <w:pPr>
        <w:pStyle w:val="Heading6"/>
        <w:numPr>
          <w:ilvl w:val="0"/>
          <w:numId w:val="1"/>
        </w:numPr>
        <w:tabs>
          <w:tab w:pos="376" w:val="left" w:leader="none"/>
        </w:tabs>
        <w:spacing w:line="240" w:lineRule="auto" w:before="0" w:after="0"/>
        <w:ind w:left="376" w:right="0" w:hanging="235"/>
        <w:jc w:val="left"/>
      </w:pPr>
      <w:r>
        <w:rPr>
          <w:color w:val="212121"/>
        </w:rPr>
        <w:t>Task</w:t>
      </w:r>
      <w:r>
        <w:rPr>
          <w:color w:val="212121"/>
          <w:spacing w:val="-15"/>
        </w:rPr>
        <w:t> </w:t>
      </w:r>
      <w:r>
        <w:rPr>
          <w:color w:val="212121"/>
        </w:rPr>
        <w:t>3:</w:t>
      </w:r>
      <w:r>
        <w:rPr>
          <w:color w:val="212121"/>
          <w:spacing w:val="-15"/>
        </w:rPr>
        <w:t> </w:t>
      </w:r>
      <w:r>
        <w:rPr>
          <w:color w:val="212121"/>
        </w:rPr>
        <w:t>Telecom</w:t>
      </w:r>
      <w:r>
        <w:rPr>
          <w:color w:val="212121"/>
          <w:spacing w:val="-15"/>
        </w:rPr>
        <w:t> </w:t>
      </w:r>
      <w:r>
        <w:rPr>
          <w:color w:val="212121"/>
        </w:rPr>
        <w:t>Customer</w:t>
      </w:r>
      <w:r>
        <w:rPr>
          <w:color w:val="212121"/>
          <w:spacing w:val="-15"/>
        </w:rPr>
        <w:t> </w:t>
      </w:r>
      <w:r>
        <w:rPr>
          <w:color w:val="212121"/>
        </w:rPr>
        <w:t>Churn</w:t>
      </w:r>
      <w:r>
        <w:rPr>
          <w:color w:val="212121"/>
          <w:spacing w:val="-15"/>
        </w:rPr>
        <w:t> </w:t>
      </w:r>
      <w:r>
        <w:rPr>
          <w:color w:val="212121"/>
          <w:spacing w:val="-2"/>
        </w:rPr>
        <w:t>Analysis</w:t>
      </w:r>
    </w:p>
    <w:p>
      <w:pPr>
        <w:pStyle w:val="BodyText"/>
        <w:spacing w:before="30"/>
        <w:rPr>
          <w:b/>
        </w:rPr>
      </w:pPr>
    </w:p>
    <w:p>
      <w:pPr>
        <w:pStyle w:val="ListParagraph"/>
        <w:numPr>
          <w:ilvl w:val="1"/>
          <w:numId w:val="1"/>
        </w:numPr>
        <w:tabs>
          <w:tab w:pos="801" w:val="left" w:leader="none"/>
        </w:tabs>
        <w:spacing w:line="240" w:lineRule="auto" w:before="0" w:after="0"/>
        <w:ind w:left="801" w:right="0" w:hanging="360"/>
        <w:jc w:val="left"/>
        <w:rPr>
          <w:sz w:val="24"/>
        </w:rPr>
      </w:pPr>
      <w:r>
        <w:rPr>
          <w:color w:val="212121"/>
          <w:sz w:val="24"/>
        </w:rPr>
        <w:t>Business</w:t>
      </w:r>
      <w:r>
        <w:rPr>
          <w:color w:val="212121"/>
          <w:spacing w:val="-4"/>
          <w:sz w:val="24"/>
        </w:rPr>
        <w:t> </w:t>
      </w:r>
      <w:r>
        <w:rPr>
          <w:color w:val="212121"/>
          <w:sz w:val="24"/>
        </w:rPr>
        <w:t>Context:</w:t>
      </w:r>
      <w:r>
        <w:rPr>
          <w:color w:val="212121"/>
          <w:spacing w:val="-2"/>
          <w:sz w:val="24"/>
        </w:rPr>
        <w:t> </w:t>
      </w:r>
      <w:r>
        <w:rPr>
          <w:color w:val="212121"/>
          <w:sz w:val="24"/>
        </w:rPr>
        <w:t>Understanding</w:t>
      </w:r>
      <w:r>
        <w:rPr>
          <w:color w:val="212121"/>
          <w:spacing w:val="-2"/>
          <w:sz w:val="24"/>
        </w:rPr>
        <w:t> Churn</w:t>
      </w:r>
    </w:p>
    <w:p>
      <w:pPr>
        <w:pStyle w:val="BodyText"/>
      </w:pPr>
    </w:p>
    <w:p>
      <w:pPr>
        <w:pStyle w:val="ListParagraph"/>
        <w:numPr>
          <w:ilvl w:val="1"/>
          <w:numId w:val="1"/>
        </w:numPr>
        <w:tabs>
          <w:tab w:pos="801" w:val="left" w:leader="none"/>
        </w:tabs>
        <w:spacing w:line="240" w:lineRule="auto" w:before="0" w:after="0"/>
        <w:ind w:left="801" w:right="0" w:hanging="360"/>
        <w:jc w:val="left"/>
        <w:rPr>
          <w:sz w:val="24"/>
        </w:rPr>
      </w:pPr>
      <w:r>
        <w:rPr>
          <w:color w:val="212121"/>
          <w:sz w:val="24"/>
        </w:rPr>
        <w:t>Dataset</w:t>
      </w:r>
      <w:r>
        <w:rPr>
          <w:color w:val="212121"/>
          <w:spacing w:val="-3"/>
          <w:sz w:val="24"/>
        </w:rPr>
        <w:t> </w:t>
      </w:r>
      <w:r>
        <w:rPr>
          <w:color w:val="212121"/>
          <w:sz w:val="24"/>
        </w:rPr>
        <w:t>Overview</w:t>
      </w:r>
      <w:r>
        <w:rPr>
          <w:color w:val="212121"/>
          <w:spacing w:val="-3"/>
          <w:sz w:val="24"/>
        </w:rPr>
        <w:t> </w:t>
      </w:r>
      <w:r>
        <w:rPr>
          <w:color w:val="212121"/>
          <w:sz w:val="24"/>
        </w:rPr>
        <w:t>and</w:t>
      </w:r>
      <w:r>
        <w:rPr>
          <w:color w:val="212121"/>
          <w:spacing w:val="-1"/>
          <w:sz w:val="24"/>
        </w:rPr>
        <w:t> </w:t>
      </w:r>
      <w:r>
        <w:rPr>
          <w:color w:val="212121"/>
          <w:sz w:val="24"/>
        </w:rPr>
        <w:t>Structural</w:t>
      </w:r>
      <w:r>
        <w:rPr>
          <w:color w:val="212121"/>
          <w:spacing w:val="-15"/>
          <w:sz w:val="24"/>
        </w:rPr>
        <w:t> </w:t>
      </w:r>
      <w:r>
        <w:rPr>
          <w:color w:val="212121"/>
          <w:spacing w:val="-2"/>
          <w:sz w:val="24"/>
        </w:rPr>
        <w:t>Anomalies</w:t>
      </w:r>
    </w:p>
    <w:p>
      <w:pPr>
        <w:pStyle w:val="BodyText"/>
      </w:pPr>
    </w:p>
    <w:p>
      <w:pPr>
        <w:pStyle w:val="ListParagraph"/>
        <w:numPr>
          <w:ilvl w:val="1"/>
          <w:numId w:val="1"/>
        </w:numPr>
        <w:tabs>
          <w:tab w:pos="801" w:val="left" w:leader="none"/>
        </w:tabs>
        <w:spacing w:line="240" w:lineRule="auto" w:before="1" w:after="0"/>
        <w:ind w:left="801" w:right="0" w:hanging="360"/>
        <w:jc w:val="left"/>
        <w:rPr>
          <w:sz w:val="24"/>
        </w:rPr>
      </w:pPr>
      <w:r>
        <w:rPr>
          <w:color w:val="212121"/>
          <w:sz w:val="24"/>
        </w:rPr>
        <w:t>Data Cleaning and Preprocessing </w:t>
      </w:r>
      <w:r>
        <w:rPr>
          <w:color w:val="212121"/>
          <w:spacing w:val="-2"/>
          <w:sz w:val="24"/>
        </w:rPr>
        <w:t>Protocols</w:t>
      </w:r>
    </w:p>
    <w:p>
      <w:pPr>
        <w:pStyle w:val="Heading6"/>
        <w:numPr>
          <w:ilvl w:val="0"/>
          <w:numId w:val="1"/>
        </w:numPr>
        <w:tabs>
          <w:tab w:pos="381" w:val="left" w:leader="none"/>
        </w:tabs>
        <w:spacing w:line="240" w:lineRule="auto" w:before="276" w:after="0"/>
        <w:ind w:left="381" w:right="0" w:hanging="240"/>
        <w:jc w:val="left"/>
      </w:pPr>
      <w:r>
        <w:rPr>
          <w:color w:val="212121"/>
        </w:rPr>
        <w:t>Feature</w:t>
      </w:r>
      <w:r>
        <w:rPr>
          <w:color w:val="212121"/>
          <w:spacing w:val="-11"/>
        </w:rPr>
        <w:t> </w:t>
      </w:r>
      <w:r>
        <w:rPr>
          <w:color w:val="212121"/>
        </w:rPr>
        <w:t>Engineering</w:t>
      </w:r>
      <w:r>
        <w:rPr>
          <w:color w:val="212121"/>
          <w:spacing w:val="-10"/>
        </w:rPr>
        <w:t> </w:t>
      </w:r>
      <w:r>
        <w:rPr>
          <w:color w:val="212121"/>
        </w:rPr>
        <w:t>and</w:t>
      </w:r>
      <w:r>
        <w:rPr>
          <w:color w:val="212121"/>
          <w:spacing w:val="-15"/>
        </w:rPr>
        <w:t> </w:t>
      </w:r>
      <w:r>
        <w:rPr>
          <w:color w:val="212121"/>
        </w:rPr>
        <w:t>Visualization</w:t>
      </w:r>
      <w:r>
        <w:rPr>
          <w:color w:val="212121"/>
          <w:spacing w:val="-11"/>
        </w:rPr>
        <w:t> </w:t>
      </w:r>
      <w:r>
        <w:rPr>
          <w:color w:val="212121"/>
        </w:rPr>
        <w:t>(Task</w:t>
      </w:r>
      <w:r>
        <w:rPr>
          <w:color w:val="212121"/>
          <w:spacing w:val="-11"/>
        </w:rPr>
        <w:t> </w:t>
      </w:r>
      <w:r>
        <w:rPr>
          <w:color w:val="212121"/>
          <w:spacing w:val="-5"/>
        </w:rPr>
        <w:t>3)</w:t>
      </w:r>
    </w:p>
    <w:p>
      <w:pPr>
        <w:pStyle w:val="BodyText"/>
        <w:spacing w:before="29"/>
        <w:rPr>
          <w:b/>
        </w:rPr>
      </w:pPr>
    </w:p>
    <w:p>
      <w:pPr>
        <w:pStyle w:val="ListParagraph"/>
        <w:numPr>
          <w:ilvl w:val="1"/>
          <w:numId w:val="1"/>
        </w:numPr>
        <w:tabs>
          <w:tab w:pos="801" w:val="left" w:leader="none"/>
        </w:tabs>
        <w:spacing w:line="240" w:lineRule="auto" w:before="1" w:after="0"/>
        <w:ind w:left="801" w:right="0" w:hanging="360"/>
        <w:jc w:val="left"/>
        <w:rPr>
          <w:sz w:val="24"/>
        </w:rPr>
      </w:pPr>
      <w:r>
        <w:rPr>
          <w:color w:val="212121"/>
          <w:sz w:val="24"/>
        </w:rPr>
        <w:t>Dimensionality Expansion and </w:t>
      </w:r>
      <w:r>
        <w:rPr>
          <w:color w:val="212121"/>
          <w:spacing w:val="-2"/>
          <w:sz w:val="24"/>
        </w:rPr>
        <w:t>Encoding</w:t>
      </w:r>
    </w:p>
    <w:p>
      <w:pPr>
        <w:pStyle w:val="ListParagraph"/>
        <w:numPr>
          <w:ilvl w:val="1"/>
          <w:numId w:val="1"/>
        </w:numPr>
        <w:tabs>
          <w:tab w:pos="801" w:val="left" w:leader="none"/>
        </w:tabs>
        <w:spacing w:line="240" w:lineRule="auto" w:before="276" w:after="0"/>
        <w:ind w:left="801" w:right="0" w:hanging="360"/>
        <w:jc w:val="left"/>
        <w:rPr>
          <w:sz w:val="24"/>
        </w:rPr>
      </w:pPr>
      <w:r>
        <w:rPr>
          <w:color w:val="212121"/>
          <w:sz w:val="24"/>
        </w:rPr>
        <w:t>Bivariate and Multivariate</w:t>
      </w:r>
      <w:r>
        <w:rPr>
          <w:color w:val="212121"/>
          <w:spacing w:val="-5"/>
          <w:sz w:val="24"/>
        </w:rPr>
        <w:t> </w:t>
      </w:r>
      <w:r>
        <w:rPr>
          <w:color w:val="212121"/>
          <w:spacing w:val="-2"/>
          <w:sz w:val="24"/>
        </w:rPr>
        <w:t>Visualizations</w:t>
      </w:r>
    </w:p>
    <w:p>
      <w:pPr>
        <w:pStyle w:val="ListParagraph"/>
        <w:numPr>
          <w:ilvl w:val="1"/>
          <w:numId w:val="1"/>
        </w:numPr>
        <w:tabs>
          <w:tab w:pos="801" w:val="left" w:leader="none"/>
        </w:tabs>
        <w:spacing w:line="240" w:lineRule="auto" w:before="276" w:after="0"/>
        <w:ind w:left="801" w:right="0" w:hanging="360"/>
        <w:jc w:val="left"/>
        <w:rPr>
          <w:sz w:val="24"/>
        </w:rPr>
      </w:pPr>
      <w:r>
        <w:rPr>
          <w:color w:val="212121"/>
          <w:sz w:val="24"/>
        </w:rPr>
        <w:t>Strategic</w:t>
      </w:r>
      <w:r>
        <w:rPr>
          <w:color w:val="212121"/>
          <w:spacing w:val="-5"/>
          <w:sz w:val="24"/>
        </w:rPr>
        <w:t> </w:t>
      </w:r>
      <w:r>
        <w:rPr>
          <w:color w:val="212121"/>
          <w:sz w:val="24"/>
        </w:rPr>
        <w:t>Business</w:t>
      </w:r>
      <w:r>
        <w:rPr>
          <w:color w:val="212121"/>
          <w:spacing w:val="-6"/>
          <w:sz w:val="24"/>
        </w:rPr>
        <w:t> </w:t>
      </w:r>
      <w:r>
        <w:rPr>
          <w:color w:val="212121"/>
          <w:sz w:val="24"/>
        </w:rPr>
        <w:t>Insights</w:t>
      </w:r>
      <w:r>
        <w:rPr>
          <w:color w:val="212121"/>
          <w:spacing w:val="-5"/>
          <w:sz w:val="24"/>
        </w:rPr>
        <w:t> </w:t>
      </w:r>
      <w:r>
        <w:rPr>
          <w:color w:val="212121"/>
          <w:spacing w:val="-2"/>
          <w:sz w:val="24"/>
        </w:rPr>
        <w:t>Derived</w:t>
      </w:r>
    </w:p>
    <w:p>
      <w:pPr>
        <w:pStyle w:val="Heading6"/>
        <w:numPr>
          <w:ilvl w:val="0"/>
          <w:numId w:val="1"/>
        </w:numPr>
        <w:tabs>
          <w:tab w:pos="376" w:val="left" w:leader="none"/>
        </w:tabs>
        <w:spacing w:line="240" w:lineRule="auto" w:before="276" w:after="0"/>
        <w:ind w:left="376" w:right="0" w:hanging="235"/>
        <w:jc w:val="left"/>
      </w:pPr>
      <w:r>
        <w:rPr>
          <w:color w:val="212121"/>
        </w:rPr>
        <w:t>Task</w:t>
      </w:r>
      <w:r>
        <w:rPr>
          <w:color w:val="212121"/>
          <w:spacing w:val="-13"/>
        </w:rPr>
        <w:t> </w:t>
      </w:r>
      <w:r>
        <w:rPr>
          <w:color w:val="212121"/>
        </w:rPr>
        <w:t>4:</w:t>
      </w:r>
      <w:r>
        <w:rPr>
          <w:color w:val="212121"/>
          <w:spacing w:val="-7"/>
        </w:rPr>
        <w:t> </w:t>
      </w:r>
      <w:r>
        <w:rPr>
          <w:color w:val="212121"/>
        </w:rPr>
        <w:t>Netflix</w:t>
      </w:r>
      <w:r>
        <w:rPr>
          <w:color w:val="212121"/>
          <w:spacing w:val="-12"/>
        </w:rPr>
        <w:t> </w:t>
      </w:r>
      <w:r>
        <w:rPr>
          <w:color w:val="212121"/>
        </w:rPr>
        <w:t>Titles</w:t>
      </w:r>
      <w:r>
        <w:rPr>
          <w:color w:val="212121"/>
          <w:spacing w:val="-7"/>
        </w:rPr>
        <w:t> </w:t>
      </w:r>
      <w:r>
        <w:rPr>
          <w:color w:val="212121"/>
        </w:rPr>
        <w:t>Dataset</w:t>
      </w:r>
      <w:r>
        <w:rPr>
          <w:color w:val="212121"/>
          <w:spacing w:val="-15"/>
        </w:rPr>
        <w:t> </w:t>
      </w:r>
      <w:r>
        <w:rPr>
          <w:color w:val="212121"/>
          <w:spacing w:val="-2"/>
        </w:rPr>
        <w:t>Analysis</w:t>
      </w:r>
    </w:p>
    <w:p>
      <w:pPr>
        <w:pStyle w:val="BodyText"/>
        <w:spacing w:before="29"/>
        <w:rPr>
          <w:b/>
        </w:rPr>
      </w:pPr>
    </w:p>
    <w:p>
      <w:pPr>
        <w:pStyle w:val="ListParagraph"/>
        <w:numPr>
          <w:ilvl w:val="1"/>
          <w:numId w:val="1"/>
        </w:numPr>
        <w:tabs>
          <w:tab w:pos="801" w:val="left" w:leader="none"/>
        </w:tabs>
        <w:spacing w:line="240" w:lineRule="auto" w:before="1" w:after="0"/>
        <w:ind w:left="801" w:right="0" w:hanging="360"/>
        <w:jc w:val="left"/>
        <w:rPr>
          <w:sz w:val="24"/>
        </w:rPr>
      </w:pPr>
      <w:r>
        <w:rPr>
          <w:color w:val="212121"/>
          <w:sz w:val="24"/>
        </w:rPr>
        <w:t>Business</w:t>
      </w:r>
      <w:r>
        <w:rPr>
          <w:color w:val="212121"/>
          <w:spacing w:val="-3"/>
          <w:sz w:val="24"/>
        </w:rPr>
        <w:t> </w:t>
      </w:r>
      <w:r>
        <w:rPr>
          <w:color w:val="212121"/>
          <w:sz w:val="24"/>
        </w:rPr>
        <w:t>Context:</w:t>
      </w:r>
      <w:r>
        <w:rPr>
          <w:color w:val="212121"/>
          <w:spacing w:val="-2"/>
          <w:sz w:val="24"/>
        </w:rPr>
        <w:t> </w:t>
      </w:r>
      <w:r>
        <w:rPr>
          <w:color w:val="212121"/>
          <w:sz w:val="24"/>
        </w:rPr>
        <w:t>Media</w:t>
      </w:r>
      <w:r>
        <w:rPr>
          <w:color w:val="212121"/>
          <w:spacing w:val="-2"/>
          <w:sz w:val="24"/>
        </w:rPr>
        <w:t> </w:t>
      </w:r>
      <w:r>
        <w:rPr>
          <w:color w:val="212121"/>
          <w:sz w:val="24"/>
        </w:rPr>
        <w:t>Streaming</w:t>
      </w:r>
      <w:r>
        <w:rPr>
          <w:color w:val="212121"/>
          <w:spacing w:val="-6"/>
          <w:sz w:val="24"/>
        </w:rPr>
        <w:t> </w:t>
      </w:r>
      <w:r>
        <w:rPr>
          <w:color w:val="212121"/>
          <w:spacing w:val="-2"/>
          <w:sz w:val="24"/>
        </w:rPr>
        <w:t>Trends</w:t>
      </w:r>
    </w:p>
    <w:p>
      <w:pPr>
        <w:pStyle w:val="BodyText"/>
      </w:pPr>
    </w:p>
    <w:p>
      <w:pPr>
        <w:pStyle w:val="ListParagraph"/>
        <w:numPr>
          <w:ilvl w:val="1"/>
          <w:numId w:val="1"/>
        </w:numPr>
        <w:tabs>
          <w:tab w:pos="801" w:val="left" w:leader="none"/>
        </w:tabs>
        <w:spacing w:line="240" w:lineRule="auto" w:before="0" w:after="0"/>
        <w:ind w:left="801" w:right="0" w:hanging="360"/>
        <w:jc w:val="left"/>
        <w:rPr>
          <w:sz w:val="24"/>
        </w:rPr>
      </w:pPr>
      <w:r>
        <w:rPr>
          <w:color w:val="212121"/>
          <w:sz w:val="24"/>
        </w:rPr>
        <w:t>Handling</w:t>
      </w:r>
      <w:r>
        <w:rPr>
          <w:color w:val="212121"/>
          <w:spacing w:val="-11"/>
          <w:sz w:val="24"/>
        </w:rPr>
        <w:t> </w:t>
      </w:r>
      <w:r>
        <w:rPr>
          <w:color w:val="212121"/>
          <w:sz w:val="24"/>
        </w:rPr>
        <w:t>Temporal</w:t>
      </w:r>
      <w:r>
        <w:rPr>
          <w:color w:val="212121"/>
          <w:spacing w:val="-5"/>
          <w:sz w:val="24"/>
        </w:rPr>
        <w:t> </w:t>
      </w:r>
      <w:r>
        <w:rPr>
          <w:color w:val="212121"/>
          <w:sz w:val="24"/>
        </w:rPr>
        <w:t>and</w:t>
      </w:r>
      <w:r>
        <w:rPr>
          <w:color w:val="212121"/>
          <w:spacing w:val="-4"/>
          <w:sz w:val="24"/>
        </w:rPr>
        <w:t> </w:t>
      </w:r>
      <w:r>
        <w:rPr>
          <w:color w:val="212121"/>
          <w:sz w:val="24"/>
        </w:rPr>
        <w:t>Multi-Label</w:t>
      </w:r>
      <w:r>
        <w:rPr>
          <w:color w:val="212121"/>
          <w:spacing w:val="-4"/>
          <w:sz w:val="24"/>
        </w:rPr>
        <w:t> Data</w:t>
      </w:r>
    </w:p>
    <w:p>
      <w:pPr>
        <w:pStyle w:val="BodyText"/>
      </w:pPr>
    </w:p>
    <w:p>
      <w:pPr>
        <w:pStyle w:val="ListParagraph"/>
        <w:numPr>
          <w:ilvl w:val="1"/>
          <w:numId w:val="1"/>
        </w:numPr>
        <w:tabs>
          <w:tab w:pos="801" w:val="left" w:leader="none"/>
        </w:tabs>
        <w:spacing w:line="240" w:lineRule="auto" w:before="0" w:after="0"/>
        <w:ind w:left="801" w:right="0" w:hanging="360"/>
        <w:jc w:val="left"/>
        <w:rPr>
          <w:sz w:val="24"/>
        </w:rPr>
      </w:pPr>
      <w:r>
        <w:rPr>
          <w:color w:val="212121"/>
          <w:sz w:val="24"/>
        </w:rPr>
        <w:t>Feature Extraction and </w:t>
      </w:r>
      <w:r>
        <w:rPr>
          <w:color w:val="212121"/>
          <w:spacing w:val="-2"/>
          <w:sz w:val="24"/>
        </w:rPr>
        <w:t>Categorization</w:t>
      </w:r>
    </w:p>
    <w:p>
      <w:pPr>
        <w:pStyle w:val="BodyText"/>
      </w:pPr>
    </w:p>
    <w:p>
      <w:pPr>
        <w:pStyle w:val="Heading6"/>
        <w:numPr>
          <w:ilvl w:val="0"/>
          <w:numId w:val="1"/>
        </w:numPr>
        <w:tabs>
          <w:tab w:pos="376" w:val="left" w:leader="none"/>
        </w:tabs>
        <w:spacing w:line="240" w:lineRule="auto" w:before="0" w:after="0"/>
        <w:ind w:left="376" w:right="0" w:hanging="235"/>
        <w:jc w:val="left"/>
      </w:pPr>
      <w:r>
        <w:rPr>
          <w:color w:val="212121"/>
          <w:spacing w:val="-2"/>
        </w:rPr>
        <w:t>Visualization</w:t>
      </w:r>
      <w:r>
        <w:rPr>
          <w:color w:val="212121"/>
          <w:spacing w:val="-5"/>
        </w:rPr>
        <w:t> </w:t>
      </w:r>
      <w:r>
        <w:rPr>
          <w:color w:val="212121"/>
          <w:spacing w:val="-2"/>
        </w:rPr>
        <w:t>and</w:t>
      </w:r>
      <w:r>
        <w:rPr>
          <w:color w:val="212121"/>
          <w:spacing w:val="-7"/>
        </w:rPr>
        <w:t> </w:t>
      </w:r>
      <w:r>
        <w:rPr>
          <w:color w:val="212121"/>
          <w:spacing w:val="-2"/>
        </w:rPr>
        <w:t>Trend</w:t>
      </w:r>
      <w:r>
        <w:rPr>
          <w:color w:val="212121"/>
          <w:spacing w:val="-14"/>
        </w:rPr>
        <w:t> </w:t>
      </w:r>
      <w:r>
        <w:rPr>
          <w:color w:val="212121"/>
          <w:spacing w:val="-2"/>
        </w:rPr>
        <w:t>Analysis</w:t>
      </w:r>
      <w:r>
        <w:rPr>
          <w:color w:val="212121"/>
          <w:spacing w:val="-3"/>
        </w:rPr>
        <w:t> </w:t>
      </w:r>
      <w:r>
        <w:rPr>
          <w:color w:val="212121"/>
          <w:spacing w:val="-2"/>
        </w:rPr>
        <w:t>(Task</w:t>
      </w:r>
      <w:r>
        <w:rPr>
          <w:color w:val="212121"/>
          <w:spacing w:val="-3"/>
        </w:rPr>
        <w:t> </w:t>
      </w:r>
      <w:r>
        <w:rPr>
          <w:color w:val="212121"/>
          <w:spacing w:val="-5"/>
        </w:rPr>
        <w:t>4)</w:t>
      </w:r>
    </w:p>
    <w:p>
      <w:pPr>
        <w:pStyle w:val="BodyText"/>
        <w:spacing w:before="30"/>
        <w:rPr>
          <w:b/>
        </w:rPr>
      </w:pPr>
    </w:p>
    <w:p>
      <w:pPr>
        <w:pStyle w:val="ListParagraph"/>
        <w:numPr>
          <w:ilvl w:val="1"/>
          <w:numId w:val="1"/>
        </w:numPr>
        <w:tabs>
          <w:tab w:pos="796" w:val="left" w:leader="none"/>
        </w:tabs>
        <w:spacing w:line="240" w:lineRule="auto" w:before="0" w:after="0"/>
        <w:ind w:left="796" w:right="0" w:hanging="355"/>
        <w:jc w:val="left"/>
        <w:rPr>
          <w:sz w:val="24"/>
        </w:rPr>
      </w:pPr>
      <w:r>
        <w:rPr>
          <w:color w:val="212121"/>
          <w:sz w:val="24"/>
        </w:rPr>
        <w:t>Temporal</w:t>
      </w:r>
      <w:r>
        <w:rPr>
          <w:color w:val="212121"/>
          <w:spacing w:val="-11"/>
          <w:sz w:val="24"/>
        </w:rPr>
        <w:t> </w:t>
      </w:r>
      <w:r>
        <w:rPr>
          <w:color w:val="212121"/>
          <w:sz w:val="24"/>
        </w:rPr>
        <w:t>Content</w:t>
      </w:r>
      <w:r>
        <w:rPr>
          <w:color w:val="212121"/>
          <w:spacing w:val="-15"/>
          <w:sz w:val="24"/>
        </w:rPr>
        <w:t> </w:t>
      </w:r>
      <w:r>
        <w:rPr>
          <w:color w:val="212121"/>
          <w:sz w:val="24"/>
        </w:rPr>
        <w:t>Addition</w:t>
      </w:r>
      <w:r>
        <w:rPr>
          <w:color w:val="212121"/>
          <w:spacing w:val="-10"/>
          <w:sz w:val="24"/>
        </w:rPr>
        <w:t> </w:t>
      </w:r>
      <w:r>
        <w:rPr>
          <w:color w:val="212121"/>
          <w:spacing w:val="-2"/>
          <w:sz w:val="24"/>
        </w:rPr>
        <w:t>Trends</w:t>
      </w:r>
    </w:p>
    <w:p>
      <w:pPr>
        <w:pStyle w:val="BodyText"/>
      </w:pPr>
    </w:p>
    <w:p>
      <w:pPr>
        <w:pStyle w:val="ListParagraph"/>
        <w:numPr>
          <w:ilvl w:val="1"/>
          <w:numId w:val="1"/>
        </w:numPr>
        <w:tabs>
          <w:tab w:pos="801" w:val="left" w:leader="none"/>
        </w:tabs>
        <w:spacing w:line="240" w:lineRule="auto" w:before="0" w:after="0"/>
        <w:ind w:left="801" w:right="0" w:hanging="360"/>
        <w:jc w:val="left"/>
        <w:rPr>
          <w:sz w:val="24"/>
        </w:rPr>
      </w:pPr>
      <w:r>
        <w:rPr>
          <w:color w:val="212121"/>
          <w:sz w:val="24"/>
        </w:rPr>
        <w:t>Geographical and Genre </w:t>
      </w:r>
      <w:r>
        <w:rPr>
          <w:color w:val="212121"/>
          <w:spacing w:val="-2"/>
          <w:sz w:val="24"/>
        </w:rPr>
        <w:t>Distribution</w:t>
      </w:r>
    </w:p>
    <w:p>
      <w:pPr>
        <w:pStyle w:val="BodyText"/>
      </w:pPr>
    </w:p>
    <w:p>
      <w:pPr>
        <w:pStyle w:val="ListParagraph"/>
        <w:numPr>
          <w:ilvl w:val="1"/>
          <w:numId w:val="1"/>
        </w:numPr>
        <w:tabs>
          <w:tab w:pos="801" w:val="left" w:leader="none"/>
        </w:tabs>
        <w:spacing w:line="240" w:lineRule="auto" w:before="0" w:after="0"/>
        <w:ind w:left="801" w:right="0" w:hanging="360"/>
        <w:jc w:val="left"/>
        <w:rPr>
          <w:sz w:val="24"/>
        </w:rPr>
      </w:pPr>
      <w:r>
        <w:rPr>
          <w:color w:val="212121"/>
          <w:sz w:val="24"/>
        </w:rPr>
        <w:t>Strategic</w:t>
      </w:r>
      <w:r>
        <w:rPr>
          <w:color w:val="212121"/>
          <w:spacing w:val="-3"/>
          <w:sz w:val="24"/>
        </w:rPr>
        <w:t> </w:t>
      </w:r>
      <w:r>
        <w:rPr>
          <w:color w:val="212121"/>
          <w:sz w:val="24"/>
        </w:rPr>
        <w:t>Industry</w:t>
      </w:r>
      <w:r>
        <w:rPr>
          <w:color w:val="212121"/>
          <w:spacing w:val="-2"/>
          <w:sz w:val="24"/>
        </w:rPr>
        <w:t> </w:t>
      </w:r>
      <w:r>
        <w:rPr>
          <w:color w:val="212121"/>
          <w:sz w:val="24"/>
        </w:rPr>
        <w:t>Insights</w:t>
      </w:r>
      <w:r>
        <w:rPr>
          <w:color w:val="212121"/>
          <w:spacing w:val="-3"/>
          <w:sz w:val="24"/>
        </w:rPr>
        <w:t> </w:t>
      </w:r>
      <w:r>
        <w:rPr>
          <w:color w:val="212121"/>
          <w:spacing w:val="-2"/>
          <w:sz w:val="24"/>
        </w:rPr>
        <w:t>Derived</w:t>
      </w:r>
    </w:p>
    <w:p>
      <w:pPr>
        <w:pStyle w:val="BodyText"/>
      </w:pPr>
    </w:p>
    <w:p>
      <w:pPr>
        <w:pStyle w:val="Heading6"/>
        <w:numPr>
          <w:ilvl w:val="0"/>
          <w:numId w:val="1"/>
        </w:numPr>
        <w:tabs>
          <w:tab w:pos="381" w:val="left" w:leader="none"/>
        </w:tabs>
        <w:spacing w:line="240" w:lineRule="auto" w:before="0" w:after="0"/>
        <w:ind w:left="381" w:right="0" w:hanging="240"/>
        <w:jc w:val="left"/>
      </w:pPr>
      <w:r>
        <w:rPr>
          <w:color w:val="212121"/>
        </w:rPr>
        <w:t>Comparative</w:t>
      </w:r>
      <w:r>
        <w:rPr>
          <w:color w:val="212121"/>
          <w:spacing w:val="-17"/>
        </w:rPr>
        <w:t> </w:t>
      </w:r>
      <w:r>
        <w:rPr>
          <w:color w:val="212121"/>
        </w:rPr>
        <w:t>Analysis</w:t>
      </w:r>
      <w:r>
        <w:rPr>
          <w:color w:val="212121"/>
          <w:spacing w:val="-6"/>
        </w:rPr>
        <w:t> </w:t>
      </w:r>
      <w:r>
        <w:rPr>
          <w:color w:val="212121"/>
        </w:rPr>
        <w:t>and</w:t>
      </w:r>
      <w:r>
        <w:rPr>
          <w:color w:val="212121"/>
          <w:spacing w:val="-4"/>
        </w:rPr>
        <w:t> </w:t>
      </w:r>
      <w:r>
        <w:rPr>
          <w:color w:val="212121"/>
          <w:spacing w:val="-2"/>
        </w:rPr>
        <w:t>Conclusion</w:t>
      </w:r>
    </w:p>
    <w:p>
      <w:pPr>
        <w:pStyle w:val="BodyText"/>
        <w:spacing w:before="30"/>
        <w:rPr>
          <w:b/>
        </w:rPr>
      </w:pPr>
    </w:p>
    <w:p>
      <w:pPr>
        <w:pStyle w:val="ListParagraph"/>
        <w:numPr>
          <w:ilvl w:val="1"/>
          <w:numId w:val="1"/>
        </w:numPr>
        <w:tabs>
          <w:tab w:pos="801" w:val="left" w:leader="none"/>
        </w:tabs>
        <w:spacing w:line="240" w:lineRule="auto" w:before="0" w:after="0"/>
        <w:ind w:left="801" w:right="0" w:hanging="360"/>
        <w:jc w:val="left"/>
        <w:rPr>
          <w:sz w:val="24"/>
        </w:rPr>
      </w:pPr>
      <w:r>
        <w:rPr>
          <w:color w:val="212121"/>
          <w:sz w:val="24"/>
        </w:rPr>
        <w:t>Business</w:t>
      </w:r>
      <w:r>
        <w:rPr>
          <w:color w:val="212121"/>
          <w:spacing w:val="-3"/>
          <w:sz w:val="24"/>
        </w:rPr>
        <w:t> </w:t>
      </w:r>
      <w:r>
        <w:rPr>
          <w:color w:val="212121"/>
          <w:sz w:val="24"/>
        </w:rPr>
        <w:t>Data</w:t>
      </w:r>
      <w:r>
        <w:rPr>
          <w:color w:val="212121"/>
          <w:spacing w:val="-2"/>
          <w:sz w:val="24"/>
        </w:rPr>
        <w:t> </w:t>
      </w:r>
      <w:r>
        <w:rPr>
          <w:color w:val="212121"/>
          <w:sz w:val="24"/>
        </w:rPr>
        <w:t>vs.</w:t>
      </w:r>
      <w:r>
        <w:rPr>
          <w:color w:val="212121"/>
          <w:spacing w:val="-2"/>
          <w:sz w:val="24"/>
        </w:rPr>
        <w:t> </w:t>
      </w:r>
      <w:r>
        <w:rPr>
          <w:color w:val="212121"/>
          <w:sz w:val="24"/>
        </w:rPr>
        <w:t>Entertainment</w:t>
      </w:r>
      <w:r>
        <w:rPr>
          <w:color w:val="212121"/>
          <w:spacing w:val="-1"/>
          <w:sz w:val="24"/>
        </w:rPr>
        <w:t> </w:t>
      </w:r>
      <w:r>
        <w:rPr>
          <w:color w:val="212121"/>
          <w:spacing w:val="-4"/>
          <w:sz w:val="24"/>
        </w:rPr>
        <w:t>Data</w:t>
      </w:r>
    </w:p>
    <w:p>
      <w:pPr>
        <w:pStyle w:val="BodyText"/>
      </w:pPr>
    </w:p>
    <w:p>
      <w:pPr>
        <w:pStyle w:val="ListParagraph"/>
        <w:numPr>
          <w:ilvl w:val="1"/>
          <w:numId w:val="1"/>
        </w:numPr>
        <w:tabs>
          <w:tab w:pos="801" w:val="left" w:leader="none"/>
        </w:tabs>
        <w:spacing w:line="240" w:lineRule="auto" w:before="0" w:after="0"/>
        <w:ind w:left="801" w:right="0" w:hanging="360"/>
        <w:jc w:val="left"/>
        <w:rPr>
          <w:sz w:val="24"/>
        </w:rPr>
      </w:pPr>
      <w:r>
        <w:rPr>
          <w:color w:val="212121"/>
          <w:sz w:val="24"/>
        </w:rPr>
        <w:t>Concluding</w:t>
      </w:r>
      <w:r>
        <w:rPr>
          <w:color w:val="212121"/>
          <w:spacing w:val="-2"/>
          <w:sz w:val="24"/>
        </w:rPr>
        <w:t> </w:t>
      </w:r>
      <w:r>
        <w:rPr>
          <w:color w:val="212121"/>
          <w:sz w:val="24"/>
        </w:rPr>
        <w:t>Remarks</w:t>
      </w:r>
      <w:r>
        <w:rPr>
          <w:color w:val="212121"/>
          <w:spacing w:val="-2"/>
          <w:sz w:val="24"/>
        </w:rPr>
        <w:t> </w:t>
      </w:r>
      <w:r>
        <w:rPr>
          <w:color w:val="212121"/>
          <w:sz w:val="24"/>
        </w:rPr>
        <w:t>on</w:t>
      </w:r>
      <w:r>
        <w:rPr>
          <w:color w:val="212121"/>
          <w:spacing w:val="-1"/>
          <w:sz w:val="24"/>
        </w:rPr>
        <w:t> </w:t>
      </w:r>
      <w:r>
        <w:rPr>
          <w:color w:val="212121"/>
          <w:sz w:val="24"/>
        </w:rPr>
        <w:t>Month</w:t>
      </w:r>
      <w:r>
        <w:rPr>
          <w:color w:val="212121"/>
          <w:spacing w:val="-2"/>
          <w:sz w:val="24"/>
        </w:rPr>
        <w:t> </w:t>
      </w:r>
      <w:r>
        <w:rPr>
          <w:color w:val="212121"/>
          <w:sz w:val="24"/>
        </w:rPr>
        <w:t>2</w:t>
      </w:r>
      <w:r>
        <w:rPr>
          <w:color w:val="212121"/>
          <w:spacing w:val="-14"/>
          <w:sz w:val="24"/>
        </w:rPr>
        <w:t> </w:t>
      </w:r>
      <w:r>
        <w:rPr>
          <w:color w:val="212121"/>
          <w:spacing w:val="-2"/>
          <w:sz w:val="24"/>
        </w:rPr>
        <w:t>Achievements</w:t>
      </w:r>
    </w:p>
    <w:p>
      <w:pPr>
        <w:pStyle w:val="ListParagraph"/>
        <w:spacing w:after="0" w:line="240" w:lineRule="auto"/>
        <w:jc w:val="left"/>
        <w:rPr>
          <w:sz w:val="24"/>
        </w:rPr>
        <w:sectPr>
          <w:pgSz w:w="11910" w:h="16840"/>
          <w:pgMar w:header="0" w:footer="619" w:top="1720" w:bottom="800" w:left="992" w:right="992"/>
        </w:sectPr>
      </w:pPr>
    </w:p>
    <w:p>
      <w:pPr>
        <w:pStyle w:val="Heading4"/>
        <w:numPr>
          <w:ilvl w:val="0"/>
          <w:numId w:val="2"/>
        </w:numPr>
        <w:tabs>
          <w:tab w:pos="501" w:val="left" w:leader="none"/>
        </w:tabs>
        <w:spacing w:line="240" w:lineRule="auto" w:before="189" w:after="0"/>
        <w:ind w:left="501" w:right="0" w:hanging="360"/>
        <w:jc w:val="left"/>
      </w:pPr>
      <w:bookmarkStart w:name="1. Introduction to Month 2 Objectives" w:id="5"/>
      <w:bookmarkEnd w:id="5"/>
      <w:r>
        <w:rPr>
          <w:b w:val="0"/>
        </w:rPr>
      </w:r>
      <w:r>
        <w:rPr>
          <w:color w:val="1A365D"/>
        </w:rPr>
        <w:t>Introduction</w:t>
      </w:r>
      <w:r>
        <w:rPr>
          <w:color w:val="1A365D"/>
          <w:spacing w:val="-6"/>
        </w:rPr>
        <w:t> </w:t>
      </w:r>
      <w:r>
        <w:rPr>
          <w:color w:val="1A365D"/>
        </w:rPr>
        <w:t>to</w:t>
      </w:r>
      <w:r>
        <w:rPr>
          <w:color w:val="1A365D"/>
          <w:spacing w:val="-4"/>
        </w:rPr>
        <w:t> </w:t>
      </w:r>
      <w:r>
        <w:rPr>
          <w:color w:val="1A365D"/>
        </w:rPr>
        <w:t>Month</w:t>
      </w:r>
      <w:r>
        <w:rPr>
          <w:color w:val="1A365D"/>
          <w:spacing w:val="-6"/>
        </w:rPr>
        <w:t> </w:t>
      </w:r>
      <w:r>
        <w:rPr>
          <w:color w:val="1A365D"/>
        </w:rPr>
        <w:t>2</w:t>
      </w:r>
      <w:r>
        <w:rPr>
          <w:color w:val="1A365D"/>
          <w:spacing w:val="-4"/>
        </w:rPr>
        <w:t> </w:t>
      </w:r>
      <w:r>
        <w:rPr>
          <w:color w:val="1A365D"/>
          <w:spacing w:val="-2"/>
        </w:rPr>
        <w:t>Objectives</w:t>
      </w:r>
    </w:p>
    <w:p>
      <w:pPr>
        <w:pStyle w:val="BodyText"/>
        <w:spacing w:before="2"/>
        <w:rPr>
          <w:b/>
          <w:sz w:val="19"/>
        </w:rPr>
      </w:pPr>
      <w:r>
        <w:rPr>
          <w:b/>
          <w:sz w:val="19"/>
        </w:rPr>
        <mc:AlternateContent>
          <mc:Choice Requires="wps">
            <w:drawing>
              <wp:anchor distT="0" distB="0" distL="0" distR="0" allowOverlap="1" layoutInCell="1" locked="0" behindDoc="1" simplePos="0" relativeHeight="487587840">
                <wp:simplePos x="0" y="0"/>
                <wp:positionH relativeFrom="page">
                  <wp:posOffset>719999</wp:posOffset>
                </wp:positionH>
                <wp:positionV relativeFrom="paragraph">
                  <wp:posOffset>155297</wp:posOffset>
                </wp:positionV>
                <wp:extent cx="6120130"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56.692913pt;margin-top:12.228162pt;width:481.889778pt;height:1.5pt;mso-position-horizontal-relative:page;mso-position-vertical-relative:paragraph;z-index:-15728640;mso-wrap-distance-left:0;mso-wrap-distance-right:0" id="docshape2" filled="true" fillcolor="#e2e8ef" stroked="false">
                <v:fill type="solid"/>
                <w10:wrap type="topAndBottom"/>
              </v:rect>
            </w:pict>
          </mc:Fallback>
        </mc:AlternateContent>
      </w:r>
    </w:p>
    <w:p>
      <w:pPr>
        <w:pStyle w:val="BodyText"/>
        <w:spacing w:before="31"/>
        <w:rPr>
          <w:b/>
          <w:sz w:val="36"/>
        </w:rPr>
      </w:pPr>
    </w:p>
    <w:p>
      <w:pPr>
        <w:pStyle w:val="Heading5"/>
        <w:numPr>
          <w:ilvl w:val="1"/>
          <w:numId w:val="2"/>
        </w:numPr>
        <w:tabs>
          <w:tab w:pos="555" w:val="left" w:leader="none"/>
        </w:tabs>
        <w:spacing w:line="240" w:lineRule="auto" w:before="0" w:after="0"/>
        <w:ind w:left="555" w:right="0" w:hanging="414"/>
        <w:jc w:val="left"/>
      </w:pPr>
      <w:bookmarkStart w:name="1.1 The Role of EDA in Industry" w:id="6"/>
      <w:bookmarkEnd w:id="6"/>
      <w:r>
        <w:rPr>
          <w:b w:val="0"/>
        </w:rPr>
      </w:r>
      <w:r>
        <w:rPr>
          <w:color w:val="1A365D"/>
        </w:rPr>
        <w:t>The</w:t>
      </w:r>
      <w:r>
        <w:rPr>
          <w:color w:val="1A365D"/>
          <w:spacing w:val="-3"/>
        </w:rPr>
        <w:t> </w:t>
      </w:r>
      <w:r>
        <w:rPr>
          <w:color w:val="1A365D"/>
        </w:rPr>
        <w:t>Role</w:t>
      </w:r>
      <w:r>
        <w:rPr>
          <w:color w:val="1A365D"/>
          <w:spacing w:val="-1"/>
        </w:rPr>
        <w:t> </w:t>
      </w:r>
      <w:r>
        <w:rPr>
          <w:color w:val="1A365D"/>
        </w:rPr>
        <w:t>of EDA</w:t>
      </w:r>
      <w:r>
        <w:rPr>
          <w:color w:val="1A365D"/>
          <w:spacing w:val="-17"/>
        </w:rPr>
        <w:t> </w:t>
      </w:r>
      <w:r>
        <w:rPr>
          <w:color w:val="1A365D"/>
        </w:rPr>
        <w:t>in</w:t>
      </w:r>
      <w:r>
        <w:rPr>
          <w:color w:val="1A365D"/>
          <w:spacing w:val="-1"/>
        </w:rPr>
        <w:t> </w:t>
      </w:r>
      <w:r>
        <w:rPr>
          <w:color w:val="1A365D"/>
          <w:spacing w:val="-2"/>
        </w:rPr>
        <w:t>Industry</w:t>
      </w:r>
    </w:p>
    <w:p>
      <w:pPr>
        <w:pStyle w:val="BodyText"/>
        <w:spacing w:before="88"/>
        <w:rPr>
          <w:b/>
          <w:sz w:val="28"/>
        </w:rPr>
      </w:pPr>
    </w:p>
    <w:p>
      <w:pPr>
        <w:pStyle w:val="BodyText"/>
        <w:spacing w:line="376" w:lineRule="auto"/>
        <w:ind w:left="141" w:right="112"/>
        <w:jc w:val="both"/>
      </w:pPr>
      <w:r>
        <w:rPr>
          <w:color w:val="212121"/>
        </w:rPr>
        <w:t>Exploratory Data Analysis (EDA) is not merely an optional preliminary step; it is a fundamental pillar of the data science lifecycle. Coined by statistician John Tukey, EDA is an approach to analyzing data sets to summarize their main characteristics, often with visual methods. A statistical model can be used or not, but primarily EDA is for seeing what the data can tell us beyond the formal modeling or hypothesis testing task. In an industrial context, EDA serves to validate assumptions, identify crucial variables (feature selection), uncover hidden patterns, and ensure the integrity of the data before machine learning algorithms are applied.</w:t>
      </w:r>
    </w:p>
    <w:p>
      <w:pPr>
        <w:pStyle w:val="BodyText"/>
        <w:spacing w:before="87"/>
      </w:pPr>
    </w:p>
    <w:p>
      <w:pPr>
        <w:pStyle w:val="Heading5"/>
        <w:numPr>
          <w:ilvl w:val="1"/>
          <w:numId w:val="2"/>
        </w:numPr>
        <w:tabs>
          <w:tab w:pos="555" w:val="left" w:leader="none"/>
        </w:tabs>
        <w:spacing w:line="240" w:lineRule="auto" w:before="0" w:after="0"/>
        <w:ind w:left="555" w:right="0" w:hanging="414"/>
        <w:jc w:val="left"/>
      </w:pPr>
      <w:bookmarkStart w:name="1.2 Transition to Domain-Specific Analys" w:id="7"/>
      <w:bookmarkEnd w:id="7"/>
      <w:r>
        <w:rPr>
          <w:b w:val="0"/>
        </w:rPr>
      </w:r>
      <w:r>
        <w:rPr>
          <w:color w:val="1A365D"/>
        </w:rPr>
        <w:t>Transition</w:t>
      </w:r>
      <w:r>
        <w:rPr>
          <w:color w:val="1A365D"/>
          <w:spacing w:val="-20"/>
        </w:rPr>
        <w:t> </w:t>
      </w:r>
      <w:r>
        <w:rPr>
          <w:color w:val="1A365D"/>
        </w:rPr>
        <w:t>to</w:t>
      </w:r>
      <w:r>
        <w:rPr>
          <w:color w:val="1A365D"/>
          <w:spacing w:val="-11"/>
        </w:rPr>
        <w:t> </w:t>
      </w:r>
      <w:r>
        <w:rPr>
          <w:color w:val="1A365D"/>
        </w:rPr>
        <w:t>Domain-Specific</w:t>
      </w:r>
      <w:r>
        <w:rPr>
          <w:color w:val="1A365D"/>
          <w:spacing w:val="-17"/>
        </w:rPr>
        <w:t> </w:t>
      </w:r>
      <w:r>
        <w:rPr>
          <w:color w:val="1A365D"/>
          <w:spacing w:val="-2"/>
        </w:rPr>
        <w:t>Analysis</w:t>
      </w:r>
    </w:p>
    <w:p>
      <w:pPr>
        <w:pStyle w:val="BodyText"/>
        <w:spacing w:before="88"/>
        <w:rPr>
          <w:b/>
          <w:sz w:val="28"/>
        </w:rPr>
      </w:pPr>
    </w:p>
    <w:p>
      <w:pPr>
        <w:pStyle w:val="BodyText"/>
        <w:spacing w:line="376" w:lineRule="auto"/>
        <w:ind w:left="141" w:right="134"/>
        <w:jc w:val="both"/>
      </w:pPr>
      <w:r>
        <w:rPr>
          <w:color w:val="212121"/>
        </w:rPr>
        <w:t>Building upon the foundational Python libraries (NumPy, Pandas, Matplotlib, Seaborn) mastered in Month 1, the Month 2 curriculum demanded the application of these tools to complex, real-world scenarios. The tasks were designed to simulate actual industrial data requests. By working with the Telecom Customer Churn dataset and the Netflix Titles dataset, the focus shifted from 'how to write code' to 'how to extract value'. This required domain adaptation—understanding the specific terminology, metrics, and business goals relevant to the telecommunications and streaming media sectors, respectively.</w:t>
      </w:r>
    </w:p>
    <w:p>
      <w:pPr>
        <w:pStyle w:val="BodyText"/>
      </w:pPr>
    </w:p>
    <w:p>
      <w:pPr>
        <w:pStyle w:val="BodyText"/>
        <w:spacing w:before="75"/>
      </w:pPr>
    </w:p>
    <w:p>
      <w:pPr>
        <w:pStyle w:val="Heading4"/>
        <w:numPr>
          <w:ilvl w:val="0"/>
          <w:numId w:val="2"/>
        </w:numPr>
        <w:tabs>
          <w:tab w:pos="494" w:val="left" w:leader="none"/>
        </w:tabs>
        <w:spacing w:line="240" w:lineRule="auto" w:before="0" w:after="0"/>
        <w:ind w:left="494" w:right="0" w:hanging="353"/>
        <w:jc w:val="left"/>
      </w:pPr>
      <w:bookmarkStart w:name="2. Task 3: Telecom Customer Churn Analys" w:id="8"/>
      <w:bookmarkEnd w:id="8"/>
      <w:r>
        <w:rPr>
          <w:b w:val="0"/>
        </w:rPr>
      </w:r>
      <w:r>
        <w:rPr>
          <w:color w:val="1A365D"/>
        </w:rPr>
        <w:t>Task</w:t>
      </w:r>
      <w:r>
        <w:rPr>
          <w:color w:val="1A365D"/>
          <w:spacing w:val="-23"/>
        </w:rPr>
        <w:t> </w:t>
      </w:r>
      <w:r>
        <w:rPr>
          <w:color w:val="1A365D"/>
        </w:rPr>
        <w:t>3:</w:t>
      </w:r>
      <w:r>
        <w:rPr>
          <w:color w:val="1A365D"/>
          <w:spacing w:val="-22"/>
        </w:rPr>
        <w:t> </w:t>
      </w:r>
      <w:r>
        <w:rPr>
          <w:color w:val="1A365D"/>
        </w:rPr>
        <w:t>Telecom</w:t>
      </w:r>
      <w:r>
        <w:rPr>
          <w:color w:val="1A365D"/>
          <w:spacing w:val="-19"/>
        </w:rPr>
        <w:t> </w:t>
      </w:r>
      <w:r>
        <w:rPr>
          <w:color w:val="1A365D"/>
        </w:rPr>
        <w:t>Customer</w:t>
      </w:r>
      <w:r>
        <w:rPr>
          <w:color w:val="1A365D"/>
          <w:spacing w:val="-21"/>
        </w:rPr>
        <w:t> </w:t>
      </w:r>
      <w:r>
        <w:rPr>
          <w:color w:val="1A365D"/>
        </w:rPr>
        <w:t>Churn</w:t>
      </w:r>
      <w:r>
        <w:rPr>
          <w:color w:val="1A365D"/>
          <w:spacing w:val="-22"/>
        </w:rPr>
        <w:t> </w:t>
      </w:r>
      <w:r>
        <w:rPr>
          <w:color w:val="1A365D"/>
          <w:spacing w:val="-2"/>
        </w:rPr>
        <w:t>Analysis</w:t>
      </w:r>
    </w:p>
    <w:p>
      <w:pPr>
        <w:pStyle w:val="BodyText"/>
        <w:spacing w:before="2"/>
        <w:rPr>
          <w:b/>
          <w:sz w:val="19"/>
        </w:rPr>
      </w:pPr>
      <w:r>
        <w:rPr>
          <w:b/>
          <w:sz w:val="19"/>
        </w:rPr>
        <mc:AlternateContent>
          <mc:Choice Requires="wps">
            <w:drawing>
              <wp:anchor distT="0" distB="0" distL="0" distR="0" allowOverlap="1" layoutInCell="1" locked="0" behindDoc="1" simplePos="0" relativeHeight="487588352">
                <wp:simplePos x="0" y="0"/>
                <wp:positionH relativeFrom="page">
                  <wp:posOffset>719999</wp:posOffset>
                </wp:positionH>
                <wp:positionV relativeFrom="paragraph">
                  <wp:posOffset>155756</wp:posOffset>
                </wp:positionV>
                <wp:extent cx="6120130" cy="190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56.692913pt;margin-top:12.264272pt;width:481.889778pt;height:1.5pt;mso-position-horizontal-relative:page;mso-position-vertical-relative:paragraph;z-index:-15728128;mso-wrap-distance-left:0;mso-wrap-distance-right:0" id="docshape3" filled="true" fillcolor="#e2e8ef" stroked="false">
                <v:fill type="solid"/>
                <w10:wrap type="topAndBottom"/>
              </v:rect>
            </w:pict>
          </mc:Fallback>
        </mc:AlternateContent>
      </w:r>
    </w:p>
    <w:p>
      <w:pPr>
        <w:pStyle w:val="BodyText"/>
        <w:spacing w:before="31"/>
        <w:rPr>
          <w:b/>
          <w:sz w:val="36"/>
        </w:rPr>
      </w:pPr>
    </w:p>
    <w:p>
      <w:pPr>
        <w:pStyle w:val="Heading5"/>
        <w:numPr>
          <w:ilvl w:val="1"/>
          <w:numId w:val="2"/>
        </w:numPr>
        <w:tabs>
          <w:tab w:pos="561" w:val="left" w:leader="none"/>
        </w:tabs>
        <w:spacing w:line="240" w:lineRule="auto" w:before="0" w:after="0"/>
        <w:ind w:left="561" w:right="0" w:hanging="420"/>
        <w:jc w:val="left"/>
      </w:pPr>
      <w:bookmarkStart w:name="2.1 Business Context: Understanding Chur" w:id="9"/>
      <w:bookmarkEnd w:id="9"/>
      <w:r>
        <w:rPr>
          <w:b w:val="0"/>
        </w:rPr>
      </w:r>
      <w:r>
        <w:rPr>
          <w:color w:val="1A365D"/>
        </w:rPr>
        <w:t>Business</w:t>
      </w:r>
      <w:r>
        <w:rPr>
          <w:color w:val="1A365D"/>
          <w:spacing w:val="-4"/>
        </w:rPr>
        <w:t> </w:t>
      </w:r>
      <w:r>
        <w:rPr>
          <w:color w:val="1A365D"/>
        </w:rPr>
        <w:t>Context:</w:t>
      </w:r>
      <w:r>
        <w:rPr>
          <w:color w:val="1A365D"/>
          <w:spacing w:val="-2"/>
        </w:rPr>
        <w:t> </w:t>
      </w:r>
      <w:r>
        <w:rPr>
          <w:color w:val="1A365D"/>
        </w:rPr>
        <w:t>Understanding</w:t>
      </w:r>
      <w:r>
        <w:rPr>
          <w:color w:val="1A365D"/>
          <w:spacing w:val="-2"/>
        </w:rPr>
        <w:t> Churn</w:t>
      </w:r>
    </w:p>
    <w:p>
      <w:pPr>
        <w:pStyle w:val="BodyText"/>
        <w:spacing w:before="88"/>
        <w:rPr>
          <w:b/>
          <w:sz w:val="28"/>
        </w:rPr>
      </w:pPr>
    </w:p>
    <w:p>
      <w:pPr>
        <w:pStyle w:val="BodyText"/>
        <w:spacing w:line="376" w:lineRule="auto"/>
        <w:ind w:left="141" w:right="126"/>
        <w:jc w:val="both"/>
      </w:pPr>
      <w:r>
        <w:rPr>
          <w:color w:val="212121"/>
        </w:rPr>
        <w:t>In subscription-based business models, customer churn (or customer attrition) is the rate at which customers stop doing business with an entity. It is a critical metric because acquiring a new</w:t>
      </w:r>
      <w:r>
        <w:rPr>
          <w:color w:val="212121"/>
          <w:spacing w:val="40"/>
        </w:rPr>
        <w:t> </w:t>
      </w:r>
      <w:r>
        <w:rPr>
          <w:color w:val="212121"/>
        </w:rPr>
        <w:t>customer (Customer Acquisition Cost - CAC) is mathematically significantly more expensive </w:t>
      </w:r>
      <w:r>
        <w:rPr>
          <w:color w:val="212121"/>
        </w:rPr>
        <w:t>than retaining</w:t>
      </w:r>
      <w:r>
        <w:rPr>
          <w:color w:val="212121"/>
          <w:spacing w:val="-1"/>
        </w:rPr>
        <w:t> </w:t>
      </w:r>
      <w:r>
        <w:rPr>
          <w:color w:val="212121"/>
        </w:rPr>
        <w:t>an existing one. The objective</w:t>
      </w:r>
      <w:r>
        <w:rPr>
          <w:color w:val="212121"/>
          <w:spacing w:val="-1"/>
        </w:rPr>
        <w:t> </w:t>
      </w:r>
      <w:r>
        <w:rPr>
          <w:color w:val="212121"/>
        </w:rPr>
        <w:t>of Task 3 was to</w:t>
      </w:r>
      <w:r>
        <w:rPr>
          <w:color w:val="212121"/>
          <w:spacing w:val="-1"/>
        </w:rPr>
        <w:t> </w:t>
      </w:r>
      <w:r>
        <w:rPr>
          <w:color w:val="212121"/>
        </w:rPr>
        <w:t>analyze historical customer data to </w:t>
      </w:r>
      <w:r>
        <w:rPr>
          <w:color w:val="212121"/>
          <w:spacing w:val="-2"/>
        </w:rPr>
        <w:t>identify</w:t>
      </w:r>
    </w:p>
    <w:p>
      <w:pPr>
        <w:pStyle w:val="BodyText"/>
        <w:spacing w:after="0" w:line="376" w:lineRule="auto"/>
        <w:jc w:val="both"/>
        <w:sectPr>
          <w:pgSz w:w="11910" w:h="16840"/>
          <w:pgMar w:header="0" w:footer="619" w:top="1920" w:bottom="800" w:left="992" w:right="992"/>
        </w:sectPr>
      </w:pPr>
    </w:p>
    <w:p>
      <w:pPr>
        <w:pStyle w:val="BodyText"/>
        <w:spacing w:line="376" w:lineRule="auto" w:before="72"/>
        <w:ind w:left="141" w:right="139"/>
        <w:jc w:val="both"/>
      </w:pPr>
      <w:r>
        <w:rPr>
          <w:color w:val="212121"/>
        </w:rPr>
        <w:t>behavioral and demographic patterns that strongly correlate with high churn rates. Understanding these indicators allows businesses to proactively intervene with targeted retention strategies.</w:t>
      </w:r>
    </w:p>
    <w:p>
      <w:pPr>
        <w:pStyle w:val="BodyText"/>
        <w:spacing w:before="94"/>
      </w:pPr>
    </w:p>
    <w:p>
      <w:pPr>
        <w:pStyle w:val="Heading5"/>
        <w:numPr>
          <w:ilvl w:val="1"/>
          <w:numId w:val="2"/>
        </w:numPr>
        <w:tabs>
          <w:tab w:pos="561" w:val="left" w:leader="none"/>
        </w:tabs>
        <w:spacing w:line="240" w:lineRule="auto" w:before="0" w:after="0"/>
        <w:ind w:left="561" w:right="0" w:hanging="420"/>
        <w:jc w:val="left"/>
      </w:pPr>
      <w:bookmarkStart w:name="2.2 Dataset Overview and Structural Anom" w:id="10"/>
      <w:bookmarkEnd w:id="10"/>
      <w:r>
        <w:rPr>
          <w:b w:val="0"/>
        </w:rPr>
      </w:r>
      <w:r>
        <w:rPr>
          <w:color w:val="1A365D"/>
        </w:rPr>
        <w:t>Dataset</w:t>
      </w:r>
      <w:r>
        <w:rPr>
          <w:color w:val="1A365D"/>
          <w:spacing w:val="-3"/>
        </w:rPr>
        <w:t> </w:t>
      </w:r>
      <w:r>
        <w:rPr>
          <w:color w:val="1A365D"/>
        </w:rPr>
        <w:t>Overview</w:t>
      </w:r>
      <w:r>
        <w:rPr>
          <w:color w:val="1A365D"/>
          <w:spacing w:val="-4"/>
        </w:rPr>
        <w:t> </w:t>
      </w:r>
      <w:r>
        <w:rPr>
          <w:color w:val="1A365D"/>
        </w:rPr>
        <w:t>and</w:t>
      </w:r>
      <w:r>
        <w:rPr>
          <w:color w:val="1A365D"/>
          <w:spacing w:val="-3"/>
        </w:rPr>
        <w:t> </w:t>
      </w:r>
      <w:r>
        <w:rPr>
          <w:color w:val="1A365D"/>
        </w:rPr>
        <w:t>Structural</w:t>
      </w:r>
      <w:r>
        <w:rPr>
          <w:color w:val="1A365D"/>
          <w:spacing w:val="-17"/>
        </w:rPr>
        <w:t> </w:t>
      </w:r>
      <w:r>
        <w:rPr>
          <w:color w:val="1A365D"/>
          <w:spacing w:val="-2"/>
        </w:rPr>
        <w:t>Anomalies</w:t>
      </w:r>
    </w:p>
    <w:p>
      <w:pPr>
        <w:pStyle w:val="BodyText"/>
        <w:spacing w:before="87"/>
        <w:rPr>
          <w:b/>
          <w:sz w:val="28"/>
        </w:rPr>
      </w:pPr>
    </w:p>
    <w:p>
      <w:pPr>
        <w:pStyle w:val="BodyText"/>
        <w:spacing w:line="376" w:lineRule="auto" w:before="1"/>
        <w:ind w:left="141" w:right="136"/>
        <w:jc w:val="both"/>
      </w:pPr>
      <w:r>
        <w:rPr>
          <w:color w:val="212121"/>
        </w:rPr>
        <w:t>The analysis utilized the WA_Fn-UseC_-Telco-Customer-Churn dataset containing roughly 7,000 rows of customer data. Key features included demographic information, account information (tenure, contract type, payment method, paperless billing, monthly charges, total charges), and the target variable: Churn (Yes/No).</w:t>
      </w:r>
    </w:p>
    <w:p>
      <w:pPr>
        <w:pStyle w:val="BodyText"/>
        <w:spacing w:line="376" w:lineRule="auto" w:before="235"/>
        <w:ind w:left="141" w:right="139"/>
        <w:jc w:val="both"/>
      </w:pPr>
      <w:r>
        <w:rPr>
          <w:color w:val="212121"/>
        </w:rPr>
        <w:t>Initial data understanding via `df.info()` and `df.describe()` revealed subtle structural </w:t>
      </w:r>
      <w:r>
        <w:rPr>
          <w:color w:val="212121"/>
        </w:rPr>
        <w:t>anomalies. Notably, the `TotalCharges` column, which numerically represents the aggregate lifetime value of a customer, was ingested as an `object` (string) rather than a `float`. Further investigation revealed that this was caused by the presence of blank spaces (" ") in rows representing brand new customers with a tenure of 0 months. Identifying and resolving such implicit missing data is a hallmark of rigorous EDA.</w:t>
      </w:r>
    </w:p>
    <w:p>
      <w:pPr>
        <w:pStyle w:val="BodyText"/>
        <w:spacing w:before="88"/>
      </w:pPr>
    </w:p>
    <w:p>
      <w:pPr>
        <w:pStyle w:val="Heading5"/>
        <w:numPr>
          <w:ilvl w:val="1"/>
          <w:numId w:val="2"/>
        </w:numPr>
        <w:tabs>
          <w:tab w:pos="561" w:val="left" w:leader="none"/>
        </w:tabs>
        <w:spacing w:line="240" w:lineRule="auto" w:before="0" w:after="0"/>
        <w:ind w:left="561" w:right="0" w:hanging="420"/>
        <w:jc w:val="left"/>
      </w:pPr>
      <w:bookmarkStart w:name="2.3 Data Cleaning and Preprocessing Prot" w:id="11"/>
      <w:bookmarkEnd w:id="11"/>
      <w:r>
        <w:rPr>
          <w:b w:val="0"/>
        </w:rPr>
      </w:r>
      <w:r>
        <w:rPr>
          <w:color w:val="1A365D"/>
        </w:rPr>
        <w:t>Data</w:t>
      </w:r>
      <w:r>
        <w:rPr>
          <w:color w:val="1A365D"/>
          <w:spacing w:val="-4"/>
        </w:rPr>
        <w:t> </w:t>
      </w:r>
      <w:r>
        <w:rPr>
          <w:color w:val="1A365D"/>
        </w:rPr>
        <w:t>Cleaning</w:t>
      </w:r>
      <w:r>
        <w:rPr>
          <w:color w:val="1A365D"/>
          <w:spacing w:val="-3"/>
        </w:rPr>
        <w:t> </w:t>
      </w:r>
      <w:r>
        <w:rPr>
          <w:color w:val="1A365D"/>
        </w:rPr>
        <w:t>and</w:t>
      </w:r>
      <w:r>
        <w:rPr>
          <w:color w:val="1A365D"/>
          <w:spacing w:val="-3"/>
        </w:rPr>
        <w:t> </w:t>
      </w:r>
      <w:r>
        <w:rPr>
          <w:color w:val="1A365D"/>
        </w:rPr>
        <w:t>Preprocessing</w:t>
      </w:r>
      <w:r>
        <w:rPr>
          <w:color w:val="1A365D"/>
          <w:spacing w:val="-3"/>
        </w:rPr>
        <w:t> </w:t>
      </w:r>
      <w:r>
        <w:rPr>
          <w:color w:val="1A365D"/>
          <w:spacing w:val="-2"/>
        </w:rPr>
        <w:t>Protocols</w:t>
      </w:r>
    </w:p>
    <w:p>
      <w:pPr>
        <w:pStyle w:val="BodyText"/>
        <w:spacing w:before="88"/>
        <w:rPr>
          <w:b/>
          <w:sz w:val="28"/>
        </w:rPr>
      </w:pPr>
    </w:p>
    <w:p>
      <w:pPr>
        <w:pStyle w:val="BodyText"/>
        <w:spacing w:line="376" w:lineRule="auto"/>
        <w:ind w:left="141" w:right="139"/>
        <w:jc w:val="both"/>
      </w:pPr>
      <w:r>
        <w:rPr>
          <w:color w:val="212121"/>
        </w:rPr>
        <w:t>To prepare the data for analysis and potential future modeling, several rigorous cleaning steps were </w:t>
      </w:r>
      <w:r>
        <w:rPr>
          <w:color w:val="212121"/>
          <w:spacing w:val="-2"/>
        </w:rPr>
        <w:t>instituted:</w:t>
      </w:r>
    </w:p>
    <w:p>
      <w:pPr>
        <w:pStyle w:val="ListParagraph"/>
        <w:numPr>
          <w:ilvl w:val="2"/>
          <w:numId w:val="2"/>
        </w:numPr>
        <w:tabs>
          <w:tab w:pos="501" w:val="left" w:leader="none"/>
        </w:tabs>
        <w:spacing w:line="240" w:lineRule="auto" w:before="237" w:after="0"/>
        <w:ind w:left="501" w:right="0" w:hanging="144"/>
        <w:jc w:val="left"/>
        <w:rPr>
          <w:sz w:val="24"/>
        </w:rPr>
      </w:pPr>
      <w:r>
        <w:rPr>
          <w:b/>
          <w:color w:val="212121"/>
          <w:sz w:val="24"/>
        </w:rPr>
        <w:t>Type</w:t>
      </w:r>
      <w:r>
        <w:rPr>
          <w:b/>
          <w:color w:val="212121"/>
          <w:spacing w:val="7"/>
          <w:sz w:val="24"/>
        </w:rPr>
        <w:t> </w:t>
      </w:r>
      <w:r>
        <w:rPr>
          <w:b/>
          <w:color w:val="212121"/>
          <w:sz w:val="24"/>
        </w:rPr>
        <w:t>Conversion:</w:t>
      </w:r>
      <w:r>
        <w:rPr>
          <w:b/>
          <w:color w:val="212121"/>
          <w:spacing w:val="7"/>
          <w:sz w:val="24"/>
        </w:rPr>
        <w:t> </w:t>
      </w:r>
      <w:r>
        <w:rPr>
          <w:color w:val="212121"/>
          <w:sz w:val="24"/>
        </w:rPr>
        <w:t>The</w:t>
      </w:r>
      <w:r>
        <w:rPr>
          <w:color w:val="212121"/>
          <w:spacing w:val="7"/>
          <w:sz w:val="24"/>
        </w:rPr>
        <w:t> </w:t>
      </w:r>
      <w:r>
        <w:rPr>
          <w:color w:val="212121"/>
          <w:sz w:val="24"/>
        </w:rPr>
        <w:t>`TotalCharges`</w:t>
      </w:r>
      <w:r>
        <w:rPr>
          <w:color w:val="212121"/>
          <w:spacing w:val="7"/>
          <w:sz w:val="24"/>
        </w:rPr>
        <w:t> </w:t>
      </w:r>
      <w:r>
        <w:rPr>
          <w:color w:val="212121"/>
          <w:sz w:val="24"/>
        </w:rPr>
        <w:t>column</w:t>
      </w:r>
      <w:r>
        <w:rPr>
          <w:color w:val="212121"/>
          <w:spacing w:val="7"/>
          <w:sz w:val="24"/>
        </w:rPr>
        <w:t> </w:t>
      </w:r>
      <w:r>
        <w:rPr>
          <w:color w:val="212121"/>
          <w:sz w:val="24"/>
        </w:rPr>
        <w:t>was</w:t>
      </w:r>
      <w:r>
        <w:rPr>
          <w:color w:val="212121"/>
          <w:spacing w:val="8"/>
          <w:sz w:val="24"/>
        </w:rPr>
        <w:t> </w:t>
      </w:r>
      <w:r>
        <w:rPr>
          <w:color w:val="212121"/>
          <w:sz w:val="24"/>
        </w:rPr>
        <w:t>explicitly</w:t>
      </w:r>
      <w:r>
        <w:rPr>
          <w:color w:val="212121"/>
          <w:spacing w:val="7"/>
          <w:sz w:val="24"/>
        </w:rPr>
        <w:t> </w:t>
      </w:r>
      <w:r>
        <w:rPr>
          <w:color w:val="212121"/>
          <w:sz w:val="24"/>
        </w:rPr>
        <w:t>forced</w:t>
      </w:r>
      <w:r>
        <w:rPr>
          <w:color w:val="212121"/>
          <w:spacing w:val="7"/>
          <w:sz w:val="24"/>
        </w:rPr>
        <w:t> </w:t>
      </w:r>
      <w:r>
        <w:rPr>
          <w:color w:val="212121"/>
          <w:sz w:val="24"/>
        </w:rPr>
        <w:t>into</w:t>
      </w:r>
      <w:r>
        <w:rPr>
          <w:color w:val="212121"/>
          <w:spacing w:val="7"/>
          <w:sz w:val="24"/>
        </w:rPr>
        <w:t> </w:t>
      </w:r>
      <w:r>
        <w:rPr>
          <w:color w:val="212121"/>
          <w:sz w:val="24"/>
        </w:rPr>
        <w:t>numeric</w:t>
      </w:r>
      <w:r>
        <w:rPr>
          <w:color w:val="212121"/>
          <w:spacing w:val="7"/>
          <w:sz w:val="24"/>
        </w:rPr>
        <w:t> </w:t>
      </w:r>
      <w:r>
        <w:rPr>
          <w:color w:val="212121"/>
          <w:sz w:val="24"/>
        </w:rPr>
        <w:t>format</w:t>
      </w:r>
      <w:r>
        <w:rPr>
          <w:color w:val="212121"/>
          <w:spacing w:val="8"/>
          <w:sz w:val="24"/>
        </w:rPr>
        <w:t> </w:t>
      </w:r>
      <w:r>
        <w:rPr>
          <w:color w:val="212121"/>
          <w:spacing w:val="-2"/>
          <w:sz w:val="24"/>
        </w:rPr>
        <w:t>using</w:t>
      </w:r>
    </w:p>
    <w:p>
      <w:pPr>
        <w:pStyle w:val="BodyText"/>
        <w:spacing w:line="376" w:lineRule="auto" w:before="156"/>
        <w:ind w:left="501"/>
      </w:pPr>
      <w:r>
        <w:rPr>
          <w:color w:val="212121"/>
        </w:rPr>
        <w:t>`pd.to_numeric()`,</w:t>
      </w:r>
      <w:r>
        <w:rPr>
          <w:color w:val="212121"/>
          <w:spacing w:val="38"/>
        </w:rPr>
        <w:t> </w:t>
      </w:r>
      <w:r>
        <w:rPr>
          <w:color w:val="212121"/>
        </w:rPr>
        <w:t>with</w:t>
      </w:r>
      <w:r>
        <w:rPr>
          <w:color w:val="212121"/>
          <w:spacing w:val="38"/>
        </w:rPr>
        <w:t> </w:t>
      </w:r>
      <w:r>
        <w:rPr>
          <w:color w:val="212121"/>
        </w:rPr>
        <w:t>errors</w:t>
      </w:r>
      <w:r>
        <w:rPr>
          <w:color w:val="212121"/>
          <w:spacing w:val="38"/>
        </w:rPr>
        <w:t> </w:t>
      </w:r>
      <w:r>
        <w:rPr>
          <w:color w:val="212121"/>
        </w:rPr>
        <w:t>coerced</w:t>
      </w:r>
      <w:r>
        <w:rPr>
          <w:color w:val="212121"/>
          <w:spacing w:val="38"/>
        </w:rPr>
        <w:t> </w:t>
      </w:r>
      <w:r>
        <w:rPr>
          <w:color w:val="212121"/>
        </w:rPr>
        <w:t>to</w:t>
      </w:r>
      <w:r>
        <w:rPr>
          <w:color w:val="212121"/>
          <w:spacing w:val="38"/>
        </w:rPr>
        <w:t> </w:t>
      </w:r>
      <w:r>
        <w:rPr>
          <w:color w:val="212121"/>
        </w:rPr>
        <w:t>`NaN`,</w:t>
      </w:r>
      <w:r>
        <w:rPr>
          <w:color w:val="212121"/>
          <w:spacing w:val="38"/>
        </w:rPr>
        <w:t> </w:t>
      </w:r>
      <w:r>
        <w:rPr>
          <w:color w:val="212121"/>
        </w:rPr>
        <w:t>followed</w:t>
      </w:r>
      <w:r>
        <w:rPr>
          <w:color w:val="212121"/>
          <w:spacing w:val="38"/>
        </w:rPr>
        <w:t> </w:t>
      </w:r>
      <w:r>
        <w:rPr>
          <w:color w:val="212121"/>
        </w:rPr>
        <w:t>by</w:t>
      </w:r>
      <w:r>
        <w:rPr>
          <w:color w:val="212121"/>
          <w:spacing w:val="38"/>
        </w:rPr>
        <w:t> </w:t>
      </w:r>
      <w:r>
        <w:rPr>
          <w:color w:val="212121"/>
        </w:rPr>
        <w:t>appropriate</w:t>
      </w:r>
      <w:r>
        <w:rPr>
          <w:color w:val="212121"/>
          <w:spacing w:val="38"/>
        </w:rPr>
        <w:t> </w:t>
      </w:r>
      <w:r>
        <w:rPr>
          <w:color w:val="212121"/>
        </w:rPr>
        <w:t>imputation</w:t>
      </w:r>
      <w:r>
        <w:rPr>
          <w:color w:val="212121"/>
          <w:spacing w:val="38"/>
        </w:rPr>
        <w:t> </w:t>
      </w:r>
      <w:r>
        <w:rPr>
          <w:color w:val="212121"/>
        </w:rPr>
        <w:t>or</w:t>
      </w:r>
      <w:r>
        <w:rPr>
          <w:color w:val="212121"/>
          <w:spacing w:val="38"/>
        </w:rPr>
        <w:t> </w:t>
      </w:r>
      <w:r>
        <w:rPr>
          <w:color w:val="212121"/>
        </w:rPr>
        <w:t>row deletion for the newly minted null values.</w:t>
      </w:r>
    </w:p>
    <w:p>
      <w:pPr>
        <w:pStyle w:val="ListParagraph"/>
        <w:numPr>
          <w:ilvl w:val="2"/>
          <w:numId w:val="2"/>
        </w:numPr>
        <w:tabs>
          <w:tab w:pos="501" w:val="left" w:leader="none"/>
        </w:tabs>
        <w:spacing w:line="376" w:lineRule="auto" w:before="118" w:after="0"/>
        <w:ind w:left="501" w:right="140" w:hanging="145"/>
        <w:jc w:val="left"/>
        <w:rPr>
          <w:sz w:val="24"/>
        </w:rPr>
      </w:pPr>
      <w:r>
        <w:rPr>
          <w:b/>
          <w:color w:val="212121"/>
          <w:sz w:val="24"/>
        </w:rPr>
        <w:t>Missing</w:t>
      </w:r>
      <w:r>
        <w:rPr>
          <w:b/>
          <w:color w:val="212121"/>
          <w:spacing w:val="32"/>
          <w:sz w:val="24"/>
        </w:rPr>
        <w:t> </w:t>
      </w:r>
      <w:r>
        <w:rPr>
          <w:b/>
          <w:color w:val="212121"/>
          <w:sz w:val="24"/>
        </w:rPr>
        <w:t>Value</w:t>
      </w:r>
      <w:r>
        <w:rPr>
          <w:b/>
          <w:color w:val="212121"/>
          <w:spacing w:val="32"/>
          <w:sz w:val="24"/>
        </w:rPr>
        <w:t> </w:t>
      </w:r>
      <w:r>
        <w:rPr>
          <w:b/>
          <w:color w:val="212121"/>
          <w:sz w:val="24"/>
        </w:rPr>
        <w:t>Resolution:</w:t>
      </w:r>
      <w:r>
        <w:rPr>
          <w:b/>
          <w:color w:val="212121"/>
          <w:spacing w:val="28"/>
          <w:sz w:val="24"/>
        </w:rPr>
        <w:t> </w:t>
      </w:r>
      <w:r>
        <w:rPr>
          <w:color w:val="212121"/>
          <w:sz w:val="24"/>
        </w:rPr>
        <w:t>Standardized</w:t>
      </w:r>
      <w:r>
        <w:rPr>
          <w:color w:val="212121"/>
          <w:spacing w:val="32"/>
          <w:sz w:val="24"/>
        </w:rPr>
        <w:t> </w:t>
      </w:r>
      <w:r>
        <w:rPr>
          <w:color w:val="212121"/>
          <w:sz w:val="24"/>
        </w:rPr>
        <w:t>approaches</w:t>
      </w:r>
      <w:r>
        <w:rPr>
          <w:color w:val="212121"/>
          <w:spacing w:val="32"/>
          <w:sz w:val="24"/>
        </w:rPr>
        <w:t> </w:t>
      </w:r>
      <w:r>
        <w:rPr>
          <w:color w:val="212121"/>
          <w:sz w:val="24"/>
        </w:rPr>
        <w:t>were</w:t>
      </w:r>
      <w:r>
        <w:rPr>
          <w:color w:val="212121"/>
          <w:spacing w:val="32"/>
          <w:sz w:val="24"/>
        </w:rPr>
        <w:t> </w:t>
      </w:r>
      <w:r>
        <w:rPr>
          <w:color w:val="212121"/>
          <w:sz w:val="24"/>
        </w:rPr>
        <w:t>applied</w:t>
      </w:r>
      <w:r>
        <w:rPr>
          <w:color w:val="212121"/>
          <w:spacing w:val="32"/>
          <w:sz w:val="24"/>
        </w:rPr>
        <w:t> </w:t>
      </w:r>
      <w:r>
        <w:rPr>
          <w:color w:val="212121"/>
          <w:sz w:val="24"/>
        </w:rPr>
        <w:t>to</w:t>
      </w:r>
      <w:r>
        <w:rPr>
          <w:color w:val="212121"/>
          <w:spacing w:val="32"/>
          <w:sz w:val="24"/>
        </w:rPr>
        <w:t> </w:t>
      </w:r>
      <w:r>
        <w:rPr>
          <w:color w:val="212121"/>
          <w:sz w:val="24"/>
        </w:rPr>
        <w:t>handle</w:t>
      </w:r>
      <w:r>
        <w:rPr>
          <w:color w:val="212121"/>
          <w:spacing w:val="32"/>
          <w:sz w:val="24"/>
        </w:rPr>
        <w:t> </w:t>
      </w:r>
      <w:r>
        <w:rPr>
          <w:color w:val="212121"/>
          <w:sz w:val="24"/>
        </w:rPr>
        <w:t>missing</w:t>
      </w:r>
      <w:r>
        <w:rPr>
          <w:color w:val="212121"/>
          <w:spacing w:val="32"/>
          <w:sz w:val="24"/>
        </w:rPr>
        <w:t> </w:t>
      </w:r>
      <w:r>
        <w:rPr>
          <w:color w:val="212121"/>
          <w:sz w:val="24"/>
        </w:rPr>
        <w:t>values, ensuring the statistical distribution of the dataset remained unbiased.</w:t>
      </w:r>
    </w:p>
    <w:p>
      <w:pPr>
        <w:pStyle w:val="ListParagraph"/>
        <w:numPr>
          <w:ilvl w:val="2"/>
          <w:numId w:val="2"/>
        </w:numPr>
        <w:tabs>
          <w:tab w:pos="501" w:val="left" w:leader="none"/>
        </w:tabs>
        <w:spacing w:line="376" w:lineRule="auto" w:before="117" w:after="0"/>
        <w:ind w:left="501" w:right="136" w:hanging="145"/>
        <w:jc w:val="both"/>
        <w:rPr>
          <w:sz w:val="24"/>
        </w:rPr>
      </w:pPr>
      <w:r>
        <w:rPr>
          <w:b/>
          <w:color w:val="212121"/>
          <w:sz w:val="24"/>
        </w:rPr>
        <w:t>Target Variable Encoding: </w:t>
      </w:r>
      <w:r>
        <w:rPr>
          <w:color w:val="212121"/>
          <w:sz w:val="24"/>
        </w:rPr>
        <w:t>Machine learning algorithms require numerical input. The binary 'Churn' column was mapped from 'Yes'/'No' to $1$/$0$, transforming it into a mathematically operable target vector.</w:t>
      </w:r>
    </w:p>
    <w:p>
      <w:pPr>
        <w:pStyle w:val="ListParagraph"/>
        <w:spacing w:after="0" w:line="376" w:lineRule="auto"/>
        <w:jc w:val="both"/>
        <w:rPr>
          <w:sz w:val="24"/>
        </w:rPr>
        <w:sectPr>
          <w:pgSz w:w="11910" w:h="16840"/>
          <w:pgMar w:header="0" w:footer="619" w:top="1400" w:bottom="800" w:left="992" w:right="992"/>
        </w:sectPr>
      </w:pPr>
    </w:p>
    <w:p>
      <w:pPr>
        <w:pStyle w:val="Heading4"/>
        <w:numPr>
          <w:ilvl w:val="0"/>
          <w:numId w:val="2"/>
        </w:numPr>
        <w:tabs>
          <w:tab w:pos="501" w:val="left" w:leader="none"/>
        </w:tabs>
        <w:spacing w:line="240" w:lineRule="auto" w:before="69" w:after="0"/>
        <w:ind w:left="501" w:right="0" w:hanging="360"/>
        <w:jc w:val="left"/>
      </w:pPr>
      <w:bookmarkStart w:name="3. Feature Engineering and Visualization" w:id="12"/>
      <w:bookmarkEnd w:id="12"/>
      <w:r>
        <w:rPr>
          <w:b w:val="0"/>
        </w:rPr>
      </w:r>
      <w:r>
        <w:rPr>
          <w:color w:val="1A365D"/>
        </w:rPr>
        <w:t>Feature</w:t>
      </w:r>
      <w:r>
        <w:rPr>
          <w:color w:val="1A365D"/>
          <w:spacing w:val="-15"/>
        </w:rPr>
        <w:t> </w:t>
      </w:r>
      <w:r>
        <w:rPr>
          <w:color w:val="1A365D"/>
        </w:rPr>
        <w:t>Engineering</w:t>
      </w:r>
      <w:r>
        <w:rPr>
          <w:color w:val="1A365D"/>
          <w:spacing w:val="-14"/>
        </w:rPr>
        <w:t> </w:t>
      </w:r>
      <w:r>
        <w:rPr>
          <w:color w:val="1A365D"/>
        </w:rPr>
        <w:t>and</w:t>
      </w:r>
      <w:r>
        <w:rPr>
          <w:color w:val="1A365D"/>
          <w:spacing w:val="-20"/>
        </w:rPr>
        <w:t> </w:t>
      </w:r>
      <w:r>
        <w:rPr>
          <w:color w:val="1A365D"/>
        </w:rPr>
        <w:t>Visualization</w:t>
      </w:r>
      <w:r>
        <w:rPr>
          <w:color w:val="1A365D"/>
          <w:spacing w:val="-15"/>
        </w:rPr>
        <w:t> </w:t>
      </w:r>
      <w:r>
        <w:rPr>
          <w:color w:val="1A365D"/>
        </w:rPr>
        <w:t>(Task</w:t>
      </w:r>
      <w:r>
        <w:rPr>
          <w:color w:val="1A365D"/>
          <w:spacing w:val="-14"/>
        </w:rPr>
        <w:t> </w:t>
      </w:r>
      <w:r>
        <w:rPr>
          <w:color w:val="1A365D"/>
          <w:spacing w:val="-5"/>
        </w:rPr>
        <w:t>3)</w:t>
      </w:r>
    </w:p>
    <w:p>
      <w:pPr>
        <w:pStyle w:val="BodyText"/>
        <w:spacing w:before="2"/>
        <w:rPr>
          <w:b/>
          <w:sz w:val="19"/>
        </w:rPr>
      </w:pPr>
      <w:r>
        <w:rPr>
          <w:b/>
          <w:sz w:val="19"/>
        </w:rPr>
        <mc:AlternateContent>
          <mc:Choice Requires="wps">
            <w:drawing>
              <wp:anchor distT="0" distB="0" distL="0" distR="0" allowOverlap="1" layoutInCell="1" locked="0" behindDoc="1" simplePos="0" relativeHeight="487588864">
                <wp:simplePos x="0" y="0"/>
                <wp:positionH relativeFrom="page">
                  <wp:posOffset>719999</wp:posOffset>
                </wp:positionH>
                <wp:positionV relativeFrom="paragraph">
                  <wp:posOffset>155297</wp:posOffset>
                </wp:positionV>
                <wp:extent cx="6120130" cy="190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56.692913pt;margin-top:12.228161pt;width:481.889778pt;height:1.5pt;mso-position-horizontal-relative:page;mso-position-vertical-relative:paragraph;z-index:-15727616;mso-wrap-distance-left:0;mso-wrap-distance-right:0" id="docshape4" filled="true" fillcolor="#e2e8ef" stroked="false">
                <v:fill type="solid"/>
                <w10:wrap type="topAndBottom"/>
              </v:rect>
            </w:pict>
          </mc:Fallback>
        </mc:AlternateContent>
      </w:r>
    </w:p>
    <w:p>
      <w:pPr>
        <w:pStyle w:val="BodyText"/>
        <w:spacing w:before="31"/>
        <w:rPr>
          <w:b/>
          <w:sz w:val="36"/>
        </w:rPr>
      </w:pPr>
    </w:p>
    <w:p>
      <w:pPr>
        <w:pStyle w:val="Heading5"/>
        <w:numPr>
          <w:ilvl w:val="1"/>
          <w:numId w:val="2"/>
        </w:numPr>
        <w:tabs>
          <w:tab w:pos="561" w:val="left" w:leader="none"/>
        </w:tabs>
        <w:spacing w:line="240" w:lineRule="auto" w:before="0" w:after="0"/>
        <w:ind w:left="561" w:right="0" w:hanging="420"/>
        <w:jc w:val="left"/>
      </w:pPr>
      <w:bookmarkStart w:name="3.1 Dimensionality Expansion and Encodin" w:id="13"/>
      <w:bookmarkEnd w:id="13"/>
      <w:r>
        <w:rPr>
          <w:b w:val="0"/>
        </w:rPr>
      </w:r>
      <w:r>
        <w:rPr>
          <w:color w:val="1A365D"/>
        </w:rPr>
        <w:t>Dimensionality</w:t>
      </w:r>
      <w:r>
        <w:rPr>
          <w:color w:val="1A365D"/>
          <w:spacing w:val="-6"/>
        </w:rPr>
        <w:t> </w:t>
      </w:r>
      <w:r>
        <w:rPr>
          <w:color w:val="1A365D"/>
        </w:rPr>
        <w:t>Expansion</w:t>
      </w:r>
      <w:r>
        <w:rPr>
          <w:color w:val="1A365D"/>
          <w:spacing w:val="-4"/>
        </w:rPr>
        <w:t> </w:t>
      </w:r>
      <w:r>
        <w:rPr>
          <w:color w:val="1A365D"/>
        </w:rPr>
        <w:t>and</w:t>
      </w:r>
      <w:r>
        <w:rPr>
          <w:color w:val="1A365D"/>
          <w:spacing w:val="-4"/>
        </w:rPr>
        <w:t> </w:t>
      </w:r>
      <w:r>
        <w:rPr>
          <w:color w:val="1A365D"/>
          <w:spacing w:val="-2"/>
        </w:rPr>
        <w:t>Encoding</w:t>
      </w:r>
    </w:p>
    <w:p>
      <w:pPr>
        <w:pStyle w:val="BodyText"/>
        <w:spacing w:before="88"/>
        <w:rPr>
          <w:b/>
          <w:sz w:val="28"/>
        </w:rPr>
      </w:pPr>
    </w:p>
    <w:p>
      <w:pPr>
        <w:pStyle w:val="BodyText"/>
        <w:spacing w:line="376" w:lineRule="auto"/>
        <w:ind w:left="141" w:right="136"/>
        <w:jc w:val="both"/>
      </w:pPr>
      <w:r>
        <w:rPr>
          <w:color w:val="212121"/>
        </w:rPr>
        <w:t>Feature engineering—the creation of new, predictive variables from existing data—was a major focus. The continuous variable 'tenure' was bucketed into ordinal categories (e.g., '0-12 months',</w:t>
      </w:r>
      <w:r>
        <w:rPr>
          <w:color w:val="212121"/>
          <w:spacing w:val="40"/>
        </w:rPr>
        <w:t> </w:t>
      </w:r>
      <w:r>
        <w:rPr>
          <w:color w:val="212121"/>
        </w:rPr>
        <w:t>'13-24 months') using `pd.cut()`, creating a `TenureGroup` feature. This aggregation often helps models capture non-linear relationships. Furthermore, an `AvgMonthlySpend` feature was derived by dividing `TotalCharges` by `Tenure`. Finally, one-hot encoding (via `pd.get_dummies()`) was applied to multi-class categorical columns like 'Contract' and 'InternetService', expanding the dimensionality of the dataset to facilitate correlation analysis.</w:t>
      </w:r>
    </w:p>
    <w:p>
      <w:pPr>
        <w:pStyle w:val="BodyText"/>
        <w:spacing w:before="87"/>
      </w:pPr>
    </w:p>
    <w:p>
      <w:pPr>
        <w:pStyle w:val="Heading5"/>
        <w:numPr>
          <w:ilvl w:val="1"/>
          <w:numId w:val="2"/>
        </w:numPr>
        <w:tabs>
          <w:tab w:pos="561" w:val="left" w:leader="none"/>
        </w:tabs>
        <w:spacing w:line="240" w:lineRule="auto" w:before="0" w:after="0"/>
        <w:ind w:left="561" w:right="0" w:hanging="420"/>
        <w:jc w:val="left"/>
      </w:pPr>
      <w:bookmarkStart w:name="3.2 Bivariate and Multivariate Visualiza" w:id="14"/>
      <w:bookmarkEnd w:id="14"/>
      <w:r>
        <w:rPr>
          <w:b w:val="0"/>
        </w:rPr>
      </w:r>
      <w:r>
        <w:rPr>
          <w:color w:val="1A365D"/>
        </w:rPr>
        <w:t>Bivariate</w:t>
      </w:r>
      <w:r>
        <w:rPr>
          <w:color w:val="1A365D"/>
          <w:spacing w:val="-1"/>
        </w:rPr>
        <w:t> </w:t>
      </w:r>
      <w:r>
        <w:rPr>
          <w:color w:val="1A365D"/>
        </w:rPr>
        <w:t>and</w:t>
      </w:r>
      <w:r>
        <w:rPr>
          <w:color w:val="1A365D"/>
          <w:spacing w:val="-2"/>
        </w:rPr>
        <w:t> </w:t>
      </w:r>
      <w:r>
        <w:rPr>
          <w:color w:val="1A365D"/>
        </w:rPr>
        <w:t>Multivariate</w:t>
      </w:r>
      <w:r>
        <w:rPr>
          <w:color w:val="1A365D"/>
          <w:spacing w:val="-5"/>
        </w:rPr>
        <w:t> </w:t>
      </w:r>
      <w:r>
        <w:rPr>
          <w:color w:val="1A365D"/>
          <w:spacing w:val="-2"/>
        </w:rPr>
        <w:t>Visualizations</w:t>
      </w:r>
    </w:p>
    <w:p>
      <w:pPr>
        <w:pStyle w:val="BodyText"/>
        <w:spacing w:before="88"/>
        <w:rPr>
          <w:b/>
          <w:sz w:val="28"/>
        </w:rPr>
      </w:pPr>
    </w:p>
    <w:p>
      <w:pPr>
        <w:pStyle w:val="BodyText"/>
        <w:ind w:left="141"/>
        <w:jc w:val="both"/>
      </w:pPr>
      <w:r>
        <w:rPr>
          <w:color w:val="212121"/>
        </w:rPr>
        <w:t>Visual</w:t>
      </w:r>
      <w:r>
        <w:rPr>
          <w:color w:val="212121"/>
          <w:spacing w:val="-4"/>
        </w:rPr>
        <w:t> </w:t>
      </w:r>
      <w:r>
        <w:rPr>
          <w:color w:val="212121"/>
        </w:rPr>
        <w:t>analytics</w:t>
      </w:r>
      <w:r>
        <w:rPr>
          <w:color w:val="212121"/>
          <w:spacing w:val="-5"/>
        </w:rPr>
        <w:t> </w:t>
      </w:r>
      <w:r>
        <w:rPr>
          <w:color w:val="212121"/>
        </w:rPr>
        <w:t>were</w:t>
      </w:r>
      <w:r>
        <w:rPr>
          <w:color w:val="212121"/>
          <w:spacing w:val="-4"/>
        </w:rPr>
        <w:t> </w:t>
      </w:r>
      <w:r>
        <w:rPr>
          <w:color w:val="212121"/>
        </w:rPr>
        <w:t>deployed</w:t>
      </w:r>
      <w:r>
        <w:rPr>
          <w:color w:val="212121"/>
          <w:spacing w:val="-4"/>
        </w:rPr>
        <w:t> </w:t>
      </w:r>
      <w:r>
        <w:rPr>
          <w:color w:val="212121"/>
        </w:rPr>
        <w:t>to</w:t>
      </w:r>
      <w:r>
        <w:rPr>
          <w:color w:val="212121"/>
          <w:spacing w:val="-4"/>
        </w:rPr>
        <w:t> </w:t>
      </w:r>
      <w:r>
        <w:rPr>
          <w:color w:val="212121"/>
        </w:rPr>
        <w:t>unearth</w:t>
      </w:r>
      <w:r>
        <w:rPr>
          <w:color w:val="212121"/>
          <w:spacing w:val="-3"/>
        </w:rPr>
        <w:t> </w:t>
      </w:r>
      <w:r>
        <w:rPr>
          <w:color w:val="212121"/>
          <w:spacing w:val="-2"/>
        </w:rPr>
        <w:t>relationships:</w:t>
      </w:r>
    </w:p>
    <w:p>
      <w:pPr>
        <w:pStyle w:val="BodyText"/>
        <w:spacing w:before="120"/>
      </w:pPr>
    </w:p>
    <w:p>
      <w:pPr>
        <w:pStyle w:val="ListParagraph"/>
        <w:numPr>
          <w:ilvl w:val="2"/>
          <w:numId w:val="2"/>
        </w:numPr>
        <w:tabs>
          <w:tab w:pos="501" w:val="left" w:leader="none"/>
        </w:tabs>
        <w:spacing w:line="376" w:lineRule="auto" w:before="0" w:after="0"/>
        <w:ind w:left="501" w:right="114" w:hanging="145"/>
        <w:jc w:val="left"/>
        <w:rPr>
          <w:sz w:val="24"/>
        </w:rPr>
      </w:pPr>
      <w:r>
        <w:rPr>
          <w:b/>
          <w:color w:val="212121"/>
          <w:sz w:val="24"/>
        </w:rPr>
        <w:t>Target</w:t>
      </w:r>
      <w:r>
        <w:rPr>
          <w:b/>
          <w:color w:val="212121"/>
          <w:spacing w:val="34"/>
          <w:sz w:val="24"/>
        </w:rPr>
        <w:t> </w:t>
      </w:r>
      <w:r>
        <w:rPr>
          <w:b/>
          <w:color w:val="212121"/>
          <w:sz w:val="24"/>
        </w:rPr>
        <w:t>Distribution:</w:t>
      </w:r>
      <w:r>
        <w:rPr>
          <w:b/>
          <w:color w:val="212121"/>
          <w:spacing w:val="33"/>
          <w:sz w:val="24"/>
        </w:rPr>
        <w:t> </w:t>
      </w:r>
      <w:r>
        <w:rPr>
          <w:color w:val="212121"/>
          <w:sz w:val="24"/>
        </w:rPr>
        <w:t>A</w:t>
      </w:r>
      <w:r>
        <w:rPr>
          <w:color w:val="212121"/>
          <w:spacing w:val="34"/>
          <w:sz w:val="24"/>
        </w:rPr>
        <w:t> </w:t>
      </w:r>
      <w:r>
        <w:rPr>
          <w:color w:val="212121"/>
          <w:sz w:val="24"/>
        </w:rPr>
        <w:t>Seaborn</w:t>
      </w:r>
      <w:r>
        <w:rPr>
          <w:color w:val="212121"/>
          <w:spacing w:val="33"/>
          <w:sz w:val="24"/>
        </w:rPr>
        <w:t> </w:t>
      </w:r>
      <w:r>
        <w:rPr>
          <w:color w:val="212121"/>
          <w:sz w:val="24"/>
        </w:rPr>
        <w:t>`countplot`</w:t>
      </w:r>
      <w:r>
        <w:rPr>
          <w:color w:val="212121"/>
          <w:spacing w:val="34"/>
          <w:sz w:val="24"/>
        </w:rPr>
        <w:t> </w:t>
      </w:r>
      <w:r>
        <w:rPr>
          <w:color w:val="212121"/>
          <w:sz w:val="24"/>
        </w:rPr>
        <w:t>illustrated</w:t>
      </w:r>
      <w:r>
        <w:rPr>
          <w:color w:val="212121"/>
          <w:spacing w:val="33"/>
          <w:sz w:val="24"/>
        </w:rPr>
        <w:t> </w:t>
      </w:r>
      <w:r>
        <w:rPr>
          <w:color w:val="212121"/>
          <w:sz w:val="24"/>
        </w:rPr>
        <w:t>the</w:t>
      </w:r>
      <w:r>
        <w:rPr>
          <w:color w:val="212121"/>
          <w:spacing w:val="34"/>
          <w:sz w:val="24"/>
        </w:rPr>
        <w:t> </w:t>
      </w:r>
      <w:r>
        <w:rPr>
          <w:color w:val="212121"/>
          <w:sz w:val="24"/>
        </w:rPr>
        <w:t>class</w:t>
      </w:r>
      <w:r>
        <w:rPr>
          <w:color w:val="212121"/>
          <w:spacing w:val="33"/>
          <w:sz w:val="24"/>
        </w:rPr>
        <w:t> </w:t>
      </w:r>
      <w:r>
        <w:rPr>
          <w:color w:val="212121"/>
          <w:sz w:val="24"/>
        </w:rPr>
        <w:t>imbalance</w:t>
      </w:r>
      <w:r>
        <w:rPr>
          <w:color w:val="212121"/>
          <w:spacing w:val="34"/>
          <w:sz w:val="24"/>
        </w:rPr>
        <w:t> </w:t>
      </w:r>
      <w:r>
        <w:rPr>
          <w:color w:val="212121"/>
          <w:sz w:val="24"/>
        </w:rPr>
        <w:t>between</w:t>
      </w:r>
      <w:r>
        <w:rPr>
          <w:color w:val="212121"/>
          <w:spacing w:val="33"/>
          <w:sz w:val="24"/>
        </w:rPr>
        <w:t> </w:t>
      </w:r>
      <w:r>
        <w:rPr>
          <w:color w:val="212121"/>
          <w:sz w:val="24"/>
        </w:rPr>
        <w:t>churned and retained customers, highlighting the need for stratified sampling in future ML models.</w:t>
      </w:r>
    </w:p>
    <w:p>
      <w:pPr>
        <w:pStyle w:val="ListParagraph"/>
        <w:numPr>
          <w:ilvl w:val="2"/>
          <w:numId w:val="2"/>
        </w:numPr>
        <w:tabs>
          <w:tab w:pos="501" w:val="left" w:leader="none"/>
        </w:tabs>
        <w:spacing w:line="376" w:lineRule="auto" w:before="117" w:after="0"/>
        <w:ind w:left="501" w:right="141" w:hanging="145"/>
        <w:jc w:val="left"/>
        <w:rPr>
          <w:sz w:val="24"/>
        </w:rPr>
      </w:pPr>
      <w:r>
        <w:rPr>
          <w:b/>
          <w:color w:val="212121"/>
          <w:sz w:val="24"/>
        </w:rPr>
        <w:t>Categorical</w:t>
      </w:r>
      <w:r>
        <w:rPr>
          <w:b/>
          <w:color w:val="212121"/>
          <w:spacing w:val="34"/>
          <w:sz w:val="24"/>
        </w:rPr>
        <w:t> </w:t>
      </w:r>
      <w:r>
        <w:rPr>
          <w:b/>
          <w:color w:val="212121"/>
          <w:sz w:val="24"/>
        </w:rPr>
        <w:t>Correlates:</w:t>
      </w:r>
      <w:r>
        <w:rPr>
          <w:b/>
          <w:color w:val="212121"/>
          <w:spacing w:val="33"/>
          <w:sz w:val="24"/>
        </w:rPr>
        <w:t> </w:t>
      </w:r>
      <w:r>
        <w:rPr>
          <w:color w:val="212121"/>
          <w:sz w:val="24"/>
        </w:rPr>
        <w:t>Grouped</w:t>
      </w:r>
      <w:r>
        <w:rPr>
          <w:color w:val="212121"/>
          <w:spacing w:val="34"/>
          <w:sz w:val="24"/>
        </w:rPr>
        <w:t> </w:t>
      </w:r>
      <w:r>
        <w:rPr>
          <w:color w:val="212121"/>
          <w:sz w:val="24"/>
        </w:rPr>
        <w:t>bar</w:t>
      </w:r>
      <w:r>
        <w:rPr>
          <w:color w:val="212121"/>
          <w:spacing w:val="34"/>
          <w:sz w:val="24"/>
        </w:rPr>
        <w:t> </w:t>
      </w:r>
      <w:r>
        <w:rPr>
          <w:color w:val="212121"/>
          <w:sz w:val="24"/>
        </w:rPr>
        <w:t>plots</w:t>
      </w:r>
      <w:r>
        <w:rPr>
          <w:color w:val="212121"/>
          <w:spacing w:val="34"/>
          <w:sz w:val="24"/>
        </w:rPr>
        <w:t> </w:t>
      </w:r>
      <w:r>
        <w:rPr>
          <w:color w:val="212121"/>
          <w:sz w:val="24"/>
        </w:rPr>
        <w:t>demonstrated</w:t>
      </w:r>
      <w:r>
        <w:rPr>
          <w:color w:val="212121"/>
          <w:spacing w:val="34"/>
          <w:sz w:val="24"/>
        </w:rPr>
        <w:t> </w:t>
      </w:r>
      <w:r>
        <w:rPr>
          <w:color w:val="212121"/>
          <w:sz w:val="24"/>
        </w:rPr>
        <w:t>that</w:t>
      </w:r>
      <w:r>
        <w:rPr>
          <w:color w:val="212121"/>
          <w:spacing w:val="34"/>
          <w:sz w:val="24"/>
        </w:rPr>
        <w:t> </w:t>
      </w:r>
      <w:r>
        <w:rPr>
          <w:color w:val="212121"/>
          <w:sz w:val="24"/>
        </w:rPr>
        <w:t>customers</w:t>
      </w:r>
      <w:r>
        <w:rPr>
          <w:color w:val="212121"/>
          <w:spacing w:val="34"/>
          <w:sz w:val="24"/>
        </w:rPr>
        <w:t> </w:t>
      </w:r>
      <w:r>
        <w:rPr>
          <w:color w:val="212121"/>
          <w:sz w:val="24"/>
        </w:rPr>
        <w:t>on</w:t>
      </w:r>
      <w:r>
        <w:rPr>
          <w:color w:val="212121"/>
          <w:spacing w:val="34"/>
          <w:sz w:val="24"/>
        </w:rPr>
        <w:t> </w:t>
      </w:r>
      <w:r>
        <w:rPr>
          <w:color w:val="212121"/>
          <w:sz w:val="24"/>
        </w:rPr>
        <w:t>month-to-month contracts exhibited a vastly higher churn rate compared to those on 1-year or 2-year contracts.</w:t>
      </w:r>
    </w:p>
    <w:p>
      <w:pPr>
        <w:pStyle w:val="ListParagraph"/>
        <w:numPr>
          <w:ilvl w:val="2"/>
          <w:numId w:val="2"/>
        </w:numPr>
        <w:tabs>
          <w:tab w:pos="501" w:val="left" w:leader="none"/>
        </w:tabs>
        <w:spacing w:line="376" w:lineRule="auto" w:before="118" w:after="0"/>
        <w:ind w:left="501" w:right="140" w:hanging="145"/>
        <w:jc w:val="left"/>
        <w:rPr>
          <w:sz w:val="24"/>
        </w:rPr>
      </w:pPr>
      <w:r>
        <w:rPr>
          <w:b/>
          <w:color w:val="212121"/>
          <w:sz w:val="24"/>
        </w:rPr>
        <w:t>Continuous Correlates: </w:t>
      </w:r>
      <w:r>
        <w:rPr>
          <w:color w:val="212121"/>
          <w:sz w:val="24"/>
        </w:rPr>
        <w:t>Boxplots comparing `MonthlyCharges` against `Churn` revealed that higher monthly fees correlated with increased attrition.</w:t>
      </w:r>
    </w:p>
    <w:p>
      <w:pPr>
        <w:pStyle w:val="ListParagraph"/>
        <w:numPr>
          <w:ilvl w:val="2"/>
          <w:numId w:val="2"/>
        </w:numPr>
        <w:tabs>
          <w:tab w:pos="501" w:val="left" w:leader="none"/>
        </w:tabs>
        <w:spacing w:line="376" w:lineRule="auto" w:before="117" w:after="0"/>
        <w:ind w:left="501" w:right="113" w:hanging="145"/>
        <w:jc w:val="left"/>
        <w:rPr>
          <w:sz w:val="24"/>
        </w:rPr>
      </w:pPr>
      <w:r>
        <w:rPr>
          <w:b/>
          <w:color w:val="212121"/>
          <w:sz w:val="24"/>
        </w:rPr>
        <w:t>Correlation Heatmap: </w:t>
      </w:r>
      <w:r>
        <w:rPr>
          <w:color w:val="212121"/>
          <w:sz w:val="24"/>
        </w:rPr>
        <w:t>A comprehensive correlation matrix was visualized, explicitly showing the mathematical covariance between the newly engineered encoded features.</w:t>
      </w:r>
    </w:p>
    <w:p>
      <w:pPr>
        <w:pStyle w:val="BodyText"/>
        <w:spacing w:before="94"/>
      </w:pPr>
    </w:p>
    <w:p>
      <w:pPr>
        <w:pStyle w:val="Heading5"/>
        <w:numPr>
          <w:ilvl w:val="1"/>
          <w:numId w:val="2"/>
        </w:numPr>
        <w:tabs>
          <w:tab w:pos="561" w:val="left" w:leader="none"/>
        </w:tabs>
        <w:spacing w:line="240" w:lineRule="auto" w:before="0" w:after="0"/>
        <w:ind w:left="561" w:right="0" w:hanging="420"/>
        <w:jc w:val="left"/>
      </w:pPr>
      <w:bookmarkStart w:name="3.3 Strategic Business Insights Derived" w:id="15"/>
      <w:bookmarkEnd w:id="15"/>
      <w:r>
        <w:rPr>
          <w:b w:val="0"/>
        </w:rPr>
      </w:r>
      <w:r>
        <w:rPr>
          <w:color w:val="1A365D"/>
        </w:rPr>
        <w:t>Strategic</w:t>
      </w:r>
      <w:r>
        <w:rPr>
          <w:color w:val="1A365D"/>
          <w:spacing w:val="-5"/>
        </w:rPr>
        <w:t> </w:t>
      </w:r>
      <w:r>
        <w:rPr>
          <w:color w:val="1A365D"/>
        </w:rPr>
        <w:t>Business</w:t>
      </w:r>
      <w:r>
        <w:rPr>
          <w:color w:val="1A365D"/>
          <w:spacing w:val="-6"/>
        </w:rPr>
        <w:t> </w:t>
      </w:r>
      <w:r>
        <w:rPr>
          <w:color w:val="1A365D"/>
        </w:rPr>
        <w:t>Insights</w:t>
      </w:r>
      <w:r>
        <w:rPr>
          <w:color w:val="1A365D"/>
          <w:spacing w:val="-5"/>
        </w:rPr>
        <w:t> </w:t>
      </w:r>
      <w:r>
        <w:rPr>
          <w:color w:val="1A365D"/>
          <w:spacing w:val="-2"/>
        </w:rPr>
        <w:t>Derived</w:t>
      </w:r>
    </w:p>
    <w:p>
      <w:pPr>
        <w:pStyle w:val="BodyText"/>
        <w:spacing w:before="87"/>
        <w:rPr>
          <w:b/>
          <w:sz w:val="28"/>
        </w:rPr>
      </w:pPr>
    </w:p>
    <w:p>
      <w:pPr>
        <w:pStyle w:val="BodyText"/>
        <w:spacing w:line="376" w:lineRule="auto" w:before="1"/>
        <w:ind w:left="141" w:right="123"/>
        <w:jc w:val="both"/>
      </w:pPr>
      <w:r>
        <w:rPr>
          <w:color w:val="212121"/>
        </w:rPr>
        <w:t>The EDA concluded with actionable business intelligence. The data overwhelmingly suggested that customer retention strategies should prioritize migrating users from month-to-month contracts to longer-term commitments, possibly through targeted discounts. Additionally, the high </w:t>
      </w:r>
      <w:r>
        <w:rPr>
          <w:color w:val="212121"/>
        </w:rPr>
        <w:t>churn associated with specific internet services (e.g., Fiber optic) warrants an investigation into service reliability</w:t>
      </w:r>
      <w:r>
        <w:rPr>
          <w:color w:val="212121"/>
          <w:spacing w:val="30"/>
        </w:rPr>
        <w:t> </w:t>
      </w:r>
      <w:r>
        <w:rPr>
          <w:color w:val="212121"/>
        </w:rPr>
        <w:t>or</w:t>
      </w:r>
      <w:r>
        <w:rPr>
          <w:color w:val="212121"/>
          <w:spacing w:val="30"/>
        </w:rPr>
        <w:t> </w:t>
      </w:r>
      <w:r>
        <w:rPr>
          <w:color w:val="212121"/>
        </w:rPr>
        <w:t>competitive</w:t>
      </w:r>
      <w:r>
        <w:rPr>
          <w:color w:val="212121"/>
          <w:spacing w:val="30"/>
        </w:rPr>
        <w:t> </w:t>
      </w:r>
      <w:r>
        <w:rPr>
          <w:color w:val="212121"/>
        </w:rPr>
        <w:t>pricing</w:t>
      </w:r>
      <w:r>
        <w:rPr>
          <w:color w:val="212121"/>
          <w:spacing w:val="30"/>
        </w:rPr>
        <w:t> </w:t>
      </w:r>
      <w:r>
        <w:rPr>
          <w:color w:val="212121"/>
        </w:rPr>
        <w:t>in</w:t>
      </w:r>
      <w:r>
        <w:rPr>
          <w:color w:val="212121"/>
          <w:spacing w:val="30"/>
        </w:rPr>
        <w:t> </w:t>
      </w:r>
      <w:r>
        <w:rPr>
          <w:color w:val="212121"/>
        </w:rPr>
        <w:t>that</w:t>
      </w:r>
      <w:r>
        <w:rPr>
          <w:color w:val="212121"/>
          <w:spacing w:val="30"/>
        </w:rPr>
        <w:t> </w:t>
      </w:r>
      <w:r>
        <w:rPr>
          <w:color w:val="212121"/>
        </w:rPr>
        <w:t>specific</w:t>
      </w:r>
      <w:r>
        <w:rPr>
          <w:color w:val="212121"/>
          <w:spacing w:val="31"/>
        </w:rPr>
        <w:t> </w:t>
      </w:r>
      <w:r>
        <w:rPr>
          <w:color w:val="212121"/>
        </w:rPr>
        <w:t>segment.</w:t>
      </w:r>
      <w:r>
        <w:rPr>
          <w:color w:val="212121"/>
          <w:spacing w:val="30"/>
        </w:rPr>
        <w:t> </w:t>
      </w:r>
      <w:r>
        <w:rPr>
          <w:color w:val="212121"/>
        </w:rPr>
        <w:t>The</w:t>
      </w:r>
      <w:r>
        <w:rPr>
          <w:color w:val="212121"/>
          <w:spacing w:val="30"/>
        </w:rPr>
        <w:t> </w:t>
      </w:r>
      <w:r>
        <w:rPr>
          <w:color w:val="212121"/>
        </w:rPr>
        <w:t>final</w:t>
      </w:r>
      <w:r>
        <w:rPr>
          <w:color w:val="212121"/>
          <w:spacing w:val="30"/>
        </w:rPr>
        <w:t> </w:t>
      </w:r>
      <w:r>
        <w:rPr>
          <w:color w:val="212121"/>
        </w:rPr>
        <w:t>deliverables</w:t>
      </w:r>
      <w:r>
        <w:rPr>
          <w:color w:val="212121"/>
          <w:spacing w:val="30"/>
        </w:rPr>
        <w:t> </w:t>
      </w:r>
      <w:r>
        <w:rPr>
          <w:color w:val="212121"/>
        </w:rPr>
        <w:t>included</w:t>
      </w:r>
      <w:r>
        <w:rPr>
          <w:color w:val="212121"/>
          <w:spacing w:val="30"/>
        </w:rPr>
        <w:t> </w:t>
      </w:r>
      <w:r>
        <w:rPr>
          <w:color w:val="212121"/>
        </w:rPr>
        <w:t>a</w:t>
      </w:r>
      <w:r>
        <w:rPr>
          <w:color w:val="212121"/>
          <w:spacing w:val="31"/>
        </w:rPr>
        <w:t> </w:t>
      </w:r>
      <w:r>
        <w:rPr>
          <w:color w:val="212121"/>
          <w:spacing w:val="-2"/>
        </w:rPr>
        <w:t>fully</w:t>
      </w:r>
    </w:p>
    <w:p>
      <w:pPr>
        <w:pStyle w:val="BodyText"/>
        <w:spacing w:after="0" w:line="376" w:lineRule="auto"/>
        <w:jc w:val="both"/>
        <w:sectPr>
          <w:pgSz w:w="11910" w:h="16840"/>
          <w:pgMar w:header="0" w:footer="619" w:top="1440" w:bottom="800" w:left="992" w:right="992"/>
        </w:sectPr>
      </w:pPr>
    </w:p>
    <w:p>
      <w:pPr>
        <w:pStyle w:val="BodyText"/>
        <w:spacing w:line="376" w:lineRule="auto" w:before="72"/>
        <w:ind w:left="141" w:right="136"/>
        <w:jc w:val="both"/>
      </w:pPr>
      <w:r>
        <w:rPr>
          <w:color w:val="212121"/>
        </w:rPr>
        <w:t>documented Jupyter Notebook and the mathematically cleaned CSV file, primed for predictive </w:t>
      </w:r>
      <w:r>
        <w:rPr>
          <w:color w:val="212121"/>
          <w:spacing w:val="-2"/>
        </w:rPr>
        <w:t>modeling.</w:t>
      </w:r>
    </w:p>
    <w:p>
      <w:pPr>
        <w:pStyle w:val="BodyText"/>
      </w:pPr>
    </w:p>
    <w:p>
      <w:pPr>
        <w:pStyle w:val="BodyText"/>
        <w:spacing w:before="82"/>
      </w:pPr>
    </w:p>
    <w:p>
      <w:pPr>
        <w:pStyle w:val="Heading4"/>
        <w:numPr>
          <w:ilvl w:val="0"/>
          <w:numId w:val="2"/>
        </w:numPr>
        <w:tabs>
          <w:tab w:pos="494" w:val="left" w:leader="none"/>
        </w:tabs>
        <w:spacing w:line="240" w:lineRule="auto" w:before="0" w:after="0"/>
        <w:ind w:left="494" w:right="0" w:hanging="353"/>
        <w:jc w:val="left"/>
      </w:pPr>
      <w:bookmarkStart w:name="4. Task 4: Netflix Titles Dataset Analys" w:id="16"/>
      <w:bookmarkEnd w:id="16"/>
      <w:r>
        <w:rPr>
          <w:b w:val="0"/>
        </w:rPr>
      </w:r>
      <w:r>
        <w:rPr>
          <w:color w:val="1A365D"/>
        </w:rPr>
        <w:t>Task</w:t>
      </w:r>
      <w:r>
        <w:rPr>
          <w:color w:val="1A365D"/>
          <w:spacing w:val="-16"/>
        </w:rPr>
        <w:t> </w:t>
      </w:r>
      <w:r>
        <w:rPr>
          <w:color w:val="1A365D"/>
        </w:rPr>
        <w:t>4:</w:t>
      </w:r>
      <w:r>
        <w:rPr>
          <w:color w:val="1A365D"/>
          <w:spacing w:val="-10"/>
        </w:rPr>
        <w:t> </w:t>
      </w:r>
      <w:r>
        <w:rPr>
          <w:color w:val="1A365D"/>
        </w:rPr>
        <w:t>Netflix</w:t>
      </w:r>
      <w:r>
        <w:rPr>
          <w:color w:val="1A365D"/>
          <w:spacing w:val="-16"/>
        </w:rPr>
        <w:t> </w:t>
      </w:r>
      <w:r>
        <w:rPr>
          <w:color w:val="1A365D"/>
        </w:rPr>
        <w:t>Titles</w:t>
      </w:r>
      <w:r>
        <w:rPr>
          <w:color w:val="1A365D"/>
          <w:spacing w:val="-11"/>
        </w:rPr>
        <w:t> </w:t>
      </w:r>
      <w:r>
        <w:rPr>
          <w:color w:val="1A365D"/>
        </w:rPr>
        <w:t>Dataset</w:t>
      </w:r>
      <w:r>
        <w:rPr>
          <w:color w:val="1A365D"/>
          <w:spacing w:val="-22"/>
        </w:rPr>
        <w:t> </w:t>
      </w:r>
      <w:r>
        <w:rPr>
          <w:color w:val="1A365D"/>
          <w:spacing w:val="-2"/>
        </w:rPr>
        <w:t>Analysis</w:t>
      </w:r>
    </w:p>
    <w:p>
      <w:pPr>
        <w:pStyle w:val="BodyText"/>
        <w:spacing w:before="2"/>
        <w:rPr>
          <w:b/>
          <w:sz w:val="19"/>
        </w:rPr>
      </w:pPr>
      <w:r>
        <w:rPr>
          <w:b/>
          <w:sz w:val="19"/>
        </w:rPr>
        <mc:AlternateContent>
          <mc:Choice Requires="wps">
            <w:drawing>
              <wp:anchor distT="0" distB="0" distL="0" distR="0" allowOverlap="1" layoutInCell="1" locked="0" behindDoc="1" simplePos="0" relativeHeight="487589376">
                <wp:simplePos x="0" y="0"/>
                <wp:positionH relativeFrom="page">
                  <wp:posOffset>719999</wp:posOffset>
                </wp:positionH>
                <wp:positionV relativeFrom="paragraph">
                  <wp:posOffset>155602</wp:posOffset>
                </wp:positionV>
                <wp:extent cx="6120130" cy="190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56.692913pt;margin-top:12.252187pt;width:481.889778pt;height:1.5pt;mso-position-horizontal-relative:page;mso-position-vertical-relative:paragraph;z-index:-15727104;mso-wrap-distance-left:0;mso-wrap-distance-right:0" id="docshape5" filled="true" fillcolor="#e2e8ef" stroked="false">
                <v:fill type="solid"/>
                <w10:wrap type="topAndBottom"/>
              </v:rect>
            </w:pict>
          </mc:Fallback>
        </mc:AlternateContent>
      </w:r>
    </w:p>
    <w:p>
      <w:pPr>
        <w:pStyle w:val="BodyText"/>
        <w:spacing w:before="31"/>
        <w:rPr>
          <w:b/>
          <w:sz w:val="36"/>
        </w:rPr>
      </w:pPr>
    </w:p>
    <w:p>
      <w:pPr>
        <w:pStyle w:val="Heading5"/>
        <w:numPr>
          <w:ilvl w:val="1"/>
          <w:numId w:val="2"/>
        </w:numPr>
        <w:tabs>
          <w:tab w:pos="561" w:val="left" w:leader="none"/>
        </w:tabs>
        <w:spacing w:line="240" w:lineRule="auto" w:before="0" w:after="0"/>
        <w:ind w:left="561" w:right="0" w:hanging="420"/>
        <w:jc w:val="left"/>
      </w:pPr>
      <w:bookmarkStart w:name="4.1 Business Context: Media Streaming Tr" w:id="17"/>
      <w:bookmarkEnd w:id="17"/>
      <w:r>
        <w:rPr>
          <w:b w:val="0"/>
        </w:rPr>
      </w:r>
      <w:r>
        <w:rPr>
          <w:color w:val="1A365D"/>
        </w:rPr>
        <w:t>Business</w:t>
      </w:r>
      <w:r>
        <w:rPr>
          <w:color w:val="1A365D"/>
          <w:spacing w:val="-5"/>
        </w:rPr>
        <w:t> </w:t>
      </w:r>
      <w:r>
        <w:rPr>
          <w:color w:val="1A365D"/>
        </w:rPr>
        <w:t>Context:</w:t>
      </w:r>
      <w:r>
        <w:rPr>
          <w:color w:val="1A365D"/>
          <w:spacing w:val="-3"/>
        </w:rPr>
        <w:t> </w:t>
      </w:r>
      <w:r>
        <w:rPr>
          <w:color w:val="1A365D"/>
        </w:rPr>
        <w:t>Media</w:t>
      </w:r>
      <w:r>
        <w:rPr>
          <w:color w:val="1A365D"/>
          <w:spacing w:val="-3"/>
        </w:rPr>
        <w:t> </w:t>
      </w:r>
      <w:r>
        <w:rPr>
          <w:color w:val="1A365D"/>
        </w:rPr>
        <w:t>Streaming</w:t>
      </w:r>
      <w:r>
        <w:rPr>
          <w:color w:val="1A365D"/>
          <w:spacing w:val="-8"/>
        </w:rPr>
        <w:t> </w:t>
      </w:r>
      <w:r>
        <w:rPr>
          <w:color w:val="1A365D"/>
          <w:spacing w:val="-2"/>
        </w:rPr>
        <w:t>Trends</w:t>
      </w:r>
    </w:p>
    <w:p>
      <w:pPr>
        <w:pStyle w:val="BodyText"/>
        <w:spacing w:before="88"/>
        <w:rPr>
          <w:b/>
          <w:sz w:val="28"/>
        </w:rPr>
      </w:pPr>
    </w:p>
    <w:p>
      <w:pPr>
        <w:pStyle w:val="BodyText"/>
        <w:spacing w:line="376" w:lineRule="auto"/>
        <w:ind w:left="141" w:right="118"/>
        <w:jc w:val="both"/>
      </w:pPr>
      <w:r>
        <w:rPr>
          <w:color w:val="212121"/>
        </w:rPr>
        <w:t>The second task shifted focus to the Netflix Titles Dataset, encompassing metadata for roughly 9,000 movies and television shows. The entertainment sector relies heavily on content strategy—understanding what genres to license, which countries produce the most engaging content, and balancing the ratio of movies to episodic series. The objective of Task 4 was to utilize EDA to map the trajectory of Netflix's content library and identify overarching macro-trends in media</w:t>
      </w:r>
      <w:r>
        <w:rPr>
          <w:color w:val="212121"/>
          <w:spacing w:val="40"/>
        </w:rPr>
        <w:t> </w:t>
      </w:r>
      <w:r>
        <w:rPr>
          <w:color w:val="212121"/>
          <w:spacing w:val="-2"/>
        </w:rPr>
        <w:t>availability.</w:t>
      </w:r>
    </w:p>
    <w:p>
      <w:pPr>
        <w:pStyle w:val="BodyText"/>
        <w:spacing w:before="88"/>
      </w:pPr>
    </w:p>
    <w:p>
      <w:pPr>
        <w:pStyle w:val="Heading5"/>
        <w:numPr>
          <w:ilvl w:val="1"/>
          <w:numId w:val="2"/>
        </w:numPr>
        <w:tabs>
          <w:tab w:pos="561" w:val="left" w:leader="none"/>
        </w:tabs>
        <w:spacing w:line="240" w:lineRule="auto" w:before="0" w:after="0"/>
        <w:ind w:left="561" w:right="0" w:hanging="420"/>
        <w:jc w:val="left"/>
      </w:pPr>
      <w:bookmarkStart w:name="4.2 Handling Temporal and Multi-Label Da" w:id="18"/>
      <w:bookmarkEnd w:id="18"/>
      <w:r>
        <w:rPr>
          <w:b w:val="0"/>
        </w:rPr>
      </w:r>
      <w:r>
        <w:rPr>
          <w:color w:val="1A365D"/>
        </w:rPr>
        <w:t>Handling</w:t>
      </w:r>
      <w:r>
        <w:rPr>
          <w:color w:val="1A365D"/>
          <w:spacing w:val="-13"/>
        </w:rPr>
        <w:t> </w:t>
      </w:r>
      <w:r>
        <w:rPr>
          <w:color w:val="1A365D"/>
        </w:rPr>
        <w:t>Temporal</w:t>
      </w:r>
      <w:r>
        <w:rPr>
          <w:color w:val="1A365D"/>
          <w:spacing w:val="-7"/>
        </w:rPr>
        <w:t> </w:t>
      </w:r>
      <w:r>
        <w:rPr>
          <w:color w:val="1A365D"/>
        </w:rPr>
        <w:t>and</w:t>
      </w:r>
      <w:r>
        <w:rPr>
          <w:color w:val="1A365D"/>
          <w:spacing w:val="-8"/>
        </w:rPr>
        <w:t> </w:t>
      </w:r>
      <w:r>
        <w:rPr>
          <w:color w:val="1A365D"/>
        </w:rPr>
        <w:t>Multi-Label</w:t>
      </w:r>
      <w:r>
        <w:rPr>
          <w:color w:val="1A365D"/>
          <w:spacing w:val="-7"/>
        </w:rPr>
        <w:t> </w:t>
      </w:r>
      <w:r>
        <w:rPr>
          <w:color w:val="1A365D"/>
          <w:spacing w:val="-4"/>
        </w:rPr>
        <w:t>Data</w:t>
      </w:r>
    </w:p>
    <w:p>
      <w:pPr>
        <w:pStyle w:val="BodyText"/>
        <w:spacing w:before="88"/>
        <w:rPr>
          <w:b/>
          <w:sz w:val="28"/>
        </w:rPr>
      </w:pPr>
    </w:p>
    <w:p>
      <w:pPr>
        <w:pStyle w:val="BodyText"/>
        <w:spacing w:line="376" w:lineRule="auto"/>
        <w:ind w:left="141" w:right="134"/>
        <w:jc w:val="both"/>
      </w:pPr>
      <w:r>
        <w:rPr>
          <w:color w:val="212121"/>
        </w:rPr>
        <w:t>Unlike the Telecom dataset, which was highly structured, the Netflix dataset presented complex</w:t>
      </w:r>
      <w:r>
        <w:rPr>
          <w:color w:val="212121"/>
          <w:spacing w:val="40"/>
        </w:rPr>
        <w:t> </w:t>
      </w:r>
      <w:r>
        <w:rPr>
          <w:color w:val="212121"/>
        </w:rPr>
        <w:t>data types:</w:t>
      </w:r>
    </w:p>
    <w:p>
      <w:pPr>
        <w:pStyle w:val="ListParagraph"/>
        <w:numPr>
          <w:ilvl w:val="2"/>
          <w:numId w:val="2"/>
        </w:numPr>
        <w:tabs>
          <w:tab w:pos="501" w:val="left" w:leader="none"/>
        </w:tabs>
        <w:spacing w:line="376" w:lineRule="auto" w:before="238" w:after="0"/>
        <w:ind w:left="501" w:right="137" w:hanging="145"/>
        <w:jc w:val="both"/>
        <w:rPr>
          <w:sz w:val="24"/>
        </w:rPr>
      </w:pPr>
      <w:r>
        <w:rPr>
          <w:b/>
          <w:color w:val="212121"/>
          <w:sz w:val="24"/>
        </w:rPr>
        <w:t>Datetime Parsing: </w:t>
      </w:r>
      <w:r>
        <w:rPr>
          <w:color w:val="212121"/>
          <w:sz w:val="24"/>
        </w:rPr>
        <w:t>The `date_added` column existed as a string (e.g., "September 9, </w:t>
      </w:r>
      <w:r>
        <w:rPr>
          <w:color w:val="212121"/>
          <w:sz w:val="24"/>
        </w:rPr>
        <w:t>2019"). This required utilization of `pd.to_datetime()` to convert the text into a Pandas datetime object, unlocking the ability to extract temporal components.</w:t>
      </w:r>
    </w:p>
    <w:p>
      <w:pPr>
        <w:pStyle w:val="ListParagraph"/>
        <w:numPr>
          <w:ilvl w:val="2"/>
          <w:numId w:val="2"/>
        </w:numPr>
        <w:tabs>
          <w:tab w:pos="501" w:val="left" w:leader="none"/>
        </w:tabs>
        <w:spacing w:line="376" w:lineRule="auto" w:before="116" w:after="0"/>
        <w:ind w:left="501" w:right="114" w:hanging="145"/>
        <w:jc w:val="both"/>
        <w:rPr>
          <w:sz w:val="24"/>
        </w:rPr>
      </w:pPr>
      <w:r>
        <w:rPr>
          <w:b/>
          <w:color w:val="212121"/>
          <w:sz w:val="24"/>
        </w:rPr>
        <w:t>Multi-Label</w:t>
      </w:r>
      <w:r>
        <w:rPr>
          <w:b/>
          <w:color w:val="212121"/>
          <w:spacing w:val="-1"/>
          <w:sz w:val="24"/>
        </w:rPr>
        <w:t> </w:t>
      </w:r>
      <w:r>
        <w:rPr>
          <w:b/>
          <w:color w:val="212121"/>
          <w:sz w:val="24"/>
        </w:rPr>
        <w:t>Strings:</w:t>
      </w:r>
      <w:r>
        <w:rPr>
          <w:b/>
          <w:color w:val="212121"/>
          <w:spacing w:val="-2"/>
          <w:sz w:val="24"/>
        </w:rPr>
        <w:t> </w:t>
      </w:r>
      <w:r>
        <w:rPr>
          <w:color w:val="212121"/>
          <w:sz w:val="24"/>
        </w:rPr>
        <w:t>Columns</w:t>
      </w:r>
      <w:r>
        <w:rPr>
          <w:color w:val="212121"/>
          <w:spacing w:val="-2"/>
          <w:sz w:val="24"/>
        </w:rPr>
        <w:t> </w:t>
      </w:r>
      <w:r>
        <w:rPr>
          <w:color w:val="212121"/>
          <w:sz w:val="24"/>
        </w:rPr>
        <w:t>like</w:t>
      </w:r>
      <w:r>
        <w:rPr>
          <w:color w:val="212121"/>
          <w:spacing w:val="-1"/>
          <w:sz w:val="24"/>
        </w:rPr>
        <w:t> </w:t>
      </w:r>
      <w:r>
        <w:rPr>
          <w:color w:val="212121"/>
          <w:sz w:val="24"/>
        </w:rPr>
        <w:t>`cast`,</w:t>
      </w:r>
      <w:r>
        <w:rPr>
          <w:color w:val="212121"/>
          <w:spacing w:val="-1"/>
          <w:sz w:val="24"/>
        </w:rPr>
        <w:t> </w:t>
      </w:r>
      <w:r>
        <w:rPr>
          <w:color w:val="212121"/>
          <w:sz w:val="24"/>
        </w:rPr>
        <w:t>`director`,</w:t>
      </w:r>
      <w:r>
        <w:rPr>
          <w:color w:val="212121"/>
          <w:spacing w:val="-1"/>
          <w:sz w:val="24"/>
        </w:rPr>
        <w:t> </w:t>
      </w:r>
      <w:r>
        <w:rPr>
          <w:color w:val="212121"/>
          <w:sz w:val="24"/>
        </w:rPr>
        <w:t>and</w:t>
      </w:r>
      <w:r>
        <w:rPr>
          <w:color w:val="212121"/>
          <w:spacing w:val="-1"/>
          <w:sz w:val="24"/>
        </w:rPr>
        <w:t> </w:t>
      </w:r>
      <w:r>
        <w:rPr>
          <w:color w:val="212121"/>
          <w:sz w:val="24"/>
        </w:rPr>
        <w:t>`listed_in`</w:t>
      </w:r>
      <w:r>
        <w:rPr>
          <w:color w:val="212121"/>
          <w:spacing w:val="-1"/>
          <w:sz w:val="24"/>
        </w:rPr>
        <w:t> </w:t>
      </w:r>
      <w:r>
        <w:rPr>
          <w:color w:val="212121"/>
          <w:sz w:val="24"/>
        </w:rPr>
        <w:t>(genres)</w:t>
      </w:r>
      <w:r>
        <w:rPr>
          <w:color w:val="212121"/>
          <w:spacing w:val="-1"/>
          <w:sz w:val="24"/>
        </w:rPr>
        <w:t> </w:t>
      </w:r>
      <w:r>
        <w:rPr>
          <w:color w:val="212121"/>
          <w:sz w:val="24"/>
        </w:rPr>
        <w:t>contained</w:t>
      </w:r>
      <w:r>
        <w:rPr>
          <w:color w:val="212121"/>
          <w:spacing w:val="-1"/>
          <w:sz w:val="24"/>
        </w:rPr>
        <w:t> </w:t>
      </w:r>
      <w:r>
        <w:rPr>
          <w:color w:val="212121"/>
          <w:sz w:val="24"/>
        </w:rPr>
        <w:t>comma-separated strings (e.g., "Action, Adventure, Sci-Fi"). Analyzing these required complex string manipulation, exploding the columns to analyze individual entities, and dealing with significant missing data via 'Unknown' imputation.</w:t>
      </w:r>
    </w:p>
    <w:p>
      <w:pPr>
        <w:pStyle w:val="BodyText"/>
        <w:spacing w:before="91"/>
      </w:pPr>
    </w:p>
    <w:p>
      <w:pPr>
        <w:pStyle w:val="Heading5"/>
        <w:numPr>
          <w:ilvl w:val="1"/>
          <w:numId w:val="2"/>
        </w:numPr>
        <w:tabs>
          <w:tab w:pos="561" w:val="left" w:leader="none"/>
        </w:tabs>
        <w:spacing w:line="240" w:lineRule="auto" w:before="0" w:after="0"/>
        <w:ind w:left="561" w:right="0" w:hanging="420"/>
        <w:jc w:val="left"/>
      </w:pPr>
      <w:bookmarkStart w:name="4.3 Feature Extraction and Categorizatio" w:id="19"/>
      <w:bookmarkEnd w:id="19"/>
      <w:r>
        <w:rPr>
          <w:b w:val="0"/>
        </w:rPr>
      </w:r>
      <w:r>
        <w:rPr>
          <w:color w:val="1A365D"/>
        </w:rPr>
        <w:t>Feature</w:t>
      </w:r>
      <w:r>
        <w:rPr>
          <w:color w:val="1A365D"/>
          <w:spacing w:val="-6"/>
        </w:rPr>
        <w:t> </w:t>
      </w:r>
      <w:r>
        <w:rPr>
          <w:color w:val="1A365D"/>
        </w:rPr>
        <w:t>Extraction</w:t>
      </w:r>
      <w:r>
        <w:rPr>
          <w:color w:val="1A365D"/>
          <w:spacing w:val="-6"/>
        </w:rPr>
        <w:t> </w:t>
      </w:r>
      <w:r>
        <w:rPr>
          <w:color w:val="1A365D"/>
        </w:rPr>
        <w:t>and</w:t>
      </w:r>
      <w:r>
        <w:rPr>
          <w:color w:val="1A365D"/>
          <w:spacing w:val="-6"/>
        </w:rPr>
        <w:t> </w:t>
      </w:r>
      <w:r>
        <w:rPr>
          <w:color w:val="1A365D"/>
          <w:spacing w:val="-2"/>
        </w:rPr>
        <w:t>Categorization</w:t>
      </w:r>
    </w:p>
    <w:p>
      <w:pPr>
        <w:pStyle w:val="BodyText"/>
        <w:spacing w:before="87"/>
        <w:rPr>
          <w:b/>
          <w:sz w:val="28"/>
        </w:rPr>
      </w:pPr>
    </w:p>
    <w:p>
      <w:pPr>
        <w:pStyle w:val="BodyText"/>
        <w:spacing w:line="376" w:lineRule="auto" w:before="1"/>
        <w:ind w:left="141" w:right="136"/>
        <w:jc w:val="both"/>
      </w:pPr>
      <w:r>
        <w:rPr>
          <w:color w:val="212121"/>
        </w:rPr>
        <w:t>Robust feature engineering was required to extract granular insights. From the newly parsed datetime column, `release_year` and `month_added` were extracted. The `type` column was leveraged</w:t>
      </w:r>
      <w:r>
        <w:rPr>
          <w:color w:val="212121"/>
          <w:spacing w:val="50"/>
        </w:rPr>
        <w:t>  </w:t>
      </w:r>
      <w:r>
        <w:rPr>
          <w:color w:val="212121"/>
        </w:rPr>
        <w:t>to</w:t>
      </w:r>
      <w:r>
        <w:rPr>
          <w:color w:val="212121"/>
          <w:spacing w:val="50"/>
        </w:rPr>
        <w:t>  </w:t>
      </w:r>
      <w:r>
        <w:rPr>
          <w:color w:val="212121"/>
        </w:rPr>
        <w:t>engineer</w:t>
      </w:r>
      <w:r>
        <w:rPr>
          <w:color w:val="212121"/>
          <w:spacing w:val="50"/>
        </w:rPr>
        <w:t>  </w:t>
      </w:r>
      <w:r>
        <w:rPr>
          <w:color w:val="212121"/>
        </w:rPr>
        <w:t>an</w:t>
      </w:r>
      <w:r>
        <w:rPr>
          <w:color w:val="212121"/>
          <w:spacing w:val="50"/>
        </w:rPr>
        <w:t>  </w:t>
      </w:r>
      <w:r>
        <w:rPr>
          <w:color w:val="212121"/>
        </w:rPr>
        <w:t>`is_movie`</w:t>
      </w:r>
      <w:r>
        <w:rPr>
          <w:color w:val="212121"/>
          <w:spacing w:val="50"/>
        </w:rPr>
        <w:t>  </w:t>
      </w:r>
      <w:r>
        <w:rPr>
          <w:color w:val="212121"/>
        </w:rPr>
        <w:t>boolean</w:t>
      </w:r>
      <w:r>
        <w:rPr>
          <w:color w:val="212121"/>
          <w:spacing w:val="50"/>
        </w:rPr>
        <w:t>  </w:t>
      </w:r>
      <w:r>
        <w:rPr>
          <w:color w:val="212121"/>
        </w:rPr>
        <w:t>flag.</w:t>
      </w:r>
      <w:r>
        <w:rPr>
          <w:color w:val="212121"/>
          <w:spacing w:val="50"/>
        </w:rPr>
        <w:t>  </w:t>
      </w:r>
      <w:r>
        <w:rPr>
          <w:color w:val="212121"/>
        </w:rPr>
        <w:t>Furthermore,</w:t>
      </w:r>
      <w:r>
        <w:rPr>
          <w:color w:val="212121"/>
          <w:spacing w:val="50"/>
        </w:rPr>
        <w:t>  </w:t>
      </w:r>
      <w:r>
        <w:rPr>
          <w:color w:val="212121"/>
        </w:rPr>
        <w:t>`release_decade`</w:t>
      </w:r>
      <w:r>
        <w:rPr>
          <w:color w:val="212121"/>
          <w:spacing w:val="50"/>
        </w:rPr>
        <w:t>  </w:t>
      </w:r>
      <w:r>
        <w:rPr>
          <w:color w:val="212121"/>
          <w:spacing w:val="-5"/>
        </w:rPr>
        <w:t>was</w:t>
      </w:r>
    </w:p>
    <w:p>
      <w:pPr>
        <w:pStyle w:val="BodyText"/>
        <w:spacing w:after="0" w:line="376" w:lineRule="auto"/>
        <w:jc w:val="both"/>
        <w:sectPr>
          <w:pgSz w:w="11910" w:h="16840"/>
          <w:pgMar w:header="0" w:footer="619" w:top="1400" w:bottom="800" w:left="992" w:right="992"/>
        </w:sectPr>
      </w:pPr>
    </w:p>
    <w:p>
      <w:pPr>
        <w:pStyle w:val="BodyText"/>
        <w:spacing w:line="376" w:lineRule="auto" w:before="72"/>
        <w:ind w:left="141" w:right="137"/>
        <w:jc w:val="both"/>
      </w:pPr>
      <w:r>
        <w:rPr>
          <w:color w:val="212121"/>
        </w:rPr>
        <w:t>mathematically derived to allow for historical cohort analysis. The duration of content was also cleaned, separating the integer values from strings ("min" or "Seasons") to allow for continuous statistical analysis.</w:t>
      </w:r>
    </w:p>
    <w:p>
      <w:pPr>
        <w:pStyle w:val="BodyText"/>
      </w:pPr>
    </w:p>
    <w:p>
      <w:pPr>
        <w:pStyle w:val="BodyText"/>
        <w:spacing w:before="81"/>
      </w:pPr>
    </w:p>
    <w:p>
      <w:pPr>
        <w:pStyle w:val="Heading4"/>
        <w:numPr>
          <w:ilvl w:val="0"/>
          <w:numId w:val="2"/>
        </w:numPr>
        <w:tabs>
          <w:tab w:pos="494" w:val="left" w:leader="none"/>
        </w:tabs>
        <w:spacing w:line="240" w:lineRule="auto" w:before="0" w:after="0"/>
        <w:ind w:left="494" w:right="0" w:hanging="353"/>
        <w:jc w:val="left"/>
      </w:pPr>
      <w:bookmarkStart w:name="5. Visualization and Trend Analysis (Tas" w:id="20"/>
      <w:bookmarkEnd w:id="20"/>
      <w:r>
        <w:rPr>
          <w:b w:val="0"/>
        </w:rPr>
      </w:r>
      <w:r>
        <w:rPr>
          <w:color w:val="1A365D"/>
          <w:spacing w:val="-2"/>
        </w:rPr>
        <w:t>Visualization</w:t>
      </w:r>
      <w:r>
        <w:rPr>
          <w:color w:val="1A365D"/>
          <w:spacing w:val="-15"/>
        </w:rPr>
        <w:t> </w:t>
      </w:r>
      <w:r>
        <w:rPr>
          <w:color w:val="1A365D"/>
          <w:spacing w:val="-2"/>
        </w:rPr>
        <w:t>and</w:t>
      </w:r>
      <w:r>
        <w:rPr>
          <w:color w:val="1A365D"/>
          <w:spacing w:val="-14"/>
        </w:rPr>
        <w:t> </w:t>
      </w:r>
      <w:r>
        <w:rPr>
          <w:color w:val="1A365D"/>
          <w:spacing w:val="-2"/>
        </w:rPr>
        <w:t>Trend</w:t>
      </w:r>
      <w:r>
        <w:rPr>
          <w:color w:val="1A365D"/>
          <w:spacing w:val="-21"/>
        </w:rPr>
        <w:t> </w:t>
      </w:r>
      <w:r>
        <w:rPr>
          <w:color w:val="1A365D"/>
          <w:spacing w:val="-2"/>
        </w:rPr>
        <w:t>Analysis</w:t>
      </w:r>
      <w:r>
        <w:rPr>
          <w:color w:val="1A365D"/>
          <w:spacing w:val="-9"/>
        </w:rPr>
        <w:t> </w:t>
      </w:r>
      <w:r>
        <w:rPr>
          <w:color w:val="1A365D"/>
          <w:spacing w:val="-2"/>
        </w:rPr>
        <w:t>(Task</w:t>
      </w:r>
      <w:r>
        <w:rPr>
          <w:color w:val="1A365D"/>
          <w:spacing w:val="-8"/>
        </w:rPr>
        <w:t> </w:t>
      </w:r>
      <w:r>
        <w:rPr>
          <w:color w:val="1A365D"/>
          <w:spacing w:val="-5"/>
        </w:rPr>
        <w:t>4)</w:t>
      </w:r>
    </w:p>
    <w:p>
      <w:pPr>
        <w:pStyle w:val="BodyText"/>
        <w:spacing w:before="2"/>
        <w:rPr>
          <w:b/>
          <w:sz w:val="19"/>
        </w:rPr>
      </w:pPr>
      <w:r>
        <w:rPr>
          <w:b/>
          <w:sz w:val="19"/>
        </w:rPr>
        <mc:AlternateContent>
          <mc:Choice Requires="wps">
            <w:drawing>
              <wp:anchor distT="0" distB="0" distL="0" distR="0" allowOverlap="1" layoutInCell="1" locked="0" behindDoc="1" simplePos="0" relativeHeight="487589888">
                <wp:simplePos x="0" y="0"/>
                <wp:positionH relativeFrom="page">
                  <wp:posOffset>719999</wp:posOffset>
                </wp:positionH>
                <wp:positionV relativeFrom="paragraph">
                  <wp:posOffset>155422</wp:posOffset>
                </wp:positionV>
                <wp:extent cx="6120130" cy="190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56.692913pt;margin-top:12.238027pt;width:481.889778pt;height:1.5pt;mso-position-horizontal-relative:page;mso-position-vertical-relative:paragraph;z-index:-15726592;mso-wrap-distance-left:0;mso-wrap-distance-right:0" id="docshape6" filled="true" fillcolor="#e2e8ef" stroked="false">
                <v:fill type="solid"/>
                <w10:wrap type="topAndBottom"/>
              </v:rect>
            </w:pict>
          </mc:Fallback>
        </mc:AlternateContent>
      </w:r>
    </w:p>
    <w:p>
      <w:pPr>
        <w:pStyle w:val="BodyText"/>
        <w:spacing w:before="31"/>
        <w:rPr>
          <w:b/>
          <w:sz w:val="36"/>
        </w:rPr>
      </w:pPr>
    </w:p>
    <w:p>
      <w:pPr>
        <w:pStyle w:val="Heading5"/>
        <w:numPr>
          <w:ilvl w:val="1"/>
          <w:numId w:val="2"/>
        </w:numPr>
        <w:tabs>
          <w:tab w:pos="555" w:val="left" w:leader="none"/>
        </w:tabs>
        <w:spacing w:line="240" w:lineRule="auto" w:before="0" w:after="0"/>
        <w:ind w:left="555" w:right="0" w:hanging="414"/>
        <w:jc w:val="left"/>
      </w:pPr>
      <w:bookmarkStart w:name="5.1 Temporal Content Addition Trends" w:id="21"/>
      <w:bookmarkEnd w:id="21"/>
      <w:r>
        <w:rPr>
          <w:b w:val="0"/>
        </w:rPr>
      </w:r>
      <w:r>
        <w:rPr>
          <w:color w:val="1A365D"/>
          <w:spacing w:val="-2"/>
        </w:rPr>
        <w:t>Temporal</w:t>
      </w:r>
      <w:r>
        <w:rPr>
          <w:color w:val="1A365D"/>
          <w:spacing w:val="4"/>
        </w:rPr>
        <w:t> </w:t>
      </w:r>
      <w:r>
        <w:rPr>
          <w:color w:val="1A365D"/>
          <w:spacing w:val="-2"/>
        </w:rPr>
        <w:t>Content</w:t>
      </w:r>
      <w:r>
        <w:rPr>
          <w:color w:val="1A365D"/>
          <w:spacing w:val="-12"/>
        </w:rPr>
        <w:t> </w:t>
      </w:r>
      <w:r>
        <w:rPr>
          <w:color w:val="1A365D"/>
          <w:spacing w:val="-2"/>
        </w:rPr>
        <w:t>Addition</w:t>
      </w:r>
      <w:r>
        <w:rPr>
          <w:color w:val="1A365D"/>
          <w:spacing w:val="-1"/>
        </w:rPr>
        <w:t> </w:t>
      </w:r>
      <w:r>
        <w:rPr>
          <w:color w:val="1A365D"/>
          <w:spacing w:val="-2"/>
        </w:rPr>
        <w:t>Trends</w:t>
      </w:r>
    </w:p>
    <w:p>
      <w:pPr>
        <w:pStyle w:val="BodyText"/>
        <w:spacing w:before="88"/>
        <w:rPr>
          <w:b/>
          <w:sz w:val="28"/>
        </w:rPr>
      </w:pPr>
    </w:p>
    <w:p>
      <w:pPr>
        <w:pStyle w:val="BodyText"/>
        <w:spacing w:line="376" w:lineRule="auto"/>
        <w:ind w:left="141" w:right="126"/>
        <w:jc w:val="both"/>
      </w:pPr>
      <w:r>
        <w:rPr>
          <w:color w:val="212121"/>
        </w:rPr>
        <w:t>A time-series line plot was constructed to track the volume of content added to the platform per year. The visual clearly demonstrated the exponential growth phase of Netflix's library starting around 2015. By grouping the data by the `type` column (Movie vs. TV Show), the visualization revealed a strategic pivot; while movies historically dominated the library, the rate of TV show additions began to accelerate sharply in recent years, indicating a shift toward episodic binge-watching content.</w:t>
      </w:r>
    </w:p>
    <w:p>
      <w:pPr>
        <w:pStyle w:val="BodyText"/>
        <w:spacing w:before="88"/>
      </w:pPr>
    </w:p>
    <w:p>
      <w:pPr>
        <w:pStyle w:val="Heading5"/>
        <w:numPr>
          <w:ilvl w:val="1"/>
          <w:numId w:val="2"/>
        </w:numPr>
        <w:tabs>
          <w:tab w:pos="561" w:val="left" w:leader="none"/>
        </w:tabs>
        <w:spacing w:line="240" w:lineRule="auto" w:before="0" w:after="0"/>
        <w:ind w:left="561" w:right="0" w:hanging="420"/>
        <w:jc w:val="left"/>
      </w:pPr>
      <w:bookmarkStart w:name="5.2 Geographical and Genre Distribution" w:id="22"/>
      <w:bookmarkEnd w:id="22"/>
      <w:r>
        <w:rPr>
          <w:b w:val="0"/>
        </w:rPr>
      </w:r>
      <w:r>
        <w:rPr>
          <w:color w:val="1A365D"/>
        </w:rPr>
        <w:t>Geographical</w:t>
      </w:r>
      <w:r>
        <w:rPr>
          <w:color w:val="1A365D"/>
          <w:spacing w:val="-3"/>
        </w:rPr>
        <w:t> </w:t>
      </w:r>
      <w:r>
        <w:rPr>
          <w:color w:val="1A365D"/>
        </w:rPr>
        <w:t>and</w:t>
      </w:r>
      <w:r>
        <w:rPr>
          <w:color w:val="1A365D"/>
          <w:spacing w:val="-3"/>
        </w:rPr>
        <w:t> </w:t>
      </w:r>
      <w:r>
        <w:rPr>
          <w:color w:val="1A365D"/>
        </w:rPr>
        <w:t>Genre</w:t>
      </w:r>
      <w:r>
        <w:rPr>
          <w:color w:val="1A365D"/>
          <w:spacing w:val="-2"/>
        </w:rPr>
        <w:t> Distribution</w:t>
      </w:r>
    </w:p>
    <w:p>
      <w:pPr>
        <w:pStyle w:val="BodyText"/>
        <w:spacing w:before="88"/>
        <w:rPr>
          <w:b/>
          <w:sz w:val="28"/>
        </w:rPr>
      </w:pPr>
    </w:p>
    <w:p>
      <w:pPr>
        <w:pStyle w:val="BodyText"/>
        <w:ind w:left="141"/>
        <w:jc w:val="both"/>
      </w:pPr>
      <w:r>
        <w:rPr>
          <w:color w:val="212121"/>
        </w:rPr>
        <w:t>Spatial</w:t>
      </w:r>
      <w:r>
        <w:rPr>
          <w:color w:val="212121"/>
          <w:spacing w:val="-1"/>
        </w:rPr>
        <w:t> </w:t>
      </w:r>
      <w:r>
        <w:rPr>
          <w:color w:val="212121"/>
        </w:rPr>
        <w:t>and categorical</w:t>
      </w:r>
      <w:r>
        <w:rPr>
          <w:color w:val="212121"/>
          <w:spacing w:val="-1"/>
        </w:rPr>
        <w:t> </w:t>
      </w:r>
      <w:r>
        <w:rPr>
          <w:color w:val="212121"/>
        </w:rPr>
        <w:t>EDA</w:t>
      </w:r>
      <w:r>
        <w:rPr>
          <w:color w:val="212121"/>
          <w:spacing w:val="-14"/>
        </w:rPr>
        <w:t> </w:t>
      </w:r>
      <w:r>
        <w:rPr>
          <w:color w:val="212121"/>
        </w:rPr>
        <w:t>yielded further </w:t>
      </w:r>
      <w:r>
        <w:rPr>
          <w:color w:val="212121"/>
          <w:spacing w:val="-2"/>
        </w:rPr>
        <w:t>insights:</w:t>
      </w:r>
    </w:p>
    <w:p>
      <w:pPr>
        <w:pStyle w:val="BodyText"/>
        <w:spacing w:before="120"/>
      </w:pPr>
    </w:p>
    <w:p>
      <w:pPr>
        <w:pStyle w:val="ListParagraph"/>
        <w:numPr>
          <w:ilvl w:val="2"/>
          <w:numId w:val="2"/>
        </w:numPr>
        <w:tabs>
          <w:tab w:pos="501" w:val="left" w:leader="none"/>
        </w:tabs>
        <w:spacing w:line="376" w:lineRule="auto" w:before="0" w:after="0"/>
        <w:ind w:left="501" w:right="106" w:hanging="145"/>
        <w:jc w:val="left"/>
        <w:rPr>
          <w:sz w:val="24"/>
        </w:rPr>
      </w:pPr>
      <w:r>
        <w:rPr>
          <w:b/>
          <w:color w:val="212121"/>
          <w:sz w:val="24"/>
        </w:rPr>
        <w:t>Format</w:t>
      </w:r>
      <w:r>
        <w:rPr>
          <w:b/>
          <w:color w:val="212121"/>
          <w:spacing w:val="38"/>
          <w:sz w:val="24"/>
        </w:rPr>
        <w:t> </w:t>
      </w:r>
      <w:r>
        <w:rPr>
          <w:b/>
          <w:color w:val="212121"/>
          <w:sz w:val="24"/>
        </w:rPr>
        <w:t>Ratio:</w:t>
      </w:r>
      <w:r>
        <w:rPr>
          <w:b/>
          <w:color w:val="212121"/>
          <w:spacing w:val="38"/>
          <w:sz w:val="24"/>
        </w:rPr>
        <w:t> </w:t>
      </w:r>
      <w:r>
        <w:rPr>
          <w:color w:val="212121"/>
          <w:sz w:val="24"/>
        </w:rPr>
        <w:t>A</w:t>
      </w:r>
      <w:r>
        <w:rPr>
          <w:color w:val="212121"/>
          <w:spacing w:val="38"/>
          <w:sz w:val="24"/>
        </w:rPr>
        <w:t> </w:t>
      </w:r>
      <w:r>
        <w:rPr>
          <w:color w:val="212121"/>
          <w:sz w:val="24"/>
        </w:rPr>
        <w:t>pie</w:t>
      </w:r>
      <w:r>
        <w:rPr>
          <w:color w:val="212121"/>
          <w:spacing w:val="38"/>
          <w:sz w:val="24"/>
        </w:rPr>
        <w:t> </w:t>
      </w:r>
      <w:r>
        <w:rPr>
          <w:color w:val="212121"/>
          <w:sz w:val="24"/>
        </w:rPr>
        <w:t>chart</w:t>
      </w:r>
      <w:r>
        <w:rPr>
          <w:color w:val="212121"/>
          <w:spacing w:val="38"/>
          <w:sz w:val="24"/>
        </w:rPr>
        <w:t> </w:t>
      </w:r>
      <w:r>
        <w:rPr>
          <w:color w:val="212121"/>
          <w:sz w:val="24"/>
        </w:rPr>
        <w:t>definitively</w:t>
      </w:r>
      <w:r>
        <w:rPr>
          <w:color w:val="212121"/>
          <w:spacing w:val="38"/>
          <w:sz w:val="24"/>
        </w:rPr>
        <w:t> </w:t>
      </w:r>
      <w:r>
        <w:rPr>
          <w:color w:val="212121"/>
          <w:sz w:val="24"/>
        </w:rPr>
        <w:t>visualized</w:t>
      </w:r>
      <w:r>
        <w:rPr>
          <w:color w:val="212121"/>
          <w:spacing w:val="38"/>
          <w:sz w:val="24"/>
        </w:rPr>
        <w:t> </w:t>
      </w:r>
      <w:r>
        <w:rPr>
          <w:color w:val="212121"/>
          <w:sz w:val="24"/>
        </w:rPr>
        <w:t>the</w:t>
      </w:r>
      <w:r>
        <w:rPr>
          <w:color w:val="212121"/>
          <w:spacing w:val="38"/>
          <w:sz w:val="24"/>
        </w:rPr>
        <w:t> </w:t>
      </w:r>
      <w:r>
        <w:rPr>
          <w:color w:val="212121"/>
          <w:sz w:val="24"/>
        </w:rPr>
        <w:t>overall</w:t>
      </w:r>
      <w:r>
        <w:rPr>
          <w:color w:val="212121"/>
          <w:spacing w:val="38"/>
          <w:sz w:val="24"/>
        </w:rPr>
        <w:t> </w:t>
      </w:r>
      <w:r>
        <w:rPr>
          <w:color w:val="212121"/>
          <w:sz w:val="24"/>
        </w:rPr>
        <w:t>ratio</w:t>
      </w:r>
      <w:r>
        <w:rPr>
          <w:color w:val="212121"/>
          <w:spacing w:val="38"/>
          <w:sz w:val="24"/>
        </w:rPr>
        <w:t> </w:t>
      </w:r>
      <w:r>
        <w:rPr>
          <w:color w:val="212121"/>
          <w:sz w:val="24"/>
        </w:rPr>
        <w:t>of</w:t>
      </w:r>
      <w:r>
        <w:rPr>
          <w:color w:val="212121"/>
          <w:spacing w:val="38"/>
          <w:sz w:val="24"/>
        </w:rPr>
        <w:t> </w:t>
      </w:r>
      <w:r>
        <w:rPr>
          <w:color w:val="212121"/>
          <w:sz w:val="24"/>
        </w:rPr>
        <w:t>Movies</w:t>
      </w:r>
      <w:r>
        <w:rPr>
          <w:color w:val="212121"/>
          <w:spacing w:val="38"/>
          <w:sz w:val="24"/>
        </w:rPr>
        <w:t> </w:t>
      </w:r>
      <w:r>
        <w:rPr>
          <w:color w:val="212121"/>
          <w:sz w:val="24"/>
        </w:rPr>
        <w:t>to</w:t>
      </w:r>
      <w:r>
        <w:rPr>
          <w:color w:val="212121"/>
          <w:spacing w:val="38"/>
          <w:sz w:val="24"/>
        </w:rPr>
        <w:t> </w:t>
      </w:r>
      <w:r>
        <w:rPr>
          <w:color w:val="212121"/>
          <w:sz w:val="24"/>
        </w:rPr>
        <w:t>TV</w:t>
      </w:r>
      <w:r>
        <w:rPr>
          <w:color w:val="212121"/>
          <w:spacing w:val="38"/>
          <w:sz w:val="24"/>
        </w:rPr>
        <w:t> </w:t>
      </w:r>
      <w:r>
        <w:rPr>
          <w:color w:val="212121"/>
          <w:sz w:val="24"/>
        </w:rPr>
        <w:t>Shows residing on the platform.</w:t>
      </w:r>
    </w:p>
    <w:p>
      <w:pPr>
        <w:pStyle w:val="ListParagraph"/>
        <w:numPr>
          <w:ilvl w:val="2"/>
          <w:numId w:val="2"/>
        </w:numPr>
        <w:tabs>
          <w:tab w:pos="501" w:val="left" w:leader="none"/>
        </w:tabs>
        <w:spacing w:line="376" w:lineRule="auto" w:before="118" w:after="0"/>
        <w:ind w:left="501" w:right="114" w:hanging="145"/>
        <w:jc w:val="both"/>
        <w:rPr>
          <w:sz w:val="24"/>
        </w:rPr>
      </w:pPr>
      <w:r>
        <w:rPr>
          <w:b/>
          <w:color w:val="212121"/>
          <w:sz w:val="24"/>
        </w:rPr>
        <w:t>Genre Popularity: </w:t>
      </w:r>
      <w:r>
        <w:rPr>
          <w:color w:val="212121"/>
          <w:sz w:val="24"/>
        </w:rPr>
        <w:t>A horizontal bar plot utilizing `value_counts()` on the exploded genre data identified the top 10 most prevalent genres, highlighting International Movies and Dramas as cornerstones of the catalog.</w:t>
      </w:r>
    </w:p>
    <w:p>
      <w:pPr>
        <w:pStyle w:val="ListParagraph"/>
        <w:numPr>
          <w:ilvl w:val="2"/>
          <w:numId w:val="2"/>
        </w:numPr>
        <w:tabs>
          <w:tab w:pos="501" w:val="left" w:leader="none"/>
        </w:tabs>
        <w:spacing w:line="376" w:lineRule="auto" w:before="116" w:after="0"/>
        <w:ind w:left="501" w:right="114" w:hanging="145"/>
        <w:jc w:val="both"/>
        <w:rPr>
          <w:sz w:val="24"/>
        </w:rPr>
      </w:pPr>
      <w:r>
        <w:rPr>
          <w:b/>
          <w:color w:val="212121"/>
          <w:sz w:val="24"/>
        </w:rPr>
        <w:t>Global Output: </w:t>
      </w:r>
      <w:r>
        <w:rPr>
          <w:color w:val="212121"/>
          <w:sz w:val="24"/>
        </w:rPr>
        <w:t>A heatmap cross-referencing top producing countries against content type illustrated that while the United States leads in sheer volume across both formats, countries like India have a massive disproportionate focus on Movie production relative to TV Shows.</w:t>
      </w:r>
    </w:p>
    <w:p>
      <w:pPr>
        <w:pStyle w:val="BodyText"/>
        <w:spacing w:before="92"/>
      </w:pPr>
    </w:p>
    <w:p>
      <w:pPr>
        <w:pStyle w:val="Heading5"/>
        <w:numPr>
          <w:ilvl w:val="1"/>
          <w:numId w:val="2"/>
        </w:numPr>
        <w:tabs>
          <w:tab w:pos="561" w:val="left" w:leader="none"/>
        </w:tabs>
        <w:spacing w:line="240" w:lineRule="auto" w:before="0" w:after="0"/>
        <w:ind w:left="561" w:right="0" w:hanging="420"/>
        <w:jc w:val="left"/>
      </w:pPr>
      <w:bookmarkStart w:name="5.3 Strategic Industry Insights Derived" w:id="23"/>
      <w:bookmarkEnd w:id="23"/>
      <w:r>
        <w:rPr>
          <w:b w:val="0"/>
        </w:rPr>
      </w:r>
      <w:r>
        <w:rPr>
          <w:color w:val="1A365D"/>
        </w:rPr>
        <w:t>Strategic</w:t>
      </w:r>
      <w:r>
        <w:rPr>
          <w:color w:val="1A365D"/>
          <w:spacing w:val="-3"/>
        </w:rPr>
        <w:t> </w:t>
      </w:r>
      <w:r>
        <w:rPr>
          <w:color w:val="1A365D"/>
        </w:rPr>
        <w:t>Industry</w:t>
      </w:r>
      <w:r>
        <w:rPr>
          <w:color w:val="1A365D"/>
          <w:spacing w:val="-2"/>
        </w:rPr>
        <w:t> </w:t>
      </w:r>
      <w:r>
        <w:rPr>
          <w:color w:val="1A365D"/>
        </w:rPr>
        <w:t>Insights</w:t>
      </w:r>
      <w:r>
        <w:rPr>
          <w:color w:val="1A365D"/>
          <w:spacing w:val="-3"/>
        </w:rPr>
        <w:t> </w:t>
      </w:r>
      <w:r>
        <w:rPr>
          <w:color w:val="1A365D"/>
          <w:spacing w:val="-2"/>
        </w:rPr>
        <w:t>Derived</w:t>
      </w:r>
    </w:p>
    <w:p>
      <w:pPr>
        <w:pStyle w:val="BodyText"/>
        <w:spacing w:before="88"/>
        <w:rPr>
          <w:b/>
          <w:sz w:val="28"/>
        </w:rPr>
      </w:pPr>
    </w:p>
    <w:p>
      <w:pPr>
        <w:pStyle w:val="BodyText"/>
        <w:spacing w:line="376" w:lineRule="auto"/>
        <w:ind w:left="141"/>
      </w:pPr>
      <w:r>
        <w:rPr>
          <w:color w:val="212121"/>
        </w:rPr>
        <w:t>The</w:t>
      </w:r>
      <w:r>
        <w:rPr>
          <w:color w:val="212121"/>
          <w:spacing w:val="40"/>
        </w:rPr>
        <w:t> </w:t>
      </w:r>
      <w:r>
        <w:rPr>
          <w:color w:val="212121"/>
        </w:rPr>
        <w:t>EDA</w:t>
      </w:r>
      <w:r>
        <w:rPr>
          <w:color w:val="212121"/>
          <w:spacing w:val="40"/>
        </w:rPr>
        <w:t> </w:t>
      </w:r>
      <w:r>
        <w:rPr>
          <w:color w:val="212121"/>
        </w:rPr>
        <w:t>highlighted</w:t>
      </w:r>
      <w:r>
        <w:rPr>
          <w:color w:val="212121"/>
          <w:spacing w:val="40"/>
        </w:rPr>
        <w:t> </w:t>
      </w:r>
      <w:r>
        <w:rPr>
          <w:color w:val="212121"/>
        </w:rPr>
        <w:t>Netflix's</w:t>
      </w:r>
      <w:r>
        <w:rPr>
          <w:color w:val="212121"/>
          <w:spacing w:val="40"/>
        </w:rPr>
        <w:t> </w:t>
      </w:r>
      <w:r>
        <w:rPr>
          <w:color w:val="212121"/>
        </w:rPr>
        <w:t>aggressive</w:t>
      </w:r>
      <w:r>
        <w:rPr>
          <w:color w:val="212121"/>
          <w:spacing w:val="40"/>
        </w:rPr>
        <w:t> </w:t>
      </w:r>
      <w:r>
        <w:rPr>
          <w:color w:val="212121"/>
        </w:rPr>
        <w:t>international</w:t>
      </w:r>
      <w:r>
        <w:rPr>
          <w:color w:val="212121"/>
          <w:spacing w:val="40"/>
        </w:rPr>
        <w:t> </w:t>
      </w:r>
      <w:r>
        <w:rPr>
          <w:color w:val="212121"/>
        </w:rPr>
        <w:t>expansion</w:t>
      </w:r>
      <w:r>
        <w:rPr>
          <w:color w:val="212121"/>
          <w:spacing w:val="40"/>
        </w:rPr>
        <w:t> </w:t>
      </w:r>
      <w:r>
        <w:rPr>
          <w:color w:val="212121"/>
        </w:rPr>
        <w:t>and</w:t>
      </w:r>
      <w:r>
        <w:rPr>
          <w:color w:val="212121"/>
          <w:spacing w:val="40"/>
        </w:rPr>
        <w:t> </w:t>
      </w:r>
      <w:r>
        <w:rPr>
          <w:color w:val="212121"/>
        </w:rPr>
        <w:t>a</w:t>
      </w:r>
      <w:r>
        <w:rPr>
          <w:color w:val="212121"/>
          <w:spacing w:val="40"/>
        </w:rPr>
        <w:t> </w:t>
      </w:r>
      <w:r>
        <w:rPr>
          <w:color w:val="212121"/>
        </w:rPr>
        <w:t>strategic</w:t>
      </w:r>
      <w:r>
        <w:rPr>
          <w:color w:val="212121"/>
          <w:spacing w:val="40"/>
        </w:rPr>
        <w:t> </w:t>
      </w:r>
      <w:r>
        <w:rPr>
          <w:color w:val="212121"/>
        </w:rPr>
        <w:t>emphasis</w:t>
      </w:r>
      <w:r>
        <w:rPr>
          <w:color w:val="212121"/>
          <w:spacing w:val="40"/>
        </w:rPr>
        <w:t> </w:t>
      </w:r>
      <w:r>
        <w:rPr>
          <w:color w:val="212121"/>
        </w:rPr>
        <w:t>on securing</w:t>
      </w:r>
      <w:r>
        <w:rPr>
          <w:color w:val="212121"/>
          <w:spacing w:val="5"/>
        </w:rPr>
        <w:t> </w:t>
      </w:r>
      <w:r>
        <w:rPr>
          <w:color w:val="212121"/>
        </w:rPr>
        <w:t>original</w:t>
      </w:r>
      <w:r>
        <w:rPr>
          <w:color w:val="212121"/>
          <w:spacing w:val="5"/>
        </w:rPr>
        <w:t> </w:t>
      </w:r>
      <w:r>
        <w:rPr>
          <w:color w:val="212121"/>
        </w:rPr>
        <w:t>TV</w:t>
      </w:r>
      <w:r>
        <w:rPr>
          <w:color w:val="212121"/>
          <w:spacing w:val="6"/>
        </w:rPr>
        <w:t> </w:t>
      </w:r>
      <w:r>
        <w:rPr>
          <w:color w:val="212121"/>
        </w:rPr>
        <w:t>shows</w:t>
      </w:r>
      <w:r>
        <w:rPr>
          <w:color w:val="212121"/>
          <w:spacing w:val="5"/>
        </w:rPr>
        <w:t> </w:t>
      </w:r>
      <w:r>
        <w:rPr>
          <w:color w:val="212121"/>
        </w:rPr>
        <w:t>to</w:t>
      </w:r>
      <w:r>
        <w:rPr>
          <w:color w:val="212121"/>
          <w:spacing w:val="5"/>
        </w:rPr>
        <w:t> </w:t>
      </w:r>
      <w:r>
        <w:rPr>
          <w:color w:val="212121"/>
        </w:rPr>
        <w:t>drive</w:t>
      </w:r>
      <w:r>
        <w:rPr>
          <w:color w:val="212121"/>
          <w:spacing w:val="6"/>
        </w:rPr>
        <w:t> </w:t>
      </w:r>
      <w:r>
        <w:rPr>
          <w:color w:val="212121"/>
        </w:rPr>
        <w:t>continuous</w:t>
      </w:r>
      <w:r>
        <w:rPr>
          <w:color w:val="212121"/>
          <w:spacing w:val="5"/>
        </w:rPr>
        <w:t> </w:t>
      </w:r>
      <w:r>
        <w:rPr>
          <w:color w:val="212121"/>
        </w:rPr>
        <w:t>subscriber</w:t>
      </w:r>
      <w:r>
        <w:rPr>
          <w:color w:val="212121"/>
          <w:spacing w:val="6"/>
        </w:rPr>
        <w:t> </w:t>
      </w:r>
      <w:r>
        <w:rPr>
          <w:color w:val="212121"/>
        </w:rPr>
        <w:t>engagement.</w:t>
      </w:r>
      <w:r>
        <w:rPr>
          <w:color w:val="212121"/>
          <w:spacing w:val="5"/>
        </w:rPr>
        <w:t> </w:t>
      </w:r>
      <w:r>
        <w:rPr>
          <w:color w:val="212121"/>
        </w:rPr>
        <w:t>The</w:t>
      </w:r>
      <w:r>
        <w:rPr>
          <w:color w:val="212121"/>
          <w:spacing w:val="5"/>
        </w:rPr>
        <w:t> </w:t>
      </w:r>
      <w:r>
        <w:rPr>
          <w:color w:val="212121"/>
        </w:rPr>
        <w:t>analysis</w:t>
      </w:r>
      <w:r>
        <w:rPr>
          <w:color w:val="212121"/>
          <w:spacing w:val="6"/>
        </w:rPr>
        <w:t> </w:t>
      </w:r>
      <w:r>
        <w:rPr>
          <w:color w:val="212121"/>
        </w:rPr>
        <w:t>of</w:t>
      </w:r>
      <w:r>
        <w:rPr>
          <w:color w:val="212121"/>
          <w:spacing w:val="5"/>
        </w:rPr>
        <w:t> </w:t>
      </w:r>
      <w:r>
        <w:rPr>
          <w:color w:val="212121"/>
        </w:rPr>
        <w:t>the</w:t>
      </w:r>
      <w:r>
        <w:rPr>
          <w:color w:val="212121"/>
          <w:spacing w:val="6"/>
        </w:rPr>
        <w:t> </w:t>
      </w:r>
      <w:r>
        <w:rPr>
          <w:color w:val="212121"/>
          <w:spacing w:val="-2"/>
        </w:rPr>
        <w:t>`rating`</w:t>
      </w:r>
    </w:p>
    <w:p>
      <w:pPr>
        <w:pStyle w:val="BodyText"/>
        <w:spacing w:after="0" w:line="376" w:lineRule="auto"/>
        <w:sectPr>
          <w:pgSz w:w="11910" w:h="16840"/>
          <w:pgMar w:header="0" w:footer="619" w:top="1400" w:bottom="800" w:left="992" w:right="992"/>
        </w:sectPr>
      </w:pPr>
    </w:p>
    <w:p>
      <w:pPr>
        <w:pStyle w:val="BodyText"/>
        <w:spacing w:line="376" w:lineRule="auto" w:before="72"/>
        <w:ind w:left="141" w:right="136"/>
        <w:jc w:val="both"/>
      </w:pPr>
      <w:r>
        <w:rPr>
          <w:color w:val="212121"/>
        </w:rPr>
        <w:t>distribution also showed a heavy lean toward mature (TV-MA) content over family-friendly</w:t>
      </w:r>
      <w:r>
        <w:rPr>
          <w:color w:val="212121"/>
          <w:spacing w:val="40"/>
        </w:rPr>
        <w:t> </w:t>
      </w:r>
      <w:r>
        <w:rPr>
          <w:color w:val="212121"/>
        </w:rPr>
        <w:t>options, indicating the platform's primary target demographic. The final deliverable included 5-6 clear, publication-quality visuals accompanied by narrative interpretation.</w:t>
      </w:r>
    </w:p>
    <w:p>
      <w:pPr>
        <w:pStyle w:val="BodyText"/>
      </w:pPr>
    </w:p>
    <w:p>
      <w:pPr>
        <w:pStyle w:val="BodyText"/>
        <w:spacing w:before="81"/>
      </w:pPr>
    </w:p>
    <w:p>
      <w:pPr>
        <w:pStyle w:val="Heading4"/>
        <w:numPr>
          <w:ilvl w:val="0"/>
          <w:numId w:val="2"/>
        </w:numPr>
        <w:tabs>
          <w:tab w:pos="501" w:val="left" w:leader="none"/>
        </w:tabs>
        <w:spacing w:line="240" w:lineRule="auto" w:before="0" w:after="0"/>
        <w:ind w:left="501" w:right="0" w:hanging="360"/>
        <w:jc w:val="left"/>
      </w:pPr>
      <w:bookmarkStart w:name="6. Comparative Analysis and Conclusion" w:id="24"/>
      <w:bookmarkEnd w:id="24"/>
      <w:r>
        <w:rPr>
          <w:b w:val="0"/>
        </w:rPr>
      </w:r>
      <w:r>
        <w:rPr>
          <w:color w:val="1A365D"/>
        </w:rPr>
        <w:t>Comparative</w:t>
      </w:r>
      <w:r>
        <w:rPr>
          <w:color w:val="1A365D"/>
          <w:spacing w:val="-25"/>
        </w:rPr>
        <w:t> </w:t>
      </w:r>
      <w:r>
        <w:rPr>
          <w:color w:val="1A365D"/>
        </w:rPr>
        <w:t>Analysis</w:t>
      </w:r>
      <w:r>
        <w:rPr>
          <w:color w:val="1A365D"/>
          <w:spacing w:val="-4"/>
        </w:rPr>
        <w:t> </w:t>
      </w:r>
      <w:r>
        <w:rPr>
          <w:color w:val="1A365D"/>
        </w:rPr>
        <w:t>and</w:t>
      </w:r>
      <w:r>
        <w:rPr>
          <w:color w:val="1A365D"/>
          <w:spacing w:val="-4"/>
        </w:rPr>
        <w:t> </w:t>
      </w:r>
      <w:r>
        <w:rPr>
          <w:color w:val="1A365D"/>
          <w:spacing w:val="-2"/>
        </w:rPr>
        <w:t>Conclusion</w:t>
      </w:r>
    </w:p>
    <w:p>
      <w:pPr>
        <w:pStyle w:val="BodyText"/>
        <w:spacing w:before="2"/>
        <w:rPr>
          <w:b/>
          <w:sz w:val="19"/>
        </w:rPr>
      </w:pPr>
      <w:r>
        <w:rPr>
          <w:b/>
          <w:sz w:val="19"/>
        </w:rPr>
        <mc:AlternateContent>
          <mc:Choice Requires="wps">
            <w:drawing>
              <wp:anchor distT="0" distB="0" distL="0" distR="0" allowOverlap="1" layoutInCell="1" locked="0" behindDoc="1" simplePos="0" relativeHeight="487590400">
                <wp:simplePos x="0" y="0"/>
                <wp:positionH relativeFrom="page">
                  <wp:posOffset>719999</wp:posOffset>
                </wp:positionH>
                <wp:positionV relativeFrom="paragraph">
                  <wp:posOffset>155422</wp:posOffset>
                </wp:positionV>
                <wp:extent cx="6120130" cy="190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56.692913pt;margin-top:12.238027pt;width:481.889778pt;height:1.5pt;mso-position-horizontal-relative:page;mso-position-vertical-relative:paragraph;z-index:-15726080;mso-wrap-distance-left:0;mso-wrap-distance-right:0" id="docshape7" filled="true" fillcolor="#e2e8ef" stroked="false">
                <v:fill type="solid"/>
                <w10:wrap type="topAndBottom"/>
              </v:rect>
            </w:pict>
          </mc:Fallback>
        </mc:AlternateContent>
      </w:r>
    </w:p>
    <w:p>
      <w:pPr>
        <w:pStyle w:val="BodyText"/>
        <w:spacing w:before="31"/>
        <w:rPr>
          <w:b/>
          <w:sz w:val="36"/>
        </w:rPr>
      </w:pPr>
    </w:p>
    <w:p>
      <w:pPr>
        <w:pStyle w:val="Heading5"/>
        <w:numPr>
          <w:ilvl w:val="1"/>
          <w:numId w:val="2"/>
        </w:numPr>
        <w:tabs>
          <w:tab w:pos="561" w:val="left" w:leader="none"/>
        </w:tabs>
        <w:spacing w:line="240" w:lineRule="auto" w:before="0" w:after="0"/>
        <w:ind w:left="561" w:right="0" w:hanging="420"/>
        <w:jc w:val="left"/>
      </w:pPr>
      <w:bookmarkStart w:name="6.1 Business Data vs. Entertainment Data" w:id="25"/>
      <w:bookmarkEnd w:id="25"/>
      <w:r>
        <w:rPr>
          <w:b w:val="0"/>
        </w:rPr>
      </w:r>
      <w:r>
        <w:rPr>
          <w:color w:val="1A365D"/>
        </w:rPr>
        <w:t>Business</w:t>
      </w:r>
      <w:r>
        <w:rPr>
          <w:color w:val="1A365D"/>
          <w:spacing w:val="-3"/>
        </w:rPr>
        <w:t> </w:t>
      </w:r>
      <w:r>
        <w:rPr>
          <w:color w:val="1A365D"/>
        </w:rPr>
        <w:t>Data</w:t>
      </w:r>
      <w:r>
        <w:rPr>
          <w:color w:val="1A365D"/>
          <w:spacing w:val="-2"/>
        </w:rPr>
        <w:t> </w:t>
      </w:r>
      <w:r>
        <w:rPr>
          <w:color w:val="1A365D"/>
        </w:rPr>
        <w:t>vs.</w:t>
      </w:r>
      <w:r>
        <w:rPr>
          <w:color w:val="1A365D"/>
          <w:spacing w:val="-2"/>
        </w:rPr>
        <w:t> </w:t>
      </w:r>
      <w:r>
        <w:rPr>
          <w:color w:val="1A365D"/>
        </w:rPr>
        <w:t>Entertainment</w:t>
      </w:r>
      <w:r>
        <w:rPr>
          <w:color w:val="1A365D"/>
          <w:spacing w:val="-1"/>
        </w:rPr>
        <w:t> </w:t>
      </w:r>
      <w:r>
        <w:rPr>
          <w:color w:val="1A365D"/>
          <w:spacing w:val="-4"/>
        </w:rPr>
        <w:t>Data</w:t>
      </w:r>
    </w:p>
    <w:p>
      <w:pPr>
        <w:pStyle w:val="BodyText"/>
        <w:spacing w:before="88"/>
        <w:rPr>
          <w:b/>
          <w:sz w:val="28"/>
        </w:rPr>
      </w:pPr>
    </w:p>
    <w:p>
      <w:pPr>
        <w:pStyle w:val="BodyText"/>
        <w:spacing w:line="376" w:lineRule="auto"/>
        <w:ind w:left="141" w:right="135"/>
        <w:jc w:val="both"/>
      </w:pPr>
      <w:r>
        <w:rPr>
          <w:color w:val="212121"/>
        </w:rPr>
        <w:t>Month 2 provided a profound lesson in data heterogeneity. Task 3 (Telecom) represented classic tabular business data—dense, numerical, and strictly bounded, ideal for immediate classification algorithms. Task 4 (Netflix) represented semi-structured metadata—heavy on text, dates, and variable-length lists, requiring significant parsing and feature extraction before any insights could</w:t>
      </w:r>
      <w:r>
        <w:rPr>
          <w:color w:val="212121"/>
          <w:spacing w:val="40"/>
        </w:rPr>
        <w:t> </w:t>
      </w:r>
      <w:r>
        <w:rPr>
          <w:color w:val="212121"/>
        </w:rPr>
        <w:t>be visualized. Mastering both paradigms is essential for a versatile data scientist.</w:t>
      </w:r>
    </w:p>
    <w:p>
      <w:pPr>
        <w:pStyle w:val="BodyText"/>
        <w:spacing w:before="89"/>
      </w:pPr>
    </w:p>
    <w:p>
      <w:pPr>
        <w:pStyle w:val="Heading5"/>
        <w:numPr>
          <w:ilvl w:val="1"/>
          <w:numId w:val="2"/>
        </w:numPr>
        <w:tabs>
          <w:tab w:pos="561" w:val="left" w:leader="none"/>
        </w:tabs>
        <w:spacing w:line="240" w:lineRule="auto" w:before="0" w:after="0"/>
        <w:ind w:left="561" w:right="0" w:hanging="420"/>
        <w:jc w:val="left"/>
      </w:pPr>
      <w:bookmarkStart w:name="6.2 Concluding Remarks on Month 2 Achiev" w:id="26"/>
      <w:bookmarkEnd w:id="26"/>
      <w:r>
        <w:rPr>
          <w:b w:val="0"/>
        </w:rPr>
      </w:r>
      <w:r>
        <w:rPr>
          <w:color w:val="1A365D"/>
        </w:rPr>
        <w:t>Concluding</w:t>
      </w:r>
      <w:r>
        <w:rPr>
          <w:color w:val="1A365D"/>
          <w:spacing w:val="-5"/>
        </w:rPr>
        <w:t> </w:t>
      </w:r>
      <w:r>
        <w:rPr>
          <w:color w:val="1A365D"/>
        </w:rPr>
        <w:t>Remarks</w:t>
      </w:r>
      <w:r>
        <w:rPr>
          <w:color w:val="1A365D"/>
          <w:spacing w:val="-3"/>
        </w:rPr>
        <w:t> </w:t>
      </w:r>
      <w:r>
        <w:rPr>
          <w:color w:val="1A365D"/>
        </w:rPr>
        <w:t>on</w:t>
      </w:r>
      <w:r>
        <w:rPr>
          <w:color w:val="1A365D"/>
          <w:spacing w:val="-4"/>
        </w:rPr>
        <w:t> </w:t>
      </w:r>
      <w:r>
        <w:rPr>
          <w:color w:val="1A365D"/>
        </w:rPr>
        <w:t>Month</w:t>
      </w:r>
      <w:r>
        <w:rPr>
          <w:color w:val="1A365D"/>
          <w:spacing w:val="-3"/>
        </w:rPr>
        <w:t> </w:t>
      </w:r>
      <w:r>
        <w:rPr>
          <w:color w:val="1A365D"/>
        </w:rPr>
        <w:t>2</w:t>
      </w:r>
      <w:r>
        <w:rPr>
          <w:color w:val="1A365D"/>
          <w:spacing w:val="-17"/>
        </w:rPr>
        <w:t> </w:t>
      </w:r>
      <w:r>
        <w:rPr>
          <w:color w:val="1A365D"/>
          <w:spacing w:val="-2"/>
        </w:rPr>
        <w:t>Achievements</w:t>
      </w:r>
    </w:p>
    <w:p>
      <w:pPr>
        <w:pStyle w:val="BodyText"/>
        <w:spacing w:before="88"/>
        <w:rPr>
          <w:b/>
          <w:sz w:val="28"/>
        </w:rPr>
      </w:pPr>
    </w:p>
    <w:p>
      <w:pPr>
        <w:pStyle w:val="BodyText"/>
        <w:spacing w:line="376" w:lineRule="auto"/>
        <w:ind w:left="141" w:right="136"/>
        <w:jc w:val="both"/>
      </w:pPr>
      <w:r>
        <w:rPr>
          <w:color w:val="212121"/>
        </w:rPr>
        <w:t>The successful completion of Tasks 3 and 4 marks a significant milestone in the Data Science Internship. The ability to ingest raw, flawed datasets, clean them mathematically, engineer predictive features, and translate the numerical findings into strategic business insights through visualization is the core mandate of the profession. The Jupyter Notebooks generated serve as a testament to practical proficiency in Pandas, NumPy, Matplotlib, and Seaborn, fully preparing the candidate for the advanced predictive modeling phases of the program.</w:t>
      </w:r>
    </w:p>
    <w:sectPr>
      <w:pgSz w:w="11910" w:h="16840"/>
      <w:pgMar w:header="0" w:footer="619" w:top="1400" w:bottom="80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1136">
              <wp:simplePos x="0" y="0"/>
              <wp:positionH relativeFrom="page">
                <wp:posOffset>6738397</wp:posOffset>
              </wp:positionH>
              <wp:positionV relativeFrom="page">
                <wp:posOffset>10158977</wp:posOffset>
              </wp:positionV>
              <wp:extent cx="15240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6370"/>
                      </a:xfrm>
                      <a:prstGeom prst="rect">
                        <a:avLst/>
                      </a:prstGeom>
                    </wps:spPr>
                    <wps:txbx>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582458pt;margin-top:799.919495pt;width:12pt;height:13.1pt;mso-position-horizontal-relative:page;mso-position-vertical-relative:page;z-index:-15865344" type="#_x0000_t202" id="docshape1" filled="false" stroked="false">
              <v:textbox inset="0,0,0,0">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01" w:hanging="360"/>
        <w:jc w:val="left"/>
      </w:pPr>
      <w:rPr>
        <w:rFonts w:hint="default" w:ascii="Times New Roman" w:hAnsi="Times New Roman" w:eastAsia="Times New Roman" w:cs="Times New Roman"/>
        <w:b/>
        <w:bCs/>
        <w:i w:val="0"/>
        <w:iCs w:val="0"/>
        <w:color w:val="1A365D"/>
        <w:spacing w:val="0"/>
        <w:w w:val="100"/>
        <w:sz w:val="36"/>
        <w:szCs w:val="36"/>
        <w:lang w:val="en-US" w:eastAsia="en-US" w:bidi="ar-SA"/>
      </w:rPr>
    </w:lvl>
    <w:lvl w:ilvl="1">
      <w:start w:val="1"/>
      <w:numFmt w:val="decimal"/>
      <w:lvlText w:val="%1.%2"/>
      <w:lvlJc w:val="left"/>
      <w:pPr>
        <w:ind w:left="556" w:hanging="415"/>
        <w:jc w:val="left"/>
      </w:pPr>
      <w:rPr>
        <w:rFonts w:hint="default" w:ascii="Times New Roman" w:hAnsi="Times New Roman" w:eastAsia="Times New Roman" w:cs="Times New Roman"/>
        <w:b/>
        <w:bCs/>
        <w:i w:val="0"/>
        <w:iCs w:val="0"/>
        <w:color w:val="1A365D"/>
        <w:spacing w:val="0"/>
        <w:w w:val="100"/>
        <w:sz w:val="28"/>
        <w:szCs w:val="28"/>
        <w:lang w:val="en-US" w:eastAsia="en-US" w:bidi="ar-SA"/>
      </w:rPr>
    </w:lvl>
    <w:lvl w:ilvl="2">
      <w:start w:val="0"/>
      <w:numFmt w:val="bullet"/>
      <w:lvlText w:val="•"/>
      <w:lvlJc w:val="left"/>
      <w:pPr>
        <w:ind w:left="501" w:hanging="145"/>
      </w:pPr>
      <w:rPr>
        <w:rFonts w:hint="default" w:ascii="Times New Roman" w:hAnsi="Times New Roman" w:eastAsia="Times New Roman" w:cs="Times New Roman"/>
        <w:b w:val="0"/>
        <w:bCs w:val="0"/>
        <w:i w:val="0"/>
        <w:iCs w:val="0"/>
        <w:color w:val="212121"/>
        <w:spacing w:val="0"/>
        <w:w w:val="100"/>
        <w:sz w:val="24"/>
        <w:szCs w:val="24"/>
        <w:lang w:val="en-US" w:eastAsia="en-US" w:bidi="ar-SA"/>
      </w:rPr>
    </w:lvl>
    <w:lvl w:ilvl="3">
      <w:start w:val="0"/>
      <w:numFmt w:val="bullet"/>
      <w:lvlText w:val="•"/>
      <w:lvlJc w:val="left"/>
      <w:pPr>
        <w:ind w:left="2640" w:hanging="145"/>
      </w:pPr>
      <w:rPr>
        <w:rFonts w:hint="default"/>
        <w:lang w:val="en-US" w:eastAsia="en-US" w:bidi="ar-SA"/>
      </w:rPr>
    </w:lvl>
    <w:lvl w:ilvl="4">
      <w:start w:val="0"/>
      <w:numFmt w:val="bullet"/>
      <w:lvlText w:val="•"/>
      <w:lvlJc w:val="left"/>
      <w:pPr>
        <w:ind w:left="3680" w:hanging="145"/>
      </w:pPr>
      <w:rPr>
        <w:rFonts w:hint="default"/>
        <w:lang w:val="en-US" w:eastAsia="en-US" w:bidi="ar-SA"/>
      </w:rPr>
    </w:lvl>
    <w:lvl w:ilvl="5">
      <w:start w:val="0"/>
      <w:numFmt w:val="bullet"/>
      <w:lvlText w:val="•"/>
      <w:lvlJc w:val="left"/>
      <w:pPr>
        <w:ind w:left="4720" w:hanging="145"/>
      </w:pPr>
      <w:rPr>
        <w:rFonts w:hint="default"/>
        <w:lang w:val="en-US" w:eastAsia="en-US" w:bidi="ar-SA"/>
      </w:rPr>
    </w:lvl>
    <w:lvl w:ilvl="6">
      <w:start w:val="0"/>
      <w:numFmt w:val="bullet"/>
      <w:lvlText w:val="•"/>
      <w:lvlJc w:val="left"/>
      <w:pPr>
        <w:ind w:left="5760" w:hanging="145"/>
      </w:pPr>
      <w:rPr>
        <w:rFonts w:hint="default"/>
        <w:lang w:val="en-US" w:eastAsia="en-US" w:bidi="ar-SA"/>
      </w:rPr>
    </w:lvl>
    <w:lvl w:ilvl="7">
      <w:start w:val="0"/>
      <w:numFmt w:val="bullet"/>
      <w:lvlText w:val="•"/>
      <w:lvlJc w:val="left"/>
      <w:pPr>
        <w:ind w:left="6801" w:hanging="145"/>
      </w:pPr>
      <w:rPr>
        <w:rFonts w:hint="default"/>
        <w:lang w:val="en-US" w:eastAsia="en-US" w:bidi="ar-SA"/>
      </w:rPr>
    </w:lvl>
    <w:lvl w:ilvl="8">
      <w:start w:val="0"/>
      <w:numFmt w:val="bullet"/>
      <w:lvlText w:val="•"/>
      <w:lvlJc w:val="left"/>
      <w:pPr>
        <w:ind w:left="7841" w:hanging="145"/>
      </w:pPr>
      <w:rPr>
        <w:rFonts w:hint="default"/>
        <w:lang w:val="en-US" w:eastAsia="en-US" w:bidi="ar-SA"/>
      </w:rPr>
    </w:lvl>
  </w:abstractNum>
  <w:abstractNum w:abstractNumId="0">
    <w:multiLevelType w:val="hybridMultilevel"/>
    <w:lvl w:ilvl="0">
      <w:start w:val="1"/>
      <w:numFmt w:val="decimal"/>
      <w:lvlText w:val="%1."/>
      <w:lvlJc w:val="left"/>
      <w:pPr>
        <w:ind w:left="381" w:hanging="240"/>
        <w:jc w:val="left"/>
      </w:pPr>
      <w:rPr>
        <w:rFonts w:hint="default" w:ascii="Times New Roman" w:hAnsi="Times New Roman" w:eastAsia="Times New Roman" w:cs="Times New Roman"/>
        <w:b/>
        <w:bCs/>
        <w:i w:val="0"/>
        <w:iCs w:val="0"/>
        <w:color w:val="212121"/>
        <w:spacing w:val="0"/>
        <w:w w:val="100"/>
        <w:sz w:val="24"/>
        <w:szCs w:val="24"/>
        <w:lang w:val="en-US" w:eastAsia="en-US" w:bidi="ar-SA"/>
      </w:rPr>
    </w:lvl>
    <w:lvl w:ilvl="1">
      <w:start w:val="1"/>
      <w:numFmt w:val="decimal"/>
      <w:lvlText w:val="%1.%2"/>
      <w:lvlJc w:val="left"/>
      <w:pPr>
        <w:ind w:left="797" w:hanging="356"/>
        <w:jc w:val="left"/>
      </w:pPr>
      <w:rPr>
        <w:rFonts w:hint="default" w:ascii="Times New Roman" w:hAnsi="Times New Roman" w:eastAsia="Times New Roman" w:cs="Times New Roman"/>
        <w:b w:val="0"/>
        <w:bCs w:val="0"/>
        <w:i w:val="0"/>
        <w:iCs w:val="0"/>
        <w:color w:val="212121"/>
        <w:spacing w:val="0"/>
        <w:w w:val="100"/>
        <w:sz w:val="24"/>
        <w:szCs w:val="24"/>
        <w:lang w:val="en-US" w:eastAsia="en-US" w:bidi="ar-SA"/>
      </w:rPr>
    </w:lvl>
    <w:lvl w:ilvl="2">
      <w:start w:val="0"/>
      <w:numFmt w:val="bullet"/>
      <w:lvlText w:val="•"/>
      <w:lvlJc w:val="left"/>
      <w:pPr>
        <w:ind w:left="1813" w:hanging="356"/>
      </w:pPr>
      <w:rPr>
        <w:rFonts w:hint="default"/>
        <w:lang w:val="en-US" w:eastAsia="en-US" w:bidi="ar-SA"/>
      </w:rPr>
    </w:lvl>
    <w:lvl w:ilvl="3">
      <w:start w:val="0"/>
      <w:numFmt w:val="bullet"/>
      <w:lvlText w:val="•"/>
      <w:lvlJc w:val="left"/>
      <w:pPr>
        <w:ind w:left="2827" w:hanging="356"/>
      </w:pPr>
      <w:rPr>
        <w:rFonts w:hint="default"/>
        <w:lang w:val="en-US" w:eastAsia="en-US" w:bidi="ar-SA"/>
      </w:rPr>
    </w:lvl>
    <w:lvl w:ilvl="4">
      <w:start w:val="0"/>
      <w:numFmt w:val="bullet"/>
      <w:lvlText w:val="•"/>
      <w:lvlJc w:val="left"/>
      <w:pPr>
        <w:ind w:left="3840" w:hanging="356"/>
      </w:pPr>
      <w:rPr>
        <w:rFonts w:hint="default"/>
        <w:lang w:val="en-US" w:eastAsia="en-US" w:bidi="ar-SA"/>
      </w:rPr>
    </w:lvl>
    <w:lvl w:ilvl="5">
      <w:start w:val="0"/>
      <w:numFmt w:val="bullet"/>
      <w:lvlText w:val="•"/>
      <w:lvlJc w:val="left"/>
      <w:pPr>
        <w:ind w:left="4854" w:hanging="356"/>
      </w:pPr>
      <w:rPr>
        <w:rFonts w:hint="default"/>
        <w:lang w:val="en-US" w:eastAsia="en-US" w:bidi="ar-SA"/>
      </w:rPr>
    </w:lvl>
    <w:lvl w:ilvl="6">
      <w:start w:val="0"/>
      <w:numFmt w:val="bullet"/>
      <w:lvlText w:val="•"/>
      <w:lvlJc w:val="left"/>
      <w:pPr>
        <w:ind w:left="5867" w:hanging="356"/>
      </w:pPr>
      <w:rPr>
        <w:rFonts w:hint="default"/>
        <w:lang w:val="en-US" w:eastAsia="en-US" w:bidi="ar-SA"/>
      </w:rPr>
    </w:lvl>
    <w:lvl w:ilvl="7">
      <w:start w:val="0"/>
      <w:numFmt w:val="bullet"/>
      <w:lvlText w:val="•"/>
      <w:lvlJc w:val="left"/>
      <w:pPr>
        <w:ind w:left="6881" w:hanging="356"/>
      </w:pPr>
      <w:rPr>
        <w:rFonts w:hint="default"/>
        <w:lang w:val="en-US" w:eastAsia="en-US" w:bidi="ar-SA"/>
      </w:rPr>
    </w:lvl>
    <w:lvl w:ilvl="8">
      <w:start w:val="0"/>
      <w:numFmt w:val="bullet"/>
      <w:lvlText w:val="•"/>
      <w:lvlJc w:val="left"/>
      <w:pPr>
        <w:ind w:left="7894" w:hanging="35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
      <w:jc w:val="center"/>
      <w:outlineLvl w:val="1"/>
    </w:pPr>
    <w:rPr>
      <w:rFonts w:ascii="Times New Roman" w:hAnsi="Times New Roman" w:eastAsia="Times New Roman" w:cs="Times New Roman"/>
      <w:b/>
      <w:bCs/>
      <w:sz w:val="56"/>
      <w:szCs w:val="56"/>
      <w:lang w:val="en-US" w:eastAsia="en-US" w:bidi="ar-SA"/>
    </w:rPr>
  </w:style>
  <w:style w:styleId="Heading2" w:type="paragraph">
    <w:name w:val="Heading 2"/>
    <w:basedOn w:val="Normal"/>
    <w:uiPriority w:val="1"/>
    <w:qFormat/>
    <w:pPr>
      <w:spacing w:before="67"/>
      <w:ind w:left="73" w:right="74"/>
      <w:jc w:val="center"/>
      <w:outlineLvl w:val="2"/>
    </w:pPr>
    <w:rPr>
      <w:rFonts w:ascii="Times New Roman" w:hAnsi="Times New Roman" w:eastAsia="Times New Roman" w:cs="Times New Roman"/>
      <w:b/>
      <w:bCs/>
      <w:sz w:val="48"/>
      <w:szCs w:val="48"/>
      <w:lang w:val="en-US" w:eastAsia="en-US" w:bidi="ar-SA"/>
    </w:rPr>
  </w:style>
  <w:style w:styleId="Heading3" w:type="paragraph">
    <w:name w:val="Heading 3"/>
    <w:basedOn w:val="Normal"/>
    <w:uiPriority w:val="1"/>
    <w:qFormat/>
    <w:pPr>
      <w:spacing w:before="69"/>
      <w:ind w:left="73" w:right="74"/>
      <w:jc w:val="center"/>
      <w:outlineLvl w:val="3"/>
    </w:pPr>
    <w:rPr>
      <w:rFonts w:ascii="Times New Roman" w:hAnsi="Times New Roman" w:eastAsia="Times New Roman" w:cs="Times New Roman"/>
      <w:b/>
      <w:bCs/>
      <w:sz w:val="40"/>
      <w:szCs w:val="40"/>
      <w:lang w:val="en-US" w:eastAsia="en-US" w:bidi="ar-SA"/>
    </w:rPr>
  </w:style>
  <w:style w:styleId="Heading4" w:type="paragraph">
    <w:name w:val="Heading 4"/>
    <w:basedOn w:val="Normal"/>
    <w:uiPriority w:val="1"/>
    <w:qFormat/>
    <w:pPr>
      <w:ind w:left="494" w:hanging="360"/>
      <w:outlineLvl w:val="4"/>
    </w:pPr>
    <w:rPr>
      <w:rFonts w:ascii="Times New Roman" w:hAnsi="Times New Roman" w:eastAsia="Times New Roman" w:cs="Times New Roman"/>
      <w:b/>
      <w:bCs/>
      <w:sz w:val="36"/>
      <w:szCs w:val="36"/>
      <w:lang w:val="en-US" w:eastAsia="en-US" w:bidi="ar-SA"/>
    </w:rPr>
  </w:style>
  <w:style w:styleId="Heading5" w:type="paragraph">
    <w:name w:val="Heading 5"/>
    <w:basedOn w:val="Normal"/>
    <w:uiPriority w:val="1"/>
    <w:qFormat/>
    <w:pPr>
      <w:ind w:left="561" w:hanging="420"/>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376" w:hanging="240"/>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50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2 Internship Report</dc:title>
  <dcterms:created xsi:type="dcterms:W3CDTF">2026-06-17T11:32:32Z</dcterms:created>
  <dcterms:modified xsi:type="dcterms:W3CDTF">2026-06-17T11:32:32Z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Producer">
    <vt:lpwstr>WeasyPrint 62.3</vt:lpwstr>
  </property>
  <property fmtid="{D5CDD505-2E9C-101B-9397-08002B2CF9AE}" pid="5" name="LastSaved">
    <vt:filetime>2026-06-17T00:00:00Z</vt:filetime>
  </property>
</Properties>
</file>