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F4" w:rsidRPr="00235722" w:rsidRDefault="00821AF4" w:rsidP="00BB7FF5">
      <w:pPr>
        <w:pStyle w:val="Headingnon-numbered"/>
        <w:rPr>
          <w:sz w:val="28"/>
          <w:szCs w:val="28"/>
        </w:rPr>
      </w:pPr>
      <w:r w:rsidRPr="00235722">
        <w:rPr>
          <w:sz w:val="28"/>
          <w:szCs w:val="28"/>
        </w:rPr>
        <w:t>COSPPac Ocean Portal</w:t>
      </w:r>
    </w:p>
    <w:p w:rsidR="00821AF4" w:rsidRPr="00235722" w:rsidRDefault="00821AF4" w:rsidP="006435E7">
      <w:pPr>
        <w:pStyle w:val="Headingnon-numbered"/>
        <w:tabs>
          <w:tab w:val="left" w:pos="7468"/>
        </w:tabs>
        <w:rPr>
          <w:sz w:val="28"/>
          <w:szCs w:val="28"/>
        </w:rPr>
      </w:pPr>
      <w:r w:rsidRPr="00235722">
        <w:rPr>
          <w:sz w:val="28"/>
          <w:szCs w:val="28"/>
        </w:rPr>
        <w:t xml:space="preserve">About: </w:t>
      </w:r>
      <w:r w:rsidR="00AF136E">
        <w:rPr>
          <w:sz w:val="28"/>
          <w:szCs w:val="28"/>
        </w:rPr>
        <w:t xml:space="preserve">Seasonal Sea </w:t>
      </w:r>
      <w:r w:rsidR="004D71C0">
        <w:rPr>
          <w:sz w:val="28"/>
          <w:szCs w:val="28"/>
        </w:rPr>
        <w:t xml:space="preserve">Surface Temperature </w:t>
      </w:r>
      <w:r w:rsidR="00AF136E">
        <w:rPr>
          <w:sz w:val="28"/>
          <w:szCs w:val="28"/>
        </w:rPr>
        <w:t>Forecast</w:t>
      </w:r>
    </w:p>
    <w:p w:rsidR="00B35F4A" w:rsidRDefault="00B35F4A" w:rsidP="00B35F4A">
      <w:pPr>
        <w:pStyle w:val="BodyText"/>
        <w:rPr>
          <w:lang w:eastAsia="en-AU"/>
        </w:rPr>
      </w:pPr>
    </w:p>
    <w:p w:rsidR="00B35F4A" w:rsidRPr="00235722" w:rsidRDefault="00B35F4A" w:rsidP="00B35F4A">
      <w:pPr>
        <w:pStyle w:val="Headingnon-numbered"/>
        <w:rPr>
          <w:i/>
        </w:rPr>
      </w:pPr>
      <w:r w:rsidRPr="00235722">
        <w:rPr>
          <w:i/>
        </w:rPr>
        <w:t>In Brief</w:t>
      </w:r>
    </w:p>
    <w:p w:rsidR="00AF136E" w:rsidRDefault="00AF136E" w:rsidP="00776AE3">
      <w:pPr>
        <w:rPr>
          <w:i/>
        </w:rPr>
      </w:pPr>
      <w:r w:rsidRPr="00765F80">
        <w:rPr>
          <w:b/>
          <w:i/>
        </w:rPr>
        <w:t xml:space="preserve">Seasonal </w:t>
      </w:r>
      <w:r w:rsidR="00765F80" w:rsidRPr="00765F80">
        <w:rPr>
          <w:b/>
          <w:i/>
        </w:rPr>
        <w:t xml:space="preserve">Sea </w:t>
      </w:r>
      <w:r w:rsidR="00794C91">
        <w:rPr>
          <w:b/>
          <w:i/>
        </w:rPr>
        <w:t>Surface Temperature</w:t>
      </w:r>
      <w:r w:rsidR="00765F80" w:rsidRPr="00765F80">
        <w:rPr>
          <w:b/>
          <w:i/>
        </w:rPr>
        <w:t xml:space="preserve"> Forecasts</w:t>
      </w:r>
      <w:r w:rsidR="00765F80">
        <w:rPr>
          <w:i/>
        </w:rPr>
        <w:t xml:space="preserve"> are </w:t>
      </w:r>
      <w:r w:rsidR="0014628D">
        <w:rPr>
          <w:i/>
        </w:rPr>
        <w:t xml:space="preserve">issued </w:t>
      </w:r>
      <w:r w:rsidR="00794C91">
        <w:rPr>
          <w:i/>
        </w:rPr>
        <w:t>monthly</w:t>
      </w:r>
      <w:r w:rsidR="001750B3">
        <w:rPr>
          <w:i/>
        </w:rPr>
        <w:t>,</w:t>
      </w:r>
      <w:r w:rsidR="00765F80">
        <w:rPr>
          <w:i/>
        </w:rPr>
        <w:t xml:space="preserve"> out to </w:t>
      </w:r>
      <w:r w:rsidR="003F27DC">
        <w:rPr>
          <w:i/>
        </w:rPr>
        <w:t>nine</w:t>
      </w:r>
      <w:r w:rsidR="00765F80">
        <w:rPr>
          <w:i/>
        </w:rPr>
        <w:t xml:space="preserve"> months ahead.</w:t>
      </w:r>
      <w:r w:rsidR="00794C91">
        <w:rPr>
          <w:i/>
        </w:rPr>
        <w:t xml:space="preserve"> </w:t>
      </w:r>
      <w:r w:rsidR="00F31051">
        <w:rPr>
          <w:i/>
        </w:rPr>
        <w:t>T</w:t>
      </w:r>
      <w:r w:rsidR="00F648DC">
        <w:rPr>
          <w:i/>
        </w:rPr>
        <w:t>emperature</w:t>
      </w:r>
      <w:r w:rsidR="00637140">
        <w:rPr>
          <w:i/>
        </w:rPr>
        <w:t xml:space="preserve"> </w:t>
      </w:r>
      <w:r w:rsidR="00F31051">
        <w:rPr>
          <w:i/>
        </w:rPr>
        <w:t xml:space="preserve">forecasts </w:t>
      </w:r>
      <w:r w:rsidR="00637140">
        <w:rPr>
          <w:i/>
        </w:rPr>
        <w:t>in degrees Celsius</w:t>
      </w:r>
      <w:r w:rsidR="00F31051">
        <w:rPr>
          <w:i/>
        </w:rPr>
        <w:t xml:space="preserve"> are</w:t>
      </w:r>
      <w:r w:rsidR="00F648DC">
        <w:rPr>
          <w:i/>
        </w:rPr>
        <w:t xml:space="preserve"> available in the “</w:t>
      </w:r>
      <w:r w:rsidR="00794C91">
        <w:rPr>
          <w:i/>
        </w:rPr>
        <w:t>Fisheries</w:t>
      </w:r>
      <w:r w:rsidR="00F648DC">
        <w:rPr>
          <w:i/>
        </w:rPr>
        <w:t>”</w:t>
      </w:r>
      <w:r w:rsidR="00794C91">
        <w:rPr>
          <w:i/>
        </w:rPr>
        <w:t xml:space="preserve"> application</w:t>
      </w:r>
      <w:r w:rsidR="00E65AD1">
        <w:rPr>
          <w:i/>
        </w:rPr>
        <w:t xml:space="preserve"> (along with the location of the </w:t>
      </w:r>
      <w:r w:rsidR="00E65AD1" w:rsidRPr="00E65AD1">
        <w:rPr>
          <w:b/>
          <w:i/>
        </w:rPr>
        <w:t>convergence zone</w:t>
      </w:r>
      <w:r w:rsidR="00E65AD1">
        <w:rPr>
          <w:i/>
        </w:rPr>
        <w:t>)</w:t>
      </w:r>
      <w:r w:rsidR="00794C91">
        <w:rPr>
          <w:i/>
        </w:rPr>
        <w:t>. Anomalies ar</w:t>
      </w:r>
      <w:r w:rsidR="00F648DC">
        <w:rPr>
          <w:i/>
        </w:rPr>
        <w:t>e available in the “Coral Reefs”</w:t>
      </w:r>
      <w:r w:rsidR="00794C91">
        <w:rPr>
          <w:i/>
        </w:rPr>
        <w:t xml:space="preserve"> application.</w:t>
      </w:r>
    </w:p>
    <w:p w:rsidR="00776AE3" w:rsidRPr="00776AE3" w:rsidRDefault="00776AE3" w:rsidP="00776AE3">
      <w:pPr>
        <w:rPr>
          <w:i/>
        </w:rPr>
      </w:pPr>
      <w:r w:rsidRPr="00776AE3">
        <w:rPr>
          <w:i/>
        </w:rPr>
        <w:t xml:space="preserve">Seasonal forecasts differ from </w:t>
      </w:r>
      <w:r w:rsidR="00AF136E">
        <w:rPr>
          <w:i/>
        </w:rPr>
        <w:t>short term</w:t>
      </w:r>
      <w:r w:rsidRPr="00776AE3">
        <w:rPr>
          <w:i/>
        </w:rPr>
        <w:t xml:space="preserve"> forecast</w:t>
      </w:r>
      <w:r w:rsidR="001750B3">
        <w:rPr>
          <w:i/>
        </w:rPr>
        <w:t>s</w:t>
      </w:r>
      <w:r w:rsidRPr="00776AE3">
        <w:rPr>
          <w:i/>
        </w:rPr>
        <w:t xml:space="preserve"> in that instead of predicting individual events they show the average sea </w:t>
      </w:r>
      <w:r w:rsidR="00794C91">
        <w:rPr>
          <w:i/>
        </w:rPr>
        <w:t xml:space="preserve">surface temperature </w:t>
      </w:r>
      <w:r w:rsidR="00B36190">
        <w:rPr>
          <w:i/>
        </w:rPr>
        <w:t>signals over</w:t>
      </w:r>
      <w:r w:rsidR="00765F80">
        <w:rPr>
          <w:i/>
        </w:rPr>
        <w:t xml:space="preserve"> month</w:t>
      </w:r>
      <w:r w:rsidR="00B36190">
        <w:rPr>
          <w:i/>
        </w:rPr>
        <w:t>ly periods</w:t>
      </w:r>
      <w:r w:rsidR="00765F80">
        <w:rPr>
          <w:i/>
        </w:rPr>
        <w:t>.</w:t>
      </w:r>
    </w:p>
    <w:p w:rsidR="00B35F4A" w:rsidRPr="00B35F4A" w:rsidRDefault="00B35F4A" w:rsidP="00B35F4A"/>
    <w:p w:rsidR="00BB7FF5" w:rsidRDefault="00B35F4A" w:rsidP="00B35F4A">
      <w:pPr>
        <w:pStyle w:val="Headingnon-numbered"/>
      </w:pPr>
      <w:r>
        <w:t>Introd</w:t>
      </w:r>
      <w:r w:rsidR="004855F1">
        <w:t>u</w:t>
      </w:r>
      <w:r>
        <w:t>ction</w:t>
      </w:r>
      <w:bookmarkStart w:id="0" w:name="_GoBack"/>
      <w:bookmarkEnd w:id="0"/>
    </w:p>
    <w:p w:rsidR="006E6967" w:rsidRDefault="006E4ECD" w:rsidP="006E6967">
      <w:r>
        <w:rPr>
          <w:noProof/>
          <w:lang w:eastAsia="en-AU"/>
        </w:rPr>
        <w:drawing>
          <wp:anchor distT="0" distB="0" distL="114300" distR="114300" simplePos="0" relativeHeight="251663360" behindDoc="0" locked="0" layoutInCell="1" allowOverlap="1" wp14:anchorId="13DD6A93" wp14:editId="304E541B">
            <wp:simplePos x="0" y="0"/>
            <wp:positionH relativeFrom="column">
              <wp:posOffset>3506470</wp:posOffset>
            </wp:positionH>
            <wp:positionV relativeFrom="paragraph">
              <wp:posOffset>968375</wp:posOffset>
            </wp:positionV>
            <wp:extent cx="2493010" cy="1958975"/>
            <wp:effectExtent l="0" t="0" r="2540" b="3175"/>
            <wp:wrapSquare wrapText="bothSides"/>
            <wp:docPr id="15" name="Picture 15" descr="http://www.gbrmpa.gov.au/__data/assets/image/0017/10556/What-is-coral-beaching_with-photos_v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brmpa.gov.au/__data/assets/image/0017/10556/What-is-coral-beaching_with-photos_v1-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72" t="1404" r="561" b="1578"/>
                    <a:stretch/>
                  </pic:blipFill>
                  <pic:spPr bwMode="auto">
                    <a:xfrm>
                      <a:off x="0" y="0"/>
                      <a:ext cx="2493010" cy="1958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BD7" w:rsidRPr="004C52C1">
        <w:t>The temperature of the ocean varies at different locations, with s</w:t>
      </w:r>
      <w:r w:rsidR="00776AE3" w:rsidRPr="004C52C1">
        <w:t xml:space="preserve">easonal sea </w:t>
      </w:r>
      <w:r w:rsidR="00000BD7" w:rsidRPr="004C52C1">
        <w:t>surface temperature</w:t>
      </w:r>
      <w:r w:rsidR="003F0BAF">
        <w:t xml:space="preserve"> (SST) </w:t>
      </w:r>
      <w:r w:rsidR="004510CC">
        <w:t>patterns</w:t>
      </w:r>
      <w:r w:rsidR="004510CC" w:rsidRPr="004C52C1">
        <w:t xml:space="preserve"> </w:t>
      </w:r>
      <w:r w:rsidR="001750B3">
        <w:t xml:space="preserve">often </w:t>
      </w:r>
      <w:r w:rsidR="00776AE3" w:rsidRPr="004C52C1">
        <w:t>persist</w:t>
      </w:r>
      <w:r w:rsidR="00000BD7" w:rsidRPr="004C52C1">
        <w:t>ing</w:t>
      </w:r>
      <w:r w:rsidR="00776AE3" w:rsidRPr="004C52C1">
        <w:t xml:space="preserve"> for many months. </w:t>
      </w:r>
      <w:r w:rsidR="004C52C1" w:rsidRPr="004C52C1">
        <w:t xml:space="preserve">In the Pacific Ocean, variability of SST is </w:t>
      </w:r>
      <w:r w:rsidR="00A27640">
        <w:t>primarily</w:t>
      </w:r>
      <w:r w:rsidR="005A2594">
        <w:t xml:space="preserve"> </w:t>
      </w:r>
      <w:r w:rsidR="004C52C1" w:rsidRPr="004C52C1">
        <w:t xml:space="preserve">linked with </w:t>
      </w:r>
      <w:r w:rsidR="005A2594">
        <w:t xml:space="preserve">seasonal cycles </w:t>
      </w:r>
      <w:r w:rsidR="00A27640">
        <w:t xml:space="preserve">(i.e. summer/winter) </w:t>
      </w:r>
      <w:r w:rsidR="005A2594">
        <w:t xml:space="preserve">and </w:t>
      </w:r>
      <w:r w:rsidR="004C52C1" w:rsidRPr="004C52C1">
        <w:t>the El Niño Southern Oscillation (ENSO).</w:t>
      </w:r>
      <w:r w:rsidR="00A27640">
        <w:t xml:space="preserve"> ENSO events </w:t>
      </w:r>
      <w:r w:rsidR="006E6967">
        <w:t xml:space="preserve">have been associated with droughts, floods, </w:t>
      </w:r>
      <w:r w:rsidR="001750B3">
        <w:t xml:space="preserve">changes in </w:t>
      </w:r>
      <w:r w:rsidR="006E6967">
        <w:t>cyclone</w:t>
      </w:r>
      <w:r w:rsidR="00901BC0">
        <w:t xml:space="preserve"> frequency and location</w:t>
      </w:r>
      <w:r w:rsidR="006E6967">
        <w:t>, and occurrence of vector</w:t>
      </w:r>
      <w:r w:rsidR="001750B3">
        <w:t>-</w:t>
      </w:r>
      <w:r w:rsidR="006E6967">
        <w:t>borne diseases transmitted via mosquitos</w:t>
      </w:r>
      <w:r w:rsidR="001750B3">
        <w:t xml:space="preserve"> (such as malaria)</w:t>
      </w:r>
      <w:r w:rsidR="006E6967">
        <w:t>.</w:t>
      </w:r>
      <w:r w:rsidR="00B2756B">
        <w:t xml:space="preserve"> </w:t>
      </w:r>
    </w:p>
    <w:p w:rsidR="00000BD7" w:rsidRDefault="004C52C1" w:rsidP="006E6967">
      <w:r w:rsidRPr="004C52C1">
        <w:t xml:space="preserve">SST fluctuations can also </w:t>
      </w:r>
      <w:r w:rsidR="00B2756B">
        <w:t>have an effect on</w:t>
      </w:r>
      <w:r w:rsidRPr="004C52C1">
        <w:t xml:space="preserve"> </w:t>
      </w:r>
      <w:r w:rsidR="001750B3">
        <w:t xml:space="preserve">the </w:t>
      </w:r>
      <w:r w:rsidRPr="004C52C1">
        <w:t>coral reef marine ecosy</w:t>
      </w:r>
      <w:r w:rsidR="00B2756B">
        <w:t>stems of the tropical Pacific. C</w:t>
      </w:r>
      <w:r w:rsidRPr="004C52C1">
        <w:t xml:space="preserve">oral bleaching is largely a result </w:t>
      </w:r>
      <w:r w:rsidR="00CE70C4">
        <w:t xml:space="preserve">a sustained period </w:t>
      </w:r>
      <w:r w:rsidRPr="004C52C1">
        <w:t xml:space="preserve">of </w:t>
      </w:r>
      <w:r w:rsidR="00CE70C4">
        <w:t xml:space="preserve">above average </w:t>
      </w:r>
      <w:r w:rsidR="00B2756B">
        <w:t>water temperatures.</w:t>
      </w:r>
      <w:r w:rsidR="00AB52BF">
        <w:t xml:space="preserve"> </w:t>
      </w:r>
      <w:r w:rsidRPr="004C52C1">
        <w:t xml:space="preserve">Degraded coral reefs present many potential social and economic problems for </w:t>
      </w:r>
      <w:r w:rsidR="001750B3">
        <w:t>Pacific partners</w:t>
      </w:r>
      <w:r w:rsidRPr="004C52C1">
        <w:t>, including long-term loss of tourism, degradation of fisheries and reduction in coastal protection</w:t>
      </w:r>
      <w:r w:rsidR="00AB52BF">
        <w:t xml:space="preserve"> </w:t>
      </w:r>
      <w:r w:rsidR="00AB52BF">
        <w:fldChar w:fldCharType="begin" w:fldLock="1"/>
      </w:r>
      <w:r w:rsidR="00DC41E4">
        <w:instrText>ADDIN CSL_CITATION { "citationItems" : [ { "id" : "ITEM-1", "itemData" : { "author" : [ { "dropping-particle" : "", "family" : "Miles", "given" : "Elaine R", "non-dropping-particle" : "", "parse-names" : false, "suffix" : "" }, { "dropping-particle" : "", "family" : "Griesser", "given" : "Aurel", "non-dropping-particle" : "", "parse-names" : false, "suffix" : "" }, { "dropping-particle" : "", "family" : "Charles", "given" : "Andrew", "non-dropping-particle" : "", "parse-names" : false, "suffix" : "" }, { "dropping-particle" : "", "family" : "Spillman", "given" : "Claire M", "non-dropping-particle" : "", "parse-names" : false, "suffix" : "" } ], "container-title" : "CAWCR Technical Report", "id" : "ITEM-1", "issued" : { "date-parts" : [ [ "2014" ] ] }, "page" : "20", "title" : "The Pacific-Australia Climate Change Science and Adaptation Planning Program\u2019s Seasonal Prediction Websites", "type" : "article-journal", "volume" : "72" }, "uris" : [ "http://www.mendeley.com/documents/?uuid=0e068c8e-1586-45c0-b6e8-6ea73c9474f5" ] } ], "mendeley" : { "formattedCitation" : "(Miles et al., 2014)", "plainTextFormattedCitation" : "(Miles et al., 2014)", "previouslyFormattedCitation" : "(Miles et al., 2014)" }, "properties" : { "noteIndex" : 0 }, "schema" : "https://github.com/citation-style-language/schema/raw/master/csl-citation.json" }</w:instrText>
      </w:r>
      <w:r w:rsidR="00AB52BF">
        <w:fldChar w:fldCharType="separate"/>
      </w:r>
      <w:r w:rsidR="00AB52BF" w:rsidRPr="00AB52BF">
        <w:rPr>
          <w:noProof/>
        </w:rPr>
        <w:t>(Miles et al., 2014)</w:t>
      </w:r>
      <w:r w:rsidR="00AB52BF">
        <w:fldChar w:fldCharType="end"/>
      </w:r>
      <w:r w:rsidRPr="004C52C1">
        <w:t>.</w:t>
      </w:r>
    </w:p>
    <w:p w:rsidR="00E37CEC" w:rsidRPr="00406F13" w:rsidRDefault="00866C4D" w:rsidP="00406F13">
      <w:r>
        <w:t>Seasonal s</w:t>
      </w:r>
      <w:r w:rsidR="001B4A45" w:rsidRPr="001B4A45">
        <w:t>ea surface temperature</w:t>
      </w:r>
      <w:r w:rsidR="001B4A45">
        <w:t xml:space="preserve">s </w:t>
      </w:r>
      <w:r>
        <w:t xml:space="preserve">forecasts for upcoming months </w:t>
      </w:r>
      <w:r w:rsidR="001B4A45">
        <w:t>are</w:t>
      </w:r>
      <w:r w:rsidR="001B4A45" w:rsidRPr="001B4A45">
        <w:t xml:space="preserve"> currently being </w:t>
      </w:r>
      <w:r>
        <w:t xml:space="preserve">produced </w:t>
      </w:r>
      <w:r w:rsidR="001B4A45" w:rsidRPr="001B4A45">
        <w:t xml:space="preserve">using the Australian Bureau of Meteorology’s </w:t>
      </w:r>
      <w:r w:rsidR="00FE32B6">
        <w:t>ocean-atmosphere forecast model</w:t>
      </w:r>
      <w:r w:rsidR="001B4A45" w:rsidRPr="001B4A45">
        <w:t>, POAMA</w:t>
      </w:r>
      <w:r w:rsidR="00FE32B6">
        <w:rPr>
          <w:rStyle w:val="FootnoteReference"/>
        </w:rPr>
        <w:footnoteReference w:id="1"/>
      </w:r>
      <w:r w:rsidR="001B4A45" w:rsidRPr="001B4A45">
        <w:t>.</w:t>
      </w:r>
      <w:r w:rsidR="00406F13" w:rsidRPr="00406F13">
        <w:t xml:space="preserve"> </w:t>
      </w:r>
      <w:r w:rsidR="00AF011B">
        <w:t>F</w:t>
      </w:r>
      <w:r w:rsidR="00406F13" w:rsidRPr="00406F13">
        <w:t>orecast</w:t>
      </w:r>
      <w:r w:rsidR="00AF011B">
        <w:t xml:space="preserve"> models, </w:t>
      </w:r>
      <w:r w:rsidR="00F31051">
        <w:t>like POAMA</w:t>
      </w:r>
      <w:r w:rsidR="00AF011B">
        <w:t>,</w:t>
      </w:r>
      <w:r w:rsidR="00F31051">
        <w:t xml:space="preserve"> </w:t>
      </w:r>
      <w:r w:rsidR="00406F13" w:rsidRPr="00406F13">
        <w:t>have been shown to produce skilful</w:t>
      </w:r>
      <w:r w:rsidR="00406F13">
        <w:t xml:space="preserve"> </w:t>
      </w:r>
      <w:r w:rsidR="00406F13" w:rsidRPr="00406F13">
        <w:t>forecasts of SST in the equatorial Pacific up to several months</w:t>
      </w:r>
      <w:r w:rsidR="00DC41E4">
        <w:t xml:space="preserve"> </w:t>
      </w:r>
      <w:r w:rsidR="00AF011B">
        <w:t xml:space="preserve">ahead (e.g. six months) </w:t>
      </w:r>
      <w:r w:rsidR="00DC41E4">
        <w:fldChar w:fldCharType="begin" w:fldLock="1"/>
      </w:r>
      <w:r w:rsidR="006F79A6">
        <w:instrText>ADDIN CSL_CITATION { "citationItems" : [ { "id" : "ITEM-1", "itemData" : { "author" : [ { "dropping-particle" : "", "family" : "Griesser", "given" : "Aurel", "non-dropping-particle" : "", "parse-names" : false, "suffix" : "" }, { "dropping-particle" : "", "family" : "Spillman", "given" : "Claire M", "non-dropping-particle" : "", "parse-names" : false, "suffix" : "" } ], "container-title" : "CAWCR Research Letters", "id" : "ITEM-1", "issue" : "8", "issued" : { "date-parts" : [ [ "2012" ] ] }, "page" : "10-16", "title" : "SST forecast skill of the new intra-seasonal configuration of POAMA-2", "type" : "article-journal" }, "uris" : [ "http://www.mendeley.com/documents/?uuid=f4dc5f36-255e-46bf-9978-5b2837539e3e" ] }, { "id" : "ITEM-2", "itemData" : { "DOI" : "10.1175/BAMS-D-11-00111.1", "ISBN" : "i1520-0477-93-5-631", "ISSN" : "00030007", "abstract" : "Real-time model predictions of ENSO conditions during the 2002\u201311 period are evaluated and compared to skill levels documented in studies of the 1990s. ENSO conditions are represented by the Ni\u00f1o- 3.4 SST index in the east-central tropical Pacific. The skills of 20 prediction models (12 dynamical, 8 statistical) are examined. Results indicate skills somewhat lower than those found for the less advanced models of the 1980s and 1990s. Using hindcasts spanning 1981\u20132011, this finding is explained by the relatively greater predictive challenge posed by the 2002\u201311 period and suggests that decadal variations in the character of ENSO variability are a greater skill-determining factor than the steady but gradual trend toward improved ENSO prediction science and models. After adjusting for the varying difficulty level, the skills of 2002\u201311 are slightly higher than those of earlier decades. Unlike earlier results, the average skill of dynamical models slightly, but statistically significantly, exceeds that of sta...", "author" : [ { "dropping-particle" : "", "family" : "Barnston", "given" : "Anthony G.", "non-dropping-particle" : "", "parse-names" : false, "suffix" : "" }, { "dropping-particle" : "", "family" : "Tippett", "given" : "Michael K.", "non-dropping-particle" : "", "parse-names" : false, "suffix" : "" }, { "dropping-particle" : "", "family" : "Heureux", "given" : "Michelle L.", "non-dropping-particle" : "", "parse-names" : false, "suffix" : "" }, { "dropping-particle" : "", "family" : "Li", "given" : "Shuhua", "non-dropping-particle" : "", "parse-names" : false, "suffix" : "" }, { "dropping-particle" : "", "family" : "Dewitt", "given" : "David G.", "non-dropping-particle" : "", "parse-names" : false, "suffix" : "" } ], "container-title" : "Bulletin of the American Meteorological Society", "id" : "ITEM-2", "issued" : { "date-parts" : [ [ "2012" ] ] }, "page" : "631-651", "title" : "Skill of real-time seasonal ENSO model predictions during 2002-11: Is our capability increasing?", "type" : "article-journal", "volume" : "93" }, "uris" : [ "http://www.mendeley.com/documents/?uuid=7db14361-a3f4-4432-8edd-9c90e0b9b914" ] } ], "mendeley" : { "formattedCitation" : "(Barnston et al., 2012; Griesser and Spillman, 2012)", "plainTextFormattedCitation" : "(Barnston et al., 2012; Griesser and Spillman, 2012)", "previouslyFormattedCitation" : "(Barnston et al., 2012; Griesser and Spillman, 2012)" }, "properties" : { "noteIndex" : 0 }, "schema" : "https://github.com/citation-style-language/schema/raw/master/csl-citation.json" }</w:instrText>
      </w:r>
      <w:r w:rsidR="00DC41E4">
        <w:fldChar w:fldCharType="separate"/>
      </w:r>
      <w:r w:rsidR="00DC41E4" w:rsidRPr="00DC41E4">
        <w:rPr>
          <w:noProof/>
        </w:rPr>
        <w:t>(Barnston et al., 2012; Griesser and Spillman, 2012)</w:t>
      </w:r>
      <w:r w:rsidR="00DC41E4">
        <w:fldChar w:fldCharType="end"/>
      </w:r>
      <w:r w:rsidR="00DC41E4">
        <w:t>.</w:t>
      </w:r>
    </w:p>
    <w:p w:rsidR="003F0BAF" w:rsidRDefault="00E65AD1" w:rsidP="006B1495">
      <w:pPr>
        <w:rPr>
          <w:b/>
        </w:rPr>
      </w:pPr>
      <w:r w:rsidRPr="00E65AD1">
        <w:rPr>
          <w:b/>
        </w:rPr>
        <w:t>The Convergence Zone</w:t>
      </w:r>
    </w:p>
    <w:p w:rsidR="00E65AD1" w:rsidRPr="00E65AD1" w:rsidRDefault="00E65AD1" w:rsidP="006B1495">
      <w:r w:rsidRPr="008320BB">
        <w:t xml:space="preserve">For the scale of the Pacific basin, relative abundance of </w:t>
      </w:r>
      <w:r>
        <w:t>Skipjack</w:t>
      </w:r>
      <w:r w:rsidRPr="008320BB">
        <w:t xml:space="preserve"> tuna is well correlated with the movement of the convergence zone</w:t>
      </w:r>
      <w:r>
        <w:t xml:space="preserve"> </w:t>
      </w:r>
      <w:r>
        <w:fldChar w:fldCharType="begin" w:fldLock="1"/>
      </w:r>
      <w:r>
        <w:instrText>ADDIN CSL_CITATION { "citationItems" : [ { "id" : "ITEM-1", "itemData" : { "DOI" : "10.1038/39575", "ISBN" : "0028-0836", "ISSN" : "0028-0836", "abstract" : "Nearly 70% of the world's annual tuna harvest, currently 3.2 million tonnes, comes from the Pacific Ocean. Skipjack tuna ( Katsuwonus pelamis ) dominate the catch. Although skipjack are distributed in the surface mixed layer throughout the equatorial and subtropical Pacific, catches are highest in the western equatorial Pacific warm pool, a region characterized by low primary productivity rates that has the warmest surface waters of the world's oceans (Fig. 1). Assessments of tuna stocks indicate that recent western Pacific skipjack catches approaching one million tonnes annually are sustainable. The warm pool, which is fundamental to the El Ni\u00f1o Southern Oscillation (ENSO) and the Earth's climate in general, must therefore also provide a habitat capable of supporting this highly productive tuna population. Here we show that apparent spatial shifts in the skipjack population are linked to large zonal displacements of the warm pool that occur during ENSO events. This relationship can be used to predict (several months in advance) the region of highest skipjack abundance, within a fishing ground extending over 6,000 km along the Equator.", "author" : [ { "dropping-particle" : "", "family" : "Lehodey", "given" : "P.", "non-dropping-particle" : "", "parse-names" : false, "suffix" : "" }, { "dropping-particle" : "", "family" : "Bertignac", "given" : "M.", "non-dropping-particle" : "", "parse-names" : false, "suffix" : "" }, { "dropping-particle" : "", "family" : "Hampton", "given" : "J.", "non-dropping-particle" : "", "parse-names" : false, "suffix" : "" }, { "dropping-particle" : "", "family" : "Lewis", "given" : "A.", "non-dropping-particle" : "", "parse-names" : false, "suffix" : "" }, { "dropping-particle" : "", "family" : "Picaut", "given" : "J.", "non-dropping-particle" : "", "parse-names" : false, "suffix" : "" } ], "container-title" : "Nature", "id" : "ITEM-1", "issued" : { "date-parts" : [ [ "1997" ] ] }, "page" : "715-718", "title" : "El Ni\u00f1o Southern Oscillation and tuna in the western Pacific", "type" : "article-journal", "volume" : "389" }, "uris" : [ "http://www.mendeley.com/documents/?uuid=bb4011b2-82e3-4846-80f8-5875c121bd4d", "http://www.mendeley.com/documents/?uuid=f3fb0442-45ca-449d-8e19-6a36baf76324" ] } ], "mendeley" : { "formattedCitation" : "(Lehodey et al., 1997)", "plainTextFormattedCitation" : "(Lehodey et al., 1997)", "previouslyFormattedCitation" : "(Lehodey et al., 1997)" }, "properties" : { "noteIndex" : 0 }, "schema" : "https://github.com/citation-style-language/schema/raw/master/csl-citation.json" }</w:instrText>
      </w:r>
      <w:r>
        <w:fldChar w:fldCharType="separate"/>
      </w:r>
      <w:r w:rsidRPr="0036509E">
        <w:rPr>
          <w:noProof/>
        </w:rPr>
        <w:t>(Lehodey et al., 1997)</w:t>
      </w:r>
      <w:r>
        <w:fldChar w:fldCharType="end"/>
      </w:r>
      <w:r>
        <w:t xml:space="preserve"> where large predators like tuna</w:t>
      </w:r>
      <w:r w:rsidRPr="008320BB">
        <w:t xml:space="preserve"> </w:t>
      </w:r>
      <w:r>
        <w:t>gather</w:t>
      </w:r>
      <w:r w:rsidRPr="008320BB">
        <w:t xml:space="preserve"> due to the presence of plankton and micronekton. </w:t>
      </w:r>
      <w:r>
        <w:t>The convergence zone is a well-defined salinity front that surrounds the western Pacific warm pool. T</w:t>
      </w:r>
      <w:r w:rsidRPr="008320BB">
        <w:t>he 29</w:t>
      </w:r>
      <w:r>
        <w:t>°</w:t>
      </w:r>
      <w:r w:rsidRPr="008320BB">
        <w:t xml:space="preserve">C isotherm around the western Pacific warm pool forms </w:t>
      </w:r>
      <w:r w:rsidRPr="0052219C">
        <w:t xml:space="preserve">a good proxy for the convergence zone, and </w:t>
      </w:r>
      <w:r>
        <w:t xml:space="preserve">can </w:t>
      </w:r>
      <w:r w:rsidRPr="0052219C">
        <w:t xml:space="preserve">therefore be used to track the gravity centre of </w:t>
      </w:r>
      <w:r>
        <w:t>Skipjack</w:t>
      </w:r>
      <w:r w:rsidRPr="0052219C">
        <w:t xml:space="preserve"> tuna fishing activity in the east/west direction during ENSO phases.</w:t>
      </w:r>
    </w:p>
    <w:p w:rsidR="00C71FC2" w:rsidRDefault="00C71FC2" w:rsidP="00C71FC2">
      <w:pPr>
        <w:pStyle w:val="Headingnon-numbered"/>
      </w:pPr>
      <w:r>
        <w:lastRenderedPageBreak/>
        <w:t>Skill of Forecast</w:t>
      </w:r>
    </w:p>
    <w:p w:rsidR="00A309D3" w:rsidRPr="00C71FC2" w:rsidRDefault="0067499D" w:rsidP="00C71FC2">
      <w:r w:rsidRPr="00F31051">
        <w:t xml:space="preserve">The </w:t>
      </w:r>
      <w:r w:rsidR="00F31051" w:rsidRPr="00F31051">
        <w:t>accuracy or ‘skill’</w:t>
      </w:r>
      <w:r w:rsidRPr="00F31051">
        <w:t xml:space="preserve"> </w:t>
      </w:r>
      <w:r w:rsidR="00850293" w:rsidRPr="00F31051">
        <w:t>of POAMA</w:t>
      </w:r>
      <w:r w:rsidRPr="00F31051">
        <w:t xml:space="preserve"> was assessed by correlating the model’s SST anomalies with </w:t>
      </w:r>
      <w:r w:rsidR="00AF011B">
        <w:t xml:space="preserve">observed </w:t>
      </w:r>
      <w:r w:rsidRPr="00F31051">
        <w:t>SST anomalies for the period 1982 to 2010</w:t>
      </w:r>
      <w:r w:rsidR="001750B3">
        <w:t>,</w:t>
      </w:r>
      <w:r w:rsidR="00850293" w:rsidRPr="00F31051">
        <w:t xml:space="preserve"> </w:t>
      </w:r>
      <w:r w:rsidR="00AF011B">
        <w:t xml:space="preserve">derived from </w:t>
      </w:r>
      <w:r w:rsidR="00850293" w:rsidRPr="00F31051">
        <w:t xml:space="preserve">the POAMA ensemble Ocean Data Assimilation System </w:t>
      </w:r>
      <w:r w:rsidR="00850293" w:rsidRPr="00F31051">
        <w:fldChar w:fldCharType="begin" w:fldLock="1"/>
      </w:r>
      <w:r w:rsidR="002F4826" w:rsidRPr="00F31051">
        <w:instrText>ADDIN CSL_CITATION { "citationItems" : [ { "id" : "ITEM-1", "itemData" : { "DOI" : "10.1175/2010MWR3419.1", "ISBN" : "0027-0644", "ISSN" : "0027-0644", "abstract" : "A new ensemble ocean data assimilation system, developed for the Predictive Ocean Atmosphere Model for Australia (POAMA), is described. The new system is called PEODAS, the POAMA Ensemble Ocean Data Assimilation System. PEODAS is an approximate form of an ensemble Kalman filter system. For a given assimilation cycle, a central forecast is integrated, along with a small ensemble of forecasts that are forced with perturbed surface fluxes. The small ensemble is augmented with multiple small ensembles from previous assimilation cycles, yielding a larger ensemble that consists of perturbed forecasts from the last month. This larger ensemble is used to represent the system's time-dependent background error covariance. At each assimilation cycle, a central analysis is computed utilizing the ensemble-based covariance. Each of the perturbed ensemble members are nudged toward the central analysis to control the ensemble spread and mean. The ensemble-based covariances generated by PEODAS potentially yield dynamically balanced analysis increments. The time dependence of the ensemble-based covariance yields spatial structures that change for different dynamical regimes, for example during El Nino and La Nifia conditions. These differences are explored in terms of the dominant dynamics and the system's errors. The performance of PEODAS during a 27-yr reanalysis is evaluated through a series of comparisons with assimilated and independent observations. When compared to its predecessor, POAMA version 1, and a simulation with no assimilation of subsurface observations, PEODAS demonstrates a quantitative improvement in skill. PEODAS will form the basis of Australia's next operational seasonal prediction system.", "author" : [ { "dropping-particle" : "", "family" : "Yin", "given" : "Yonghong", "non-dropping-particle" : "", "parse-names" : false, "suffix" : "" }, { "dropping-particle" : "", "family" : "Alves", "given" : "Oscar", "non-dropping-particle" : "", "parse-names" : false, "suffix" : "" }, { "dropping-particle" : "", "family" : "Oke", "given" : "Peter R.", "non-dropping-particle" : "", "parse-names" : false, "suffix" : "" } ], "container-title" : "Monthly Weather Review", "id" : "ITEM-1", "issued" : { "date-parts" : [ [ "2011" ] ] }, "page" : "786-808", "title" : "An Ensemble Ocean Data Assimilation System for Seasonal Prediction", "type" : "article", "volume" : "139" }, "uris" : [ "http://www.mendeley.com/documents/?uuid=e11d0cbe-5260-4db3-bab1-95dd0cbda266", "http://www.mendeley.com/documents/?uuid=391e9f9c-ffb5-4bd7-89d7-8833404fced3" ] } ], "mendeley" : { "formattedCitation" : "(Yin et al., 2011)", "plainTextFormattedCitation" : "(Yin et al., 2011)", "previouslyFormattedCitation" : "(Yin et al., 2011)" }, "properties" : { "noteIndex" : 0 }, "schema" : "https://github.com/citation-style-language/schema/raw/master/csl-citation.json" }</w:instrText>
      </w:r>
      <w:r w:rsidR="00850293" w:rsidRPr="00F31051">
        <w:fldChar w:fldCharType="separate"/>
      </w:r>
      <w:r w:rsidR="00850293" w:rsidRPr="00F31051">
        <w:rPr>
          <w:noProof/>
        </w:rPr>
        <w:t>(Yin et al., 2011)</w:t>
      </w:r>
      <w:r w:rsidR="00850293" w:rsidRPr="00F31051">
        <w:fldChar w:fldCharType="end"/>
      </w:r>
      <w:r w:rsidRPr="00F31051">
        <w:t>.</w:t>
      </w:r>
      <w:r w:rsidR="00850293" w:rsidRPr="00F31051">
        <w:t xml:space="preserve"> A lead time of 0 corresponds to the month following model initialisation, </w:t>
      </w:r>
      <w:r w:rsidR="007918F6" w:rsidRPr="00F31051">
        <w:t xml:space="preserve">and </w:t>
      </w:r>
      <w:r w:rsidR="00850293" w:rsidRPr="00F31051">
        <w:t xml:space="preserve">a lead time of 1 is </w:t>
      </w:r>
      <w:r w:rsidR="007918F6" w:rsidRPr="00F31051">
        <w:t>the next month after that</w:t>
      </w:r>
      <w:r w:rsidR="00AF011B">
        <w:t>, and so on</w:t>
      </w:r>
      <w:r w:rsidR="00850293" w:rsidRPr="00F31051">
        <w:t>.</w:t>
      </w:r>
    </w:p>
    <w:p w:rsidR="0080747E" w:rsidRDefault="007C5760" w:rsidP="00241712">
      <w:pPr>
        <w:jc w:val="center"/>
      </w:pPr>
      <w:r>
        <w:rPr>
          <w:noProof/>
          <w:lang w:eastAsia="en-AU"/>
        </w:rPr>
        <w:drawing>
          <wp:inline distT="0" distB="0" distL="0" distR="0" wp14:anchorId="1E9E7957" wp14:editId="40A1AEB6">
            <wp:extent cx="611632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1371600"/>
                    </a:xfrm>
                    <a:prstGeom prst="rect">
                      <a:avLst/>
                    </a:prstGeom>
                    <a:noFill/>
                    <a:ln>
                      <a:noFill/>
                    </a:ln>
                  </pic:spPr>
                </pic:pic>
              </a:graphicData>
            </a:graphic>
          </wp:inline>
        </w:drawing>
      </w:r>
    </w:p>
    <w:p w:rsidR="00850293" w:rsidRDefault="007C5760" w:rsidP="00241712">
      <w:pPr>
        <w:jc w:val="center"/>
      </w:pPr>
      <w:r>
        <w:rPr>
          <w:noProof/>
          <w:lang w:eastAsia="en-AU"/>
        </w:rPr>
        <w:drawing>
          <wp:inline distT="0" distB="0" distL="0" distR="0" wp14:anchorId="15B84720" wp14:editId="598D4348">
            <wp:extent cx="6107430" cy="1371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1371600"/>
                    </a:xfrm>
                    <a:prstGeom prst="rect">
                      <a:avLst/>
                    </a:prstGeom>
                    <a:noFill/>
                    <a:ln>
                      <a:noFill/>
                    </a:ln>
                  </pic:spPr>
                </pic:pic>
              </a:graphicData>
            </a:graphic>
          </wp:inline>
        </w:drawing>
      </w:r>
    </w:p>
    <w:p w:rsidR="00A70AF6" w:rsidRDefault="00A70AF6" w:rsidP="00A70AF6">
      <w:pPr>
        <w:pStyle w:val="Caption"/>
      </w:pPr>
      <w:bookmarkStart w:id="1" w:name="_Ref414014347"/>
      <w:proofErr w:type="gramStart"/>
      <w:r>
        <w:t>Figur</w:t>
      </w:r>
      <w:r w:rsidRPr="00A70AF6">
        <w:t xml:space="preserve">e </w:t>
      </w:r>
      <w:r w:rsidRPr="00A70AF6">
        <w:fldChar w:fldCharType="begin"/>
      </w:r>
      <w:r w:rsidRPr="00A70AF6">
        <w:instrText xml:space="preserve"> SEQ Figure \* ARABIC </w:instrText>
      </w:r>
      <w:r w:rsidRPr="00A70AF6">
        <w:fldChar w:fldCharType="separate"/>
      </w:r>
      <w:r w:rsidR="00462869">
        <w:rPr>
          <w:noProof/>
        </w:rPr>
        <w:t>1</w:t>
      </w:r>
      <w:r w:rsidRPr="00A70AF6">
        <w:fldChar w:fldCharType="end"/>
      </w:r>
      <w:bookmarkEnd w:id="1"/>
      <w:r w:rsidRPr="00A70AF6">
        <w:t>.</w:t>
      </w:r>
      <w:proofErr w:type="gramEnd"/>
      <w:r w:rsidRPr="00A70AF6">
        <w:t xml:space="preserve"> Skill of POAMA </w:t>
      </w:r>
      <w:r w:rsidR="002F4826">
        <w:t>SST</w:t>
      </w:r>
      <w:r w:rsidRPr="00A70AF6">
        <w:t xml:space="preserve"> for Austral Summer (a, b) and Austral Winter (</w:t>
      </w:r>
      <w:r w:rsidR="002F4826">
        <w:t>c, d</w:t>
      </w:r>
      <w:r w:rsidRPr="00A70AF6">
        <w:t xml:space="preserve">) for different </w:t>
      </w:r>
      <w:r w:rsidR="00F31051">
        <w:t>lead</w:t>
      </w:r>
      <w:r w:rsidRPr="00A70AF6">
        <w:t xml:space="preserve"> times </w:t>
      </w:r>
      <w:r w:rsidRPr="00A70AF6">
        <w:fldChar w:fldCharType="begin" w:fldLock="1"/>
      </w:r>
      <w:r w:rsidR="00AB52BF">
        <w:instrText>ADDIN CSL_CITATION { "citationItems" : [ { "id" : "ITEM-1", "itemData" : { "author" : [ { "dropping-particle" : "", "family" : "Griesser", "given" : "Aurel", "non-dropping-particle" : "", "parse-names" : false, "suffix" : "" }, { "dropping-particle" : "", "family" : "Spillman", "given" : "Claire M", "non-dropping-particle" : "", "parse-names" : false, "suffix" : "" } ], "container-title" : "CAWCR Research Letters", "id" : "ITEM-1", "issue" : "8", "issued" : { "date-parts" : [ [ "2012" ] ] }, "page" : "10-16", "title" : "SST forecast skill of the new intra-seasonal configuration of POAMA-2", "type" : "article-journal" }, "uris" : [ "http://www.mendeley.com/documents/?uuid=f4dc5f36-255e-46bf-9978-5b2837539e3e" ] } ], "mendeley" : { "formattedCitation" : "(Griesser and Spillman, 2012)", "plainTextFormattedCitation" : "(Griesser and Spillman, 2012)", "previouslyFormattedCitation" : "(Griesser and Spillman, 2012)" }, "properties" : { "noteIndex" : 0 }, "schema" : "https://github.com/citation-style-language/schema/raw/master/csl-citation.json" }</w:instrText>
      </w:r>
      <w:r w:rsidRPr="00A70AF6">
        <w:fldChar w:fldCharType="separate"/>
      </w:r>
      <w:r w:rsidRPr="00A70AF6">
        <w:rPr>
          <w:noProof/>
        </w:rPr>
        <w:t>(Griesser and Spillman, 2012)</w:t>
      </w:r>
      <w:r w:rsidRPr="00A70AF6">
        <w:fldChar w:fldCharType="end"/>
      </w:r>
    </w:p>
    <w:p w:rsidR="00850293" w:rsidRPr="00F31051" w:rsidRDefault="00850293" w:rsidP="00F31051">
      <w:r w:rsidRPr="00F31051">
        <w:t>The model’s skill is highest over the central and eastern equatorial Pacific Ocean</w:t>
      </w:r>
      <w:r w:rsidR="00D67851" w:rsidRPr="00F31051">
        <w:t xml:space="preserve"> for the </w:t>
      </w:r>
      <w:r w:rsidR="002107B1" w:rsidRPr="00F31051">
        <w:t xml:space="preserve">initialisation </w:t>
      </w:r>
      <w:r w:rsidR="00D67851" w:rsidRPr="00F31051">
        <w:t>period of December-January-February</w:t>
      </w:r>
      <w:r w:rsidRPr="00F31051">
        <w:t>, and decreases at a lead time of 1.</w:t>
      </w:r>
      <w:r w:rsidR="00865A26" w:rsidRPr="00F31051">
        <w:t xml:space="preserve"> </w:t>
      </w:r>
      <w:r w:rsidR="002107B1" w:rsidRPr="00F31051">
        <w:t>For the period June-July-August, the highest model skill occurs over the tropical and south Pacific</w:t>
      </w:r>
      <w:r w:rsidR="002F4826" w:rsidRPr="00F31051">
        <w:t xml:space="preserve"> </w:t>
      </w:r>
      <w:r w:rsidR="002F4826" w:rsidRPr="00F31051">
        <w:fldChar w:fldCharType="begin" w:fldLock="1"/>
      </w:r>
      <w:r w:rsidR="006F79A6">
        <w:instrText>ADDIN CSL_CITATION { "citationItems" : [ { "id" : "ITEM-1", "itemData" : { "author" : [ { "dropping-particle" : "", "family" : "Griesser", "given" : "Aurel", "non-dropping-particle" : "", "parse-names" : false, "suffix" : "" }, { "dropping-particle" : "", "family" : "Spillman", "given" : "Claire M", "non-dropping-particle" : "", "parse-names" : false, "suffix" : "" } ], "container-title" : "CAWCR Research Letters", "id" : "ITEM-1", "issue" : "8", "issued" : { "date-parts" : [ [ "2012" ] ] }, "page" : "10-16", "title" : "SST forecast skill of the new intra-seasonal configuration of POAMA-2", "type" : "article-journal" }, "uris" : [ "http://www.mendeley.com/documents/?uuid=f4dc5f36-255e-46bf-9978-5b2837539e3e" ] } ], "mendeley" : { "formattedCitation" : "(Griesser and Spillman, 2012)", "plainTextFormattedCitation" : "(Griesser and Spillman, 2012)", "previouslyFormattedCitation" : "(Griesser and Spillman, 2012)" }, "properties" : { "noteIndex" : 0 }, "schema" : "https://github.com/citation-style-language/schema/raw/master/csl-citation.json" }</w:instrText>
      </w:r>
      <w:r w:rsidR="002F4826" w:rsidRPr="00F31051">
        <w:fldChar w:fldCharType="separate"/>
      </w:r>
      <w:r w:rsidR="002F4826" w:rsidRPr="00F31051">
        <w:rPr>
          <w:noProof/>
        </w:rPr>
        <w:t>(Griesser and Spillman, 2012)</w:t>
      </w:r>
      <w:r w:rsidR="002F4826" w:rsidRPr="00F31051">
        <w:fldChar w:fldCharType="end"/>
      </w:r>
      <w:r w:rsidR="002107B1" w:rsidRPr="00F31051">
        <w:t>.</w:t>
      </w:r>
    </w:p>
    <w:p w:rsidR="00E65AD1" w:rsidRDefault="00E65AD1" w:rsidP="00B27D69">
      <w:pPr>
        <w:pStyle w:val="Headingnon-numbered"/>
        <w:spacing w:before="0"/>
      </w:pPr>
    </w:p>
    <w:p w:rsidR="00B35F4A" w:rsidRDefault="00B35F4A" w:rsidP="00B27D69">
      <w:pPr>
        <w:pStyle w:val="Headingnon-numbered"/>
        <w:spacing w:before="0"/>
      </w:pPr>
      <w:r>
        <w:t>Using the Portal</w:t>
      </w:r>
    </w:p>
    <w:p w:rsidR="0083402F" w:rsidRDefault="00EF0A7F" w:rsidP="0083402F">
      <w:r>
        <w:rPr>
          <w:noProof/>
          <w:lang w:eastAsia="en-AU"/>
        </w:rPr>
        <mc:AlternateContent>
          <mc:Choice Requires="wps">
            <w:drawing>
              <wp:anchor distT="0" distB="0" distL="114300" distR="114300" simplePos="0" relativeHeight="251659264" behindDoc="0" locked="0" layoutInCell="1" allowOverlap="1" wp14:anchorId="2B8AC727" wp14:editId="0606FA77">
                <wp:simplePos x="0" y="0"/>
                <wp:positionH relativeFrom="column">
                  <wp:posOffset>3720236</wp:posOffset>
                </wp:positionH>
                <wp:positionV relativeFrom="paragraph">
                  <wp:posOffset>262077</wp:posOffset>
                </wp:positionV>
                <wp:extent cx="2828925" cy="1103630"/>
                <wp:effectExtent l="781050" t="0" r="28575" b="20320"/>
                <wp:wrapNone/>
                <wp:docPr id="25" name="Rounded Rectangular Callout 25"/>
                <wp:cNvGraphicFramePr/>
                <a:graphic xmlns:a="http://schemas.openxmlformats.org/drawingml/2006/main">
                  <a:graphicData uri="http://schemas.microsoft.com/office/word/2010/wordprocessingShape">
                    <wps:wsp>
                      <wps:cNvSpPr/>
                      <wps:spPr>
                        <a:xfrm>
                          <a:off x="0" y="0"/>
                          <a:ext cx="2828925" cy="1103630"/>
                        </a:xfrm>
                        <a:prstGeom prst="wedgeRoundRectCallout">
                          <a:avLst>
                            <a:gd name="adj1" fmla="val -76907"/>
                            <a:gd name="adj2" fmla="val -1334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3402F" w:rsidRPr="004A38CF" w:rsidRDefault="004A38CF" w:rsidP="00D12C1A">
                            <w:pPr>
                              <w:spacing w:before="0" w:after="0" w:line="240" w:lineRule="auto"/>
                              <w:rPr>
                                <w:color w:val="000000" w:themeColor="text1"/>
                              </w:rPr>
                            </w:pPr>
                            <w:r>
                              <w:rPr>
                                <w:color w:val="000000" w:themeColor="text1"/>
                              </w:rPr>
                              <w:t xml:space="preserve">(2) </w:t>
                            </w:r>
                            <w:r w:rsidR="0083402F" w:rsidRPr="004A38CF">
                              <w:rPr>
                                <w:color w:val="000000" w:themeColor="text1"/>
                              </w:rPr>
                              <w:t>Select the “</w:t>
                            </w:r>
                            <w:r w:rsidR="0011748A" w:rsidRPr="004A38CF">
                              <w:rPr>
                                <w:color w:val="000000" w:themeColor="text1"/>
                              </w:rPr>
                              <w:t>Sea Surface Temperature Anomaly</w:t>
                            </w:r>
                            <w:r w:rsidR="0083402F" w:rsidRPr="004A38CF">
                              <w:rPr>
                                <w:color w:val="000000" w:themeColor="text1"/>
                              </w:rPr>
                              <w:t>”</w:t>
                            </w:r>
                            <w:r w:rsidR="001750B3" w:rsidRPr="004A38CF">
                              <w:rPr>
                                <w:color w:val="000000" w:themeColor="text1"/>
                              </w:rPr>
                              <w:t xml:space="preserve"> option</w:t>
                            </w:r>
                            <w:r w:rsidR="0083402F" w:rsidRPr="004A38CF">
                              <w:rPr>
                                <w:color w:val="000000" w:themeColor="text1"/>
                              </w:rPr>
                              <w:t xml:space="preserve"> </w:t>
                            </w:r>
                            <w:r w:rsidR="00F31051" w:rsidRPr="004A38CF">
                              <w:rPr>
                                <w:color w:val="000000" w:themeColor="text1"/>
                              </w:rPr>
                              <w:t>in the Coral Reefs Application or “Sea Surface Temperature”</w:t>
                            </w:r>
                            <w:r w:rsidR="001750B3" w:rsidRPr="004A38CF">
                              <w:rPr>
                                <w:color w:val="000000" w:themeColor="text1"/>
                              </w:rPr>
                              <w:t xml:space="preserve"> option</w:t>
                            </w:r>
                            <w:r w:rsidR="00F31051" w:rsidRPr="004A38CF">
                              <w:rPr>
                                <w:color w:val="000000" w:themeColor="text1"/>
                              </w:rPr>
                              <w:t xml:space="preserve"> in the Fisheries Application</w:t>
                            </w:r>
                            <w:r w:rsidR="00226139" w:rsidRPr="004A38CF">
                              <w:rPr>
                                <w:color w:val="000000" w:themeColor="text1"/>
                              </w:rPr>
                              <w:t xml:space="preserve"> </w:t>
                            </w:r>
                            <w:r w:rsidR="0083402F" w:rsidRPr="004A38CF">
                              <w:rPr>
                                <w:color w:val="000000" w:themeColor="text1"/>
                              </w:rPr>
                              <w:t>using the ‘Variable’ drop down box.</w:t>
                            </w:r>
                          </w:p>
                          <w:p w:rsidR="0083402F" w:rsidRDefault="0083402F" w:rsidP="0083402F">
                            <w:pPr>
                              <w:jc w:val="center"/>
                            </w:pPr>
                          </w:p>
                          <w:p w:rsidR="0083402F" w:rsidRDefault="0083402F" w:rsidP="0083402F">
                            <w:pPr>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margin-left:292.95pt;margin-top:20.65pt;width:222.75pt;height:8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" adj="-5812,7917" fillcolor="#f79646 [3209]" strokecolor="#974706 [1609]" strokeweight="2pt">
                <v:textbox inset="1mm,1mm,1mm,1mm">
                  <w:txbxContent>
                    <w:p w:rsidR="0083402F" w:rsidRPr="004A38CF" w:rsidRDefault="004A38CF" w:rsidP="00D12C1A">
                      <w:pPr>
                        <w:spacing w:before="0" w:after="0" w:line="240" w:lineRule="auto"/>
                        <w:rPr>
                          <w:color w:val="000000" w:themeColor="text1"/>
                        </w:rPr>
                      </w:pPr>
                      <w:r>
                        <w:rPr>
                          <w:color w:val="000000" w:themeColor="text1"/>
                        </w:rPr>
                        <w:t xml:space="preserve">(2) </w:t>
                      </w:r>
                      <w:r w:rsidR="0083402F" w:rsidRPr="004A38CF">
                        <w:rPr>
                          <w:color w:val="000000" w:themeColor="text1"/>
                        </w:rPr>
                        <w:t>Select the “</w:t>
                      </w:r>
                      <w:r w:rsidR="0011748A" w:rsidRPr="004A38CF">
                        <w:rPr>
                          <w:color w:val="000000" w:themeColor="text1"/>
                        </w:rPr>
                        <w:t>Sea Surface Temperature Anomaly</w:t>
                      </w:r>
                      <w:r w:rsidR="0083402F" w:rsidRPr="004A38CF">
                        <w:rPr>
                          <w:color w:val="000000" w:themeColor="text1"/>
                        </w:rPr>
                        <w:t>”</w:t>
                      </w:r>
                      <w:r w:rsidR="001750B3" w:rsidRPr="004A38CF">
                        <w:rPr>
                          <w:color w:val="000000" w:themeColor="text1"/>
                        </w:rPr>
                        <w:t xml:space="preserve"> option</w:t>
                      </w:r>
                      <w:r w:rsidR="0083402F" w:rsidRPr="004A38CF">
                        <w:rPr>
                          <w:color w:val="000000" w:themeColor="text1"/>
                        </w:rPr>
                        <w:t xml:space="preserve"> </w:t>
                      </w:r>
                      <w:r w:rsidR="00F31051" w:rsidRPr="004A38CF">
                        <w:rPr>
                          <w:color w:val="000000" w:themeColor="text1"/>
                        </w:rPr>
                        <w:t>in the Coral Reefs Application or “Sea Surface Temperature”</w:t>
                      </w:r>
                      <w:r w:rsidR="001750B3" w:rsidRPr="004A38CF">
                        <w:rPr>
                          <w:color w:val="000000" w:themeColor="text1"/>
                        </w:rPr>
                        <w:t xml:space="preserve"> option</w:t>
                      </w:r>
                      <w:r w:rsidR="00F31051" w:rsidRPr="004A38CF">
                        <w:rPr>
                          <w:color w:val="000000" w:themeColor="text1"/>
                        </w:rPr>
                        <w:t xml:space="preserve"> in the Fisheries Application</w:t>
                      </w:r>
                      <w:r w:rsidR="00226139" w:rsidRPr="004A38CF">
                        <w:rPr>
                          <w:color w:val="000000" w:themeColor="text1"/>
                        </w:rPr>
                        <w:t xml:space="preserve"> </w:t>
                      </w:r>
                      <w:r w:rsidR="0083402F" w:rsidRPr="004A38CF">
                        <w:rPr>
                          <w:color w:val="000000" w:themeColor="text1"/>
                        </w:rPr>
                        <w:t>using the ‘Variable’ drop down box.</w:t>
                      </w:r>
                    </w:p>
                    <w:p w:rsidR="0083402F" w:rsidRDefault="0083402F" w:rsidP="0083402F">
                      <w:pPr>
                        <w:jc w:val="center"/>
                      </w:pPr>
                    </w:p>
                    <w:p w:rsidR="0083402F" w:rsidRDefault="0083402F" w:rsidP="0083402F">
                      <w:pPr>
                        <w:jc w:val="center"/>
                      </w:pPr>
                    </w:p>
                  </w:txbxContent>
                </v:textbox>
              </v:shape>
            </w:pict>
          </mc:Fallback>
        </mc:AlternateContent>
      </w:r>
      <w:r w:rsidR="00BA2A6B">
        <w:rPr>
          <w:noProof/>
          <w:lang w:eastAsia="en-AU"/>
        </w:rPr>
        <mc:AlternateContent>
          <mc:Choice Requires="wps">
            <w:drawing>
              <wp:anchor distT="0" distB="0" distL="114300" distR="114300" simplePos="0" relativeHeight="251661312" behindDoc="0" locked="0" layoutInCell="1" allowOverlap="1" wp14:anchorId="74F3EBF3" wp14:editId="4CAFD2B2">
                <wp:simplePos x="0" y="0"/>
                <wp:positionH relativeFrom="column">
                  <wp:posOffset>-383591</wp:posOffset>
                </wp:positionH>
                <wp:positionV relativeFrom="paragraph">
                  <wp:posOffset>181610</wp:posOffset>
                </wp:positionV>
                <wp:extent cx="1210310" cy="1455420"/>
                <wp:effectExtent l="0" t="0" r="256540" b="11430"/>
                <wp:wrapNone/>
                <wp:docPr id="26" name="Rounded Rectangular Callout 26"/>
                <wp:cNvGraphicFramePr/>
                <a:graphic xmlns:a="http://schemas.openxmlformats.org/drawingml/2006/main">
                  <a:graphicData uri="http://schemas.microsoft.com/office/word/2010/wordprocessingShape">
                    <wps:wsp>
                      <wps:cNvSpPr/>
                      <wps:spPr>
                        <a:xfrm>
                          <a:off x="0" y="0"/>
                          <a:ext cx="1210310" cy="1455420"/>
                        </a:xfrm>
                        <a:prstGeom prst="wedgeRoundRectCallout">
                          <a:avLst>
                            <a:gd name="adj1" fmla="val 67321"/>
                            <a:gd name="adj2" fmla="val -29201"/>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3402F" w:rsidRPr="004A38CF" w:rsidRDefault="004A38CF" w:rsidP="00D12C1A">
                            <w:pPr>
                              <w:spacing w:before="0" w:after="0" w:line="240" w:lineRule="auto"/>
                              <w:rPr>
                                <w:color w:val="000000" w:themeColor="text1"/>
                              </w:rPr>
                            </w:pPr>
                            <w:r>
                              <w:rPr>
                                <w:color w:val="000000" w:themeColor="text1"/>
                              </w:rPr>
                              <w:t xml:space="preserve">(1) </w:t>
                            </w:r>
                            <w:r w:rsidR="0083402F" w:rsidRPr="004A38CF">
                              <w:rPr>
                                <w:color w:val="000000" w:themeColor="text1"/>
                              </w:rPr>
                              <w:t>For a regional view of a Pacific Nation’s EEZ, select the country’s name from this drop down box.</w:t>
                            </w:r>
                          </w:p>
                          <w:p w:rsidR="0083402F" w:rsidRDefault="0083402F" w:rsidP="0083402F">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6" o:spid="_x0000_s1027" type="#_x0000_t62" style="position:absolute;margin-left:-30.2pt;margin-top:14.3pt;width:95.3pt;height:11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" adj="25341,4493" fillcolor="#f79646 [3209]" strokecolor="#974706 [1609]" strokeweight="2pt">
                <v:textbox inset="1mm,1mm,1mm,1mm">
                  <w:txbxContent>
                    <w:p w:rsidR="0083402F" w:rsidRPr="004A38CF" w:rsidRDefault="004A38CF" w:rsidP="00D12C1A">
                      <w:pPr>
                        <w:spacing w:before="0" w:after="0" w:line="240" w:lineRule="auto"/>
                        <w:rPr>
                          <w:color w:val="000000" w:themeColor="text1"/>
                        </w:rPr>
                      </w:pPr>
                      <w:r>
                        <w:rPr>
                          <w:color w:val="000000" w:themeColor="text1"/>
                        </w:rPr>
                        <w:t xml:space="preserve">(1) </w:t>
                      </w:r>
                      <w:r w:rsidR="0083402F" w:rsidRPr="004A38CF">
                        <w:rPr>
                          <w:color w:val="000000" w:themeColor="text1"/>
                        </w:rPr>
                        <w:t>For a regional view of a Pacific Nation’s EEZ, select the country’s name from this drop down box.</w:t>
                      </w:r>
                    </w:p>
                    <w:p w:rsidR="0083402F" w:rsidRDefault="0083402F" w:rsidP="0083402F">
                      <w:pPr>
                        <w:ind w:left="426"/>
                        <w:jc w:val="center"/>
                      </w:pPr>
                    </w:p>
                  </w:txbxContent>
                </v:textbox>
              </v:shape>
            </w:pict>
          </mc:Fallback>
        </mc:AlternateContent>
      </w:r>
    </w:p>
    <w:p w:rsidR="001931EA" w:rsidRDefault="0091038A" w:rsidP="001931EA">
      <w:pPr>
        <w:jc w:val="center"/>
      </w:pPr>
      <w:r>
        <w:rPr>
          <w:noProof/>
          <w:lang w:eastAsia="en-AU"/>
        </w:rPr>
        <w:drawing>
          <wp:inline distT="0" distB="0" distL="0" distR="0" wp14:anchorId="1F014AE6" wp14:editId="0FA324DC">
            <wp:extent cx="4235500" cy="1752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6264" cy="1765686"/>
                    </a:xfrm>
                    <a:prstGeom prst="rect">
                      <a:avLst/>
                    </a:prstGeom>
                    <a:noFill/>
                    <a:ln>
                      <a:noFill/>
                    </a:ln>
                  </pic:spPr>
                </pic:pic>
              </a:graphicData>
            </a:graphic>
          </wp:inline>
        </w:drawing>
      </w:r>
    </w:p>
    <w:p w:rsidR="001931EA" w:rsidRPr="0083402F" w:rsidRDefault="00EF0A7F" w:rsidP="001931EA">
      <w:pPr>
        <w:jc w:val="center"/>
      </w:pPr>
      <w:r>
        <w:rPr>
          <w:noProof/>
          <w:lang w:eastAsia="en-AU"/>
        </w:rPr>
        <mc:AlternateContent>
          <mc:Choice Requires="wps">
            <w:drawing>
              <wp:anchor distT="0" distB="0" distL="114300" distR="114300" simplePos="0" relativeHeight="251665408" behindDoc="0" locked="0" layoutInCell="1" allowOverlap="1" wp14:anchorId="3216EB8F" wp14:editId="3457A092">
                <wp:simplePos x="0" y="0"/>
                <wp:positionH relativeFrom="column">
                  <wp:posOffset>3383737</wp:posOffset>
                </wp:positionH>
                <wp:positionV relativeFrom="paragraph">
                  <wp:posOffset>32360</wp:posOffset>
                </wp:positionV>
                <wp:extent cx="2769870" cy="628650"/>
                <wp:effectExtent l="0" t="514350" r="11430" b="19050"/>
                <wp:wrapNone/>
                <wp:docPr id="8" name="Rounded Rectangular Callout 8"/>
                <wp:cNvGraphicFramePr/>
                <a:graphic xmlns:a="http://schemas.openxmlformats.org/drawingml/2006/main">
                  <a:graphicData uri="http://schemas.microsoft.com/office/word/2010/wordprocessingShape">
                    <wps:wsp>
                      <wps:cNvSpPr/>
                      <wps:spPr>
                        <a:xfrm>
                          <a:off x="0" y="0"/>
                          <a:ext cx="2769870" cy="628650"/>
                        </a:xfrm>
                        <a:prstGeom prst="wedgeRoundRectCallout">
                          <a:avLst>
                            <a:gd name="adj1" fmla="val -1517"/>
                            <a:gd name="adj2" fmla="val -129902"/>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4A38CF" w:rsidRPr="00AF7EEE" w:rsidRDefault="004A38CF" w:rsidP="004A38CF">
                            <w:pPr>
                              <w:pStyle w:val="BodyText"/>
                              <w:rPr>
                                <w:color w:val="000000" w:themeColor="text1"/>
                                <w:lang w:eastAsia="en-AU"/>
                              </w:rPr>
                            </w:pPr>
                            <w:r>
                              <w:rPr>
                                <w:color w:val="000000" w:themeColor="text1"/>
                                <w:lang w:eastAsia="en-AU"/>
                              </w:rPr>
                              <w:t>(4) Click the ‘Generate Picture’ button to create a map that you can download</w:t>
                            </w:r>
                            <w:r w:rsidRPr="00AF7EEE">
                              <w:rPr>
                                <w:color w:val="000000" w:themeColor="text1"/>
                                <w:lang w:eastAsia="en-AU"/>
                              </w:rPr>
                              <w:t xml:space="preserve"> </w:t>
                            </w:r>
                            <w:r>
                              <w:rPr>
                                <w:color w:val="000000" w:themeColor="text1"/>
                                <w:lang w:eastAsia="en-AU"/>
                              </w:rPr>
                              <w:t>to insert into documents, presentations, etc.</w:t>
                            </w:r>
                          </w:p>
                          <w:p w:rsidR="004A38CF" w:rsidRDefault="004A38CF" w:rsidP="004A38CF">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 o:spid="_x0000_s1028" type="#_x0000_t62" style="position:absolute;left:0;text-align:left;margin-left:266.45pt;margin-top:2.55pt;width:218.1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" adj="10472,-17259" fillcolor="#f79646 [3209]" strokecolor="#974706 [1609]" strokeweight="2pt">
                <v:textbox inset="1mm,1mm,1mm,1mm">
                  <w:txbxContent>
                    <w:p w:rsidR="004A38CF" w:rsidRPr="00AF7EEE" w:rsidRDefault="004A38CF" w:rsidP="004A38CF">
                      <w:pPr>
                        <w:pStyle w:val="BodyText"/>
                        <w:rPr>
                          <w:color w:val="000000" w:themeColor="text1"/>
                          <w:lang w:eastAsia="en-AU"/>
                        </w:rPr>
                      </w:pPr>
                      <w:r>
                        <w:rPr>
                          <w:color w:val="000000" w:themeColor="text1"/>
                          <w:lang w:eastAsia="en-AU"/>
                        </w:rPr>
                        <w:t>(4) Click the ‘Generate Picture’ button to create a map that you can download</w:t>
                      </w:r>
                      <w:r w:rsidRPr="00AF7EEE">
                        <w:rPr>
                          <w:color w:val="000000" w:themeColor="text1"/>
                          <w:lang w:eastAsia="en-AU"/>
                        </w:rPr>
                        <w:t xml:space="preserve"> </w:t>
                      </w:r>
                      <w:r>
                        <w:rPr>
                          <w:color w:val="000000" w:themeColor="text1"/>
                          <w:lang w:eastAsia="en-AU"/>
                        </w:rPr>
                        <w:t>to insert into documents, presentations, etc.</w:t>
                      </w:r>
                    </w:p>
                    <w:p w:rsidR="004A38CF" w:rsidRDefault="004A38CF" w:rsidP="004A38CF">
                      <w:pPr>
                        <w:ind w:left="426"/>
                        <w:jc w:val="center"/>
                      </w:pPr>
                    </w:p>
                  </w:txbxContent>
                </v:textbox>
              </v:shape>
            </w:pict>
          </mc:Fallback>
        </mc:AlternateContent>
      </w:r>
      <w:r w:rsidR="00D12C1A">
        <w:rPr>
          <w:noProof/>
          <w:lang w:eastAsia="en-AU"/>
        </w:rPr>
        <mc:AlternateContent>
          <mc:Choice Requires="wps">
            <w:drawing>
              <wp:anchor distT="0" distB="0" distL="114300" distR="114300" simplePos="0" relativeHeight="251660288" behindDoc="0" locked="0" layoutInCell="1" allowOverlap="1" wp14:anchorId="4D6DDDF8" wp14:editId="0AE9455E">
                <wp:simplePos x="0" y="0"/>
                <wp:positionH relativeFrom="column">
                  <wp:posOffset>-383591</wp:posOffset>
                </wp:positionH>
                <wp:positionV relativeFrom="paragraph">
                  <wp:posOffset>32360</wp:posOffset>
                </wp:positionV>
                <wp:extent cx="3627755" cy="607060"/>
                <wp:effectExtent l="0" t="228600" r="10795" b="21590"/>
                <wp:wrapNone/>
                <wp:docPr id="27" name="Rounded Rectangular Callout 27"/>
                <wp:cNvGraphicFramePr/>
                <a:graphic xmlns:a="http://schemas.openxmlformats.org/drawingml/2006/main">
                  <a:graphicData uri="http://schemas.microsoft.com/office/word/2010/wordprocessingShape">
                    <wps:wsp>
                      <wps:cNvSpPr/>
                      <wps:spPr>
                        <a:xfrm>
                          <a:off x="0" y="0"/>
                          <a:ext cx="3627755" cy="607060"/>
                        </a:xfrm>
                        <a:prstGeom prst="wedgeRoundRectCallout">
                          <a:avLst>
                            <a:gd name="adj1" fmla="val 23157"/>
                            <a:gd name="adj2" fmla="val -87386"/>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3402F" w:rsidRPr="00AF7EEE" w:rsidRDefault="004A38CF" w:rsidP="00D12C1A">
                            <w:pPr>
                              <w:pStyle w:val="BodyText"/>
                              <w:spacing w:after="0"/>
                              <w:rPr>
                                <w:color w:val="000000" w:themeColor="text1"/>
                                <w:lang w:eastAsia="en-AU"/>
                              </w:rPr>
                            </w:pPr>
                            <w:r>
                              <w:rPr>
                                <w:color w:val="000000" w:themeColor="text1"/>
                                <w:lang w:eastAsia="en-AU"/>
                              </w:rPr>
                              <w:t xml:space="preserve">(3) </w:t>
                            </w:r>
                            <w:r w:rsidR="0083402F" w:rsidRPr="00AF7EEE">
                              <w:rPr>
                                <w:color w:val="000000" w:themeColor="text1"/>
                                <w:lang w:eastAsia="en-AU"/>
                              </w:rPr>
                              <w:t xml:space="preserve">The slider at the bottom lets you select the </w:t>
                            </w:r>
                            <w:r w:rsidR="0083402F">
                              <w:rPr>
                                <w:color w:val="000000" w:themeColor="text1"/>
                                <w:lang w:eastAsia="en-AU"/>
                              </w:rPr>
                              <w:t>monthly period</w:t>
                            </w:r>
                            <w:r w:rsidR="0083402F" w:rsidRPr="00AF7EEE">
                              <w:rPr>
                                <w:color w:val="000000" w:themeColor="text1"/>
                                <w:lang w:eastAsia="en-AU"/>
                              </w:rPr>
                              <w:t xml:space="preserve"> for the forecast information.</w:t>
                            </w:r>
                            <w:r w:rsidR="00B249AE">
                              <w:rPr>
                                <w:color w:val="000000" w:themeColor="text1"/>
                                <w:lang w:eastAsia="en-AU"/>
                              </w:rPr>
                              <w:t xml:space="preserve"> The month represents the middle of the three-monthly seasonal forecast.</w:t>
                            </w:r>
                          </w:p>
                          <w:p w:rsidR="0083402F" w:rsidRDefault="0083402F" w:rsidP="0083402F">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7" o:spid="_x0000_s1029" type="#_x0000_t62" style="position:absolute;left:0;text-align:left;margin-left:-30.2pt;margin-top:2.55pt;width:285.65pt;height:4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" adj="15802,-8075" fillcolor="#f79646 [3209]" strokecolor="#974706 [1609]" strokeweight="2pt">
                <v:textbox inset="1mm,1mm,1mm,1mm">
                  <w:txbxContent>
                    <w:p w:rsidR="0083402F" w:rsidRPr="00AF7EEE" w:rsidRDefault="004A38CF" w:rsidP="00D12C1A">
                      <w:pPr>
                        <w:pStyle w:val="BodyText"/>
                        <w:spacing w:after="0"/>
                        <w:rPr>
                          <w:color w:val="000000" w:themeColor="text1"/>
                          <w:lang w:eastAsia="en-AU"/>
                        </w:rPr>
                      </w:pPr>
                      <w:r>
                        <w:rPr>
                          <w:color w:val="000000" w:themeColor="text1"/>
                          <w:lang w:eastAsia="en-AU"/>
                        </w:rPr>
                        <w:t xml:space="preserve">(3) </w:t>
                      </w:r>
                      <w:r w:rsidR="0083402F" w:rsidRPr="00AF7EEE">
                        <w:rPr>
                          <w:color w:val="000000" w:themeColor="text1"/>
                          <w:lang w:eastAsia="en-AU"/>
                        </w:rPr>
                        <w:t xml:space="preserve">The slider at the bottom lets you select the </w:t>
                      </w:r>
                      <w:r w:rsidR="0083402F">
                        <w:rPr>
                          <w:color w:val="000000" w:themeColor="text1"/>
                          <w:lang w:eastAsia="en-AU"/>
                        </w:rPr>
                        <w:t>monthly period</w:t>
                      </w:r>
                      <w:r w:rsidR="0083402F" w:rsidRPr="00AF7EEE">
                        <w:rPr>
                          <w:color w:val="000000" w:themeColor="text1"/>
                          <w:lang w:eastAsia="en-AU"/>
                        </w:rPr>
                        <w:t xml:space="preserve"> for the forecast information.</w:t>
                      </w:r>
                      <w:r w:rsidR="00B249AE">
                        <w:rPr>
                          <w:color w:val="000000" w:themeColor="text1"/>
                          <w:lang w:eastAsia="en-AU"/>
                        </w:rPr>
                        <w:t xml:space="preserve"> The month represents the middle of the three-monthly seasonal forecast.</w:t>
                      </w:r>
                    </w:p>
                    <w:p w:rsidR="0083402F" w:rsidRDefault="0083402F" w:rsidP="0083402F">
                      <w:pPr>
                        <w:ind w:left="426"/>
                        <w:jc w:val="center"/>
                      </w:pPr>
                    </w:p>
                  </w:txbxContent>
                </v:textbox>
              </v:shape>
            </w:pict>
          </mc:Fallback>
        </mc:AlternateContent>
      </w:r>
    </w:p>
    <w:p w:rsidR="00F31051" w:rsidRDefault="00F31051">
      <w:pPr>
        <w:spacing w:before="0" w:after="200" w:line="276" w:lineRule="auto"/>
        <w:rPr>
          <w:rFonts w:ascii="Arial Bold" w:eastAsia="Times New Roman" w:hAnsi="Arial Bold" w:cs="Arial"/>
          <w:b/>
          <w:bCs/>
          <w:color w:val="34657F"/>
          <w:sz w:val="24"/>
          <w:szCs w:val="32"/>
          <w:lang w:eastAsia="en-AU"/>
        </w:rPr>
      </w:pPr>
      <w:r>
        <w:br w:type="page"/>
      </w:r>
    </w:p>
    <w:p w:rsidR="00B35F4A" w:rsidRDefault="00B35F4A" w:rsidP="00B35F4A">
      <w:pPr>
        <w:pStyle w:val="Headingnon-numbered"/>
      </w:pPr>
      <w:r>
        <w:lastRenderedPageBreak/>
        <w:t>Description of Parameters</w:t>
      </w:r>
    </w:p>
    <w:p w:rsidR="009C44AC" w:rsidRDefault="00AD7C3A" w:rsidP="00CE0B5A">
      <w:pPr>
        <w:rPr>
          <w:i/>
        </w:rPr>
      </w:pPr>
      <w:r>
        <w:rPr>
          <w:i/>
        </w:rPr>
        <w:t>Sea Surface Temperature (SST)</w:t>
      </w:r>
      <w:r w:rsidR="009C44AC">
        <w:rPr>
          <w:i/>
        </w:rPr>
        <w:t>:</w:t>
      </w:r>
    </w:p>
    <w:p w:rsidR="009C44AC" w:rsidRDefault="00AD7C3A" w:rsidP="00CE0B5A">
      <w:pPr>
        <w:rPr>
          <w:i/>
        </w:rPr>
      </w:pPr>
      <w:r>
        <w:t>Temperature is shown in</w:t>
      </w:r>
      <w:r w:rsidR="004938D5">
        <w:t xml:space="preserve"> degrees Celsius</w:t>
      </w:r>
      <w:r>
        <w:t xml:space="preserve"> and forecast out to </w:t>
      </w:r>
      <w:r w:rsidR="003F27DC">
        <w:t>nine</w:t>
      </w:r>
      <w:r>
        <w:t xml:space="preserve"> months ahead</w:t>
      </w:r>
      <w:r w:rsidR="004938D5">
        <w:t>.</w:t>
      </w:r>
      <w:r>
        <w:t xml:space="preserve"> Dataset is located in the “Fisheries” application.</w:t>
      </w:r>
      <w:r w:rsidR="00E65AD1">
        <w:t xml:space="preserve"> The convergence zone (represented by the 29</w:t>
      </w:r>
      <w:r w:rsidR="00E65AD1">
        <w:rPr>
          <w:rFonts w:cs="Arial"/>
        </w:rPr>
        <w:t>º</w:t>
      </w:r>
      <w:r w:rsidR="00E65AD1">
        <w:t>C contour) is shown over the SST map along with the position for where the convergence zone is typically located for a given month.</w:t>
      </w:r>
    </w:p>
    <w:p w:rsidR="00CE0B5A" w:rsidRDefault="004A6E9A" w:rsidP="00CE0B5A">
      <w:pPr>
        <w:rPr>
          <w:i/>
        </w:rPr>
      </w:pPr>
      <w:r>
        <w:rPr>
          <w:i/>
        </w:rPr>
        <w:t xml:space="preserve">Sea </w:t>
      </w:r>
      <w:r w:rsidR="00DB3987">
        <w:rPr>
          <w:i/>
        </w:rPr>
        <w:t>Surface Temperature Anomaly</w:t>
      </w:r>
      <w:r w:rsidR="00AD7C3A">
        <w:rPr>
          <w:i/>
        </w:rPr>
        <w:t xml:space="preserve"> (SSTA)</w:t>
      </w:r>
      <w:r w:rsidR="004D1CCC">
        <w:rPr>
          <w:i/>
        </w:rPr>
        <w:t>:</w:t>
      </w:r>
    </w:p>
    <w:p w:rsidR="00855176" w:rsidRDefault="007B64D9" w:rsidP="00855176">
      <w:r w:rsidRPr="00EF6D88">
        <w:t xml:space="preserve">A seasonal </w:t>
      </w:r>
      <w:r w:rsidR="002C570E">
        <w:t>SST</w:t>
      </w:r>
      <w:r w:rsidR="00AD7C3A">
        <w:t>A</w:t>
      </w:r>
      <w:r w:rsidRPr="00EF6D88">
        <w:t xml:space="preserve"> forecast </w:t>
      </w:r>
      <w:r w:rsidR="00AD7C3A">
        <w:t xml:space="preserve">anomaly </w:t>
      </w:r>
      <w:r w:rsidR="00E730D8">
        <w:t xml:space="preserve">shows how the </w:t>
      </w:r>
      <w:r w:rsidR="002C570E">
        <w:t>temperature</w:t>
      </w:r>
      <w:r w:rsidR="00E730D8">
        <w:t xml:space="preserve"> is different </w:t>
      </w:r>
      <w:r w:rsidR="009816B4">
        <w:t xml:space="preserve">from the long-term </w:t>
      </w:r>
      <w:r w:rsidR="00E730D8">
        <w:t>average</w:t>
      </w:r>
      <w:r w:rsidR="009816B4">
        <w:t>.</w:t>
      </w:r>
      <w:r w:rsidR="00E730D8">
        <w:t xml:space="preserve"> The map shows locations of both higher and lower </w:t>
      </w:r>
      <w:r w:rsidR="002C570E">
        <w:t>temperatures</w:t>
      </w:r>
      <w:r w:rsidR="001750B3">
        <w:t>,</w:t>
      </w:r>
      <w:r w:rsidR="002C570E">
        <w:t xml:space="preserve"> </w:t>
      </w:r>
      <w:r w:rsidR="00E730D8">
        <w:t xml:space="preserve">indicated by positive and negative numbers. Units are in </w:t>
      </w:r>
      <w:r w:rsidR="002C570E">
        <w:t>degrees Celsius</w:t>
      </w:r>
      <w:r w:rsidR="00AD7C3A">
        <w:t xml:space="preserve"> and forecast out to </w:t>
      </w:r>
      <w:r w:rsidR="003F27DC">
        <w:t>nine</w:t>
      </w:r>
      <w:r w:rsidR="00AD7C3A">
        <w:t xml:space="preserve"> months ahead</w:t>
      </w:r>
      <w:r w:rsidR="00E730D8">
        <w:t xml:space="preserve">. </w:t>
      </w:r>
      <w:r w:rsidR="00855176" w:rsidRPr="00EF6D88">
        <w:t xml:space="preserve">The seasonal </w:t>
      </w:r>
      <w:r w:rsidR="002C570E">
        <w:t>SST</w:t>
      </w:r>
      <w:r w:rsidR="00855176" w:rsidRPr="00EF6D88">
        <w:t xml:space="preserve"> forecasts are created by comparing the model predictions of </w:t>
      </w:r>
      <w:r w:rsidR="002C570E">
        <w:t>SST</w:t>
      </w:r>
      <w:r w:rsidR="00855176" w:rsidRPr="00EF6D88">
        <w:t xml:space="preserve"> in the coming months </w:t>
      </w:r>
      <w:r w:rsidR="009816B4">
        <w:t>with</w:t>
      </w:r>
      <w:r w:rsidR="009816B4" w:rsidRPr="00EF6D88">
        <w:t xml:space="preserve"> </w:t>
      </w:r>
      <w:r w:rsidR="00855176" w:rsidRPr="00EF6D88">
        <w:t xml:space="preserve">the long-term averages using the recent </w:t>
      </w:r>
      <w:r w:rsidR="004510CC">
        <w:t>29</w:t>
      </w:r>
      <w:r w:rsidR="00855176" w:rsidRPr="00EF6D88">
        <w:t xml:space="preserve">-year </w:t>
      </w:r>
      <w:r w:rsidR="009816B4">
        <w:t>period</w:t>
      </w:r>
      <w:r w:rsidR="009816B4" w:rsidRPr="00EF6D88">
        <w:t xml:space="preserve"> </w:t>
      </w:r>
      <w:r w:rsidR="00855176">
        <w:t>from 198</w:t>
      </w:r>
      <w:r w:rsidR="00AD043B">
        <w:t>2</w:t>
      </w:r>
      <w:r w:rsidR="00855176">
        <w:t>-2010.</w:t>
      </w:r>
      <w:r w:rsidR="00AD7C3A">
        <w:t xml:space="preserve"> </w:t>
      </w:r>
      <w:r w:rsidR="009816B4">
        <w:t>The d</w:t>
      </w:r>
      <w:r w:rsidR="00AD7C3A">
        <w:t>ataset is located in the “Coral Reefs” application.</w:t>
      </w:r>
    </w:p>
    <w:p w:rsidR="00AD7C3A" w:rsidRDefault="00AD7C3A" w:rsidP="00855176"/>
    <w:p w:rsidR="00B35F4A" w:rsidRDefault="00B35F4A" w:rsidP="00B35F4A">
      <w:pPr>
        <w:pStyle w:val="Headingnon-numbered"/>
      </w:pPr>
      <w:r>
        <w:t>Examples of Applications</w:t>
      </w:r>
    </w:p>
    <w:p w:rsidR="00D949D0" w:rsidRDefault="00927A75" w:rsidP="0036509E">
      <w:pPr>
        <w:pStyle w:val="ListParagraph"/>
        <w:numPr>
          <w:ilvl w:val="0"/>
          <w:numId w:val="21"/>
        </w:numPr>
      </w:pPr>
      <w:r w:rsidRPr="00725BD0">
        <w:rPr>
          <w:b/>
        </w:rPr>
        <w:t>Fisheries:</w:t>
      </w:r>
      <w:r>
        <w:t xml:space="preserve"> </w:t>
      </w:r>
      <w:r w:rsidR="009F2A96">
        <w:t xml:space="preserve">Stakeholders in the fisheries sector can compare the forecast position of the convergence zone with its typical location for any given month to aid in decision making regarding upcoming tuna stocks. This is of particular interest </w:t>
      </w:r>
      <w:r w:rsidR="00C27A7C">
        <w:t>for</w:t>
      </w:r>
      <w:r w:rsidR="009F2A96">
        <w:t xml:space="preserve"> countries </w:t>
      </w:r>
      <w:r w:rsidR="00C27A7C">
        <w:t>in</w:t>
      </w:r>
      <w:r w:rsidR="009F2A96">
        <w:t xml:space="preserve"> the </w:t>
      </w:r>
      <w:r w:rsidR="00C27A7C">
        <w:t xml:space="preserve">far </w:t>
      </w:r>
      <w:r w:rsidR="009F2A96">
        <w:t xml:space="preserve">west or east </w:t>
      </w:r>
      <w:r w:rsidR="00D44A8A">
        <w:t xml:space="preserve">of the south west Pacific </w:t>
      </w:r>
      <w:r w:rsidR="009F2A96">
        <w:t>that</w:t>
      </w:r>
      <w:r w:rsidR="00D44A8A">
        <w:t xml:space="preserve"> experience drift</w:t>
      </w:r>
      <w:r w:rsidR="009F2A96">
        <w:t xml:space="preserve"> of the convergence zone in and out of their exclusive economic zones</w:t>
      </w:r>
      <w:r w:rsidR="00D44A8A">
        <w:t xml:space="preserve"> during ENSO events.</w:t>
      </w:r>
    </w:p>
    <w:p w:rsidR="004342E7" w:rsidRDefault="004342E7" w:rsidP="004342E7">
      <w:pPr>
        <w:jc w:val="center"/>
      </w:pPr>
      <w:r>
        <w:rPr>
          <w:noProof/>
          <w:lang w:eastAsia="en-AU"/>
        </w:rPr>
        <w:drawing>
          <wp:inline distT="0" distB="0" distL="0" distR="0" wp14:anchorId="1CE39450" wp14:editId="61BD914F">
            <wp:extent cx="5124090" cy="2208362"/>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863" t="3552" r="4863" b="68890"/>
                    <a:stretch/>
                  </pic:blipFill>
                  <pic:spPr bwMode="auto">
                    <a:xfrm>
                      <a:off x="0" y="0"/>
                      <a:ext cx="5124167" cy="2208395"/>
                    </a:xfrm>
                    <a:prstGeom prst="rect">
                      <a:avLst/>
                    </a:prstGeom>
                    <a:noFill/>
                    <a:ln>
                      <a:noFill/>
                    </a:ln>
                    <a:extLst>
                      <a:ext uri="{53640926-AAD7-44D8-BBD7-CCE9431645EC}">
                        <a14:shadowObscured xmlns:a14="http://schemas.microsoft.com/office/drawing/2010/main"/>
                      </a:ext>
                    </a:extLst>
                  </pic:spPr>
                </pic:pic>
              </a:graphicData>
            </a:graphic>
          </wp:inline>
        </w:drawing>
      </w:r>
    </w:p>
    <w:p w:rsidR="0036509E" w:rsidRDefault="0036509E" w:rsidP="00B4563E">
      <w:pPr>
        <w:pStyle w:val="Caption"/>
        <w:jc w:val="center"/>
      </w:pPr>
      <w:proofErr w:type="gramStart"/>
      <w:r>
        <w:t xml:space="preserve">Figure </w:t>
      </w:r>
      <w:r>
        <w:fldChar w:fldCharType="begin"/>
      </w:r>
      <w:r>
        <w:instrText xml:space="preserve"> SEQ Figure \* ARABIC </w:instrText>
      </w:r>
      <w:r>
        <w:fldChar w:fldCharType="separate"/>
      </w:r>
      <w:r w:rsidR="00462869">
        <w:rPr>
          <w:noProof/>
        </w:rPr>
        <w:t>2</w:t>
      </w:r>
      <w:r>
        <w:fldChar w:fldCharType="end"/>
      </w:r>
      <w:r>
        <w:t>.</w:t>
      </w:r>
      <w:proofErr w:type="gramEnd"/>
      <w:r>
        <w:t xml:space="preserve"> </w:t>
      </w:r>
      <w:r w:rsidR="000A6316">
        <w:t>Typical location of the convergence zone throughout the year</w:t>
      </w:r>
    </w:p>
    <w:p w:rsidR="00927A75" w:rsidRDefault="00927A75" w:rsidP="00927A75">
      <w:pPr>
        <w:pStyle w:val="ListParagraph"/>
        <w:numPr>
          <w:ilvl w:val="0"/>
          <w:numId w:val="21"/>
        </w:numPr>
      </w:pPr>
      <w:r w:rsidRPr="00FE2690">
        <w:rPr>
          <w:b/>
        </w:rPr>
        <w:t>E</w:t>
      </w:r>
      <w:r>
        <w:rPr>
          <w:rFonts w:cs="Arial"/>
          <w:b/>
        </w:rPr>
        <w:t>N</w:t>
      </w:r>
      <w:r w:rsidRPr="00FE2690">
        <w:rPr>
          <w:b/>
        </w:rPr>
        <w:t>SO:</w:t>
      </w:r>
      <w:r>
        <w:t xml:space="preserve"> </w:t>
      </w:r>
      <w:r w:rsidRPr="00D66B7B">
        <w:t>S</w:t>
      </w:r>
      <w:r w:rsidR="00644C9F">
        <w:t xml:space="preserve">ST </w:t>
      </w:r>
      <w:r w:rsidRPr="00D66B7B">
        <w:t xml:space="preserve">is one of the </w:t>
      </w:r>
      <w:r w:rsidR="00644C9F">
        <w:t xml:space="preserve">key </w:t>
      </w:r>
      <w:r w:rsidRPr="00D66B7B">
        <w:t>indicators of the El Niñ</w:t>
      </w:r>
      <w:r w:rsidR="00143289" w:rsidRPr="00D66B7B">
        <w:t xml:space="preserve">o Southern Oscillation. </w:t>
      </w:r>
      <w:r w:rsidR="00644C9F">
        <w:t>L</w:t>
      </w:r>
      <w:r w:rsidR="00143289" w:rsidRPr="00D66B7B">
        <w:t>ong</w:t>
      </w:r>
      <w:r w:rsidR="00644C9F">
        <w:t>-lead</w:t>
      </w:r>
      <w:r w:rsidR="00143289" w:rsidRPr="00D66B7B">
        <w:t xml:space="preserve"> seasonal SST forecasts</w:t>
      </w:r>
      <w:r w:rsidR="00644C9F">
        <w:t xml:space="preserve"> provide us with </w:t>
      </w:r>
      <w:r w:rsidR="00D66B7B" w:rsidRPr="00D66B7B">
        <w:t xml:space="preserve">possible </w:t>
      </w:r>
      <w:r w:rsidR="00A452C5">
        <w:t xml:space="preserve">scenarios for the </w:t>
      </w:r>
      <w:r w:rsidR="00D66B7B" w:rsidRPr="00D66B7B">
        <w:t xml:space="preserve">evolution of ENSO </w:t>
      </w:r>
      <w:r w:rsidR="00D66B7B">
        <w:t xml:space="preserve">within the indicator regions shown in </w:t>
      </w:r>
      <w:r w:rsidR="00D66B7B">
        <w:fldChar w:fldCharType="begin"/>
      </w:r>
      <w:r w:rsidR="00D66B7B">
        <w:instrText xml:space="preserve"> REF _Ref415149427 \h </w:instrText>
      </w:r>
      <w:r w:rsidR="00D66B7B">
        <w:fldChar w:fldCharType="separate"/>
      </w:r>
      <w:r w:rsidR="00462869">
        <w:t xml:space="preserve">Figure </w:t>
      </w:r>
      <w:r w:rsidR="00462869">
        <w:rPr>
          <w:noProof/>
        </w:rPr>
        <w:t>3</w:t>
      </w:r>
      <w:r w:rsidR="00D66B7B">
        <w:fldChar w:fldCharType="end"/>
      </w:r>
      <w:r w:rsidR="00D66B7B" w:rsidRPr="00D66B7B">
        <w:t>.</w:t>
      </w:r>
    </w:p>
    <w:p w:rsidR="00927A75" w:rsidRDefault="00927A75" w:rsidP="00927A75">
      <w:pPr>
        <w:jc w:val="center"/>
      </w:pPr>
    </w:p>
    <w:p w:rsidR="00771D01" w:rsidRDefault="00B4563E" w:rsidP="00771D01">
      <w:pPr>
        <w:jc w:val="center"/>
      </w:pPr>
      <w:r>
        <w:rPr>
          <w:noProof/>
          <w:lang w:eastAsia="en-AU"/>
        </w:rPr>
        <w:lastRenderedPageBreak/>
        <w:drawing>
          <wp:inline distT="0" distB="0" distL="0" distR="0" wp14:anchorId="407C7225" wp14:editId="0133C53F">
            <wp:extent cx="4977297" cy="17621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571" cy="1762201"/>
                    </a:xfrm>
                    <a:prstGeom prst="rect">
                      <a:avLst/>
                    </a:prstGeom>
                    <a:noFill/>
                    <a:ln>
                      <a:noFill/>
                    </a:ln>
                  </pic:spPr>
                </pic:pic>
              </a:graphicData>
            </a:graphic>
          </wp:inline>
        </w:drawing>
      </w:r>
    </w:p>
    <w:p w:rsidR="00771D01" w:rsidRDefault="00771D01" w:rsidP="00B4563E">
      <w:pPr>
        <w:pStyle w:val="Caption"/>
        <w:jc w:val="center"/>
      </w:pPr>
      <w:bookmarkStart w:id="2" w:name="_Ref415149427"/>
      <w:proofErr w:type="gramStart"/>
      <w:r>
        <w:t xml:space="preserve">Figure </w:t>
      </w:r>
      <w:r>
        <w:fldChar w:fldCharType="begin"/>
      </w:r>
      <w:r>
        <w:instrText xml:space="preserve"> SEQ Figure \* ARABIC </w:instrText>
      </w:r>
      <w:r>
        <w:fldChar w:fldCharType="separate"/>
      </w:r>
      <w:r w:rsidR="00462869">
        <w:rPr>
          <w:noProof/>
        </w:rPr>
        <w:t>3</w:t>
      </w:r>
      <w:r>
        <w:fldChar w:fldCharType="end"/>
      </w:r>
      <w:bookmarkEnd w:id="2"/>
      <w:r>
        <w:t>.</w:t>
      </w:r>
      <w:proofErr w:type="gramEnd"/>
      <w:r>
        <w:t xml:space="preserve"> </w:t>
      </w:r>
      <w:r w:rsidR="00D66B7B">
        <w:t>The N</w:t>
      </w:r>
      <w:r w:rsidR="006B79A1">
        <w:t>INO</w:t>
      </w:r>
      <w:r w:rsidR="00D66B7B">
        <w:t xml:space="preserve"> boxes </w:t>
      </w:r>
      <w:r w:rsidR="006B79A1">
        <w:t>are</w:t>
      </w:r>
      <w:r w:rsidR="00B4563E">
        <w:t xml:space="preserve"> the areas of interest when observing anomalous SST</w:t>
      </w:r>
      <w:r w:rsidR="006B79A1">
        <w:t xml:space="preserve"> as indicators of ENSO events.</w:t>
      </w:r>
    </w:p>
    <w:p w:rsidR="00927A75" w:rsidRDefault="00927A75" w:rsidP="00927A75">
      <w:pPr>
        <w:pStyle w:val="ListParagraph"/>
        <w:numPr>
          <w:ilvl w:val="0"/>
          <w:numId w:val="21"/>
        </w:numPr>
        <w:rPr>
          <w:b/>
        </w:rPr>
      </w:pPr>
      <w:r w:rsidRPr="000D2D24">
        <w:rPr>
          <w:b/>
        </w:rPr>
        <w:t xml:space="preserve">Climate: </w:t>
      </w:r>
      <w:r w:rsidR="00333603">
        <w:t>Processes in t</w:t>
      </w:r>
      <w:r w:rsidRPr="000D2D24">
        <w:t>he atmosphere and ocean are connected. Ocean temperature influences rainfall patterns around the world.</w:t>
      </w:r>
      <w:r>
        <w:rPr>
          <w:b/>
        </w:rPr>
        <w:t xml:space="preserve"> </w:t>
      </w:r>
      <w:r w:rsidRPr="003E6BEF">
        <w:t>Rainfall amounts can be anticipated by monitoring patches of warmer and cooler anomalies.</w:t>
      </w:r>
      <w:r>
        <w:t xml:space="preserve"> Warmer SSTs in the tropics are often associated with </w:t>
      </w:r>
      <w:r w:rsidR="00333603">
        <w:t xml:space="preserve">increased </w:t>
      </w:r>
      <w:r>
        <w:t>rainfall.</w:t>
      </w:r>
    </w:p>
    <w:p w:rsidR="00927A75" w:rsidRPr="000D2D24" w:rsidRDefault="00927A75" w:rsidP="00927A75">
      <w:pPr>
        <w:pStyle w:val="ListParagraph"/>
        <w:rPr>
          <w:b/>
        </w:rPr>
      </w:pPr>
    </w:p>
    <w:p w:rsidR="00927A75" w:rsidRPr="00541913" w:rsidRDefault="00927A75" w:rsidP="00927A75">
      <w:pPr>
        <w:pStyle w:val="ListParagraph"/>
        <w:numPr>
          <w:ilvl w:val="0"/>
          <w:numId w:val="21"/>
        </w:numPr>
      </w:pPr>
      <w:r w:rsidRPr="00520645">
        <w:rPr>
          <w:b/>
        </w:rPr>
        <w:t>Cyclones:</w:t>
      </w:r>
      <w:r>
        <w:t xml:space="preserve"> The formation of tropical cyclones requires SSTs higher than 26.5 degrees Celsius, although major storms require higher temperatures </w:t>
      </w:r>
      <w:r>
        <w:fldChar w:fldCharType="begin" w:fldLock="1"/>
      </w:r>
      <w:r w:rsidR="00DC41E4">
        <w:instrText>ADDIN CSL_CITATION { "citationItems" : [ { "id" : "ITEM-1", "itemData" : { "author" : [ { "dropping-particle" : "", "family" : "Webster", "given" : "Peter", "non-dropping-particle" : "", "parse-names" : false, "suffix" : "" }, { "dropping-particle" : "", "family" : "Gulledge", "given" : "Jay", "non-dropping-particle" : "", "parse-names" : false, "suffix" : "" }, { "dropping-particle" : "", "family" : "Curry", "given" : "Judith", "non-dropping-particle" : "", "parse-names" : false, "suffix" : "" } ], "container-title" : "American Geophyscial Union, Fall Meeting", "id" : "ITEM-1", "issued" : { "date-parts" : [ [ "2006" ] ] }, "page" : "709-719", "title" : "Expanding tropical warm pool: Increased tropical cyclone season length and storm duration", "type" : "paper-conference" }, "uris" : [ "http://www.mendeley.com/documents/?uuid=2492964e-dad1-490d-a489-cfa7a458370d" ] } ], "mendeley" : { "formattedCitation" : "(Webster et al., 2006)", "plainTextFormattedCitation" : "(Webster et al., 2006)", "previouslyFormattedCitation" : "(Webster et al., 2006)" }, "properties" : { "noteIndex" : 0 }, "schema" : "https://github.com/citation-style-language/schema/raw/master/csl-citation.json" }</w:instrText>
      </w:r>
      <w:r>
        <w:fldChar w:fldCharType="separate"/>
      </w:r>
      <w:r w:rsidR="00AB52BF" w:rsidRPr="00AB52BF">
        <w:rPr>
          <w:noProof/>
        </w:rPr>
        <w:t>(Webster et al., 2006)</w:t>
      </w:r>
      <w:r>
        <w:fldChar w:fldCharType="end"/>
      </w:r>
      <w:r>
        <w:t>. Monitoring warm patches of ocean gives insight into the potential for cyclone formation, and the possible start or finish of the cyclone season.</w:t>
      </w:r>
    </w:p>
    <w:p w:rsidR="00284FF3" w:rsidRDefault="00284FF3" w:rsidP="00927A75">
      <w:pPr>
        <w:pStyle w:val="ListParagraph"/>
      </w:pPr>
    </w:p>
    <w:p w:rsidR="00284FF3" w:rsidRDefault="00284FF3" w:rsidP="00284FF3">
      <w:pPr>
        <w:pStyle w:val="ListParagraph"/>
        <w:numPr>
          <w:ilvl w:val="0"/>
          <w:numId w:val="21"/>
        </w:numPr>
      </w:pPr>
      <w:r w:rsidRPr="000A6316">
        <w:rPr>
          <w:b/>
        </w:rPr>
        <w:t>Coral Bleaching:</w:t>
      </w:r>
      <w:r w:rsidR="000A6316">
        <w:t xml:space="preserve"> Along with the Coral Bleaching Forecasts that are based on the NCEP CFSv2 model, POAMA provides another source of information that can be used to confirm the likelihood of bleaching events by monitoring </w:t>
      </w:r>
      <w:r w:rsidR="003078C6">
        <w:t>high</w:t>
      </w:r>
      <w:r w:rsidR="000A6316">
        <w:t xml:space="preserve"> SST anomalies.</w:t>
      </w:r>
    </w:p>
    <w:p w:rsidR="007A10C7" w:rsidRPr="007A10C7" w:rsidRDefault="007A10C7" w:rsidP="007A10C7"/>
    <w:p w:rsidR="00B35F4A" w:rsidRDefault="00B35F4A" w:rsidP="00B35F4A">
      <w:pPr>
        <w:pStyle w:val="Headingnon-numbered"/>
      </w:pPr>
      <w:r>
        <w:t>Data Source</w:t>
      </w:r>
    </w:p>
    <w:p w:rsidR="00D66B7B" w:rsidRPr="003078C6" w:rsidRDefault="00D66B7B" w:rsidP="003078C6">
      <w:r w:rsidRPr="003078C6">
        <w:t>POAMA stands for Predictive Ocean Atmosphere Model for Australia. POAMA is the Bureau of Meteorology's dynamical (physics based) climate model used for multi-week to seasonal</w:t>
      </w:r>
      <w:r w:rsidR="001750B3">
        <w:t>,</w:t>
      </w:r>
      <w:r w:rsidRPr="003078C6">
        <w:t xml:space="preserve"> through to inter-annual climate outlooks. It is a state of the art long-range forecast system using ocean, atmosphere, ice and land data observations to initiate outlooks up to </w:t>
      </w:r>
      <w:r w:rsidR="004510CC">
        <w:t>eight</w:t>
      </w:r>
      <w:r w:rsidRPr="003078C6">
        <w:t xml:space="preserve"> months ahead. POAMA was developed jointly by the Bureau of Meteorology and CSIRO Marine and Atmospheric Research.</w:t>
      </w:r>
    </w:p>
    <w:p w:rsidR="005E764C" w:rsidRPr="003078C6" w:rsidRDefault="00D66B7B" w:rsidP="003078C6">
      <w:r w:rsidRPr="003078C6">
        <w:t xml:space="preserve">POAMA forecasts are run every week, and consist of 33 scenarios for the coming </w:t>
      </w:r>
      <w:r w:rsidR="00226139">
        <w:t>eight</w:t>
      </w:r>
      <w:r w:rsidR="00333603" w:rsidRPr="003078C6">
        <w:t xml:space="preserve"> </w:t>
      </w:r>
      <w:r w:rsidRPr="003078C6">
        <w:t xml:space="preserve">months. The variability of the results among the 33 runs gives an indication of the uncertainty in the future evolution of the climate system. When many individual forecasts are considered together they are said to comprise an ensemble </w:t>
      </w:r>
      <w:r w:rsidR="00333603">
        <w:t xml:space="preserve">in which </w:t>
      </w:r>
      <w:r w:rsidRPr="003078C6">
        <w:t xml:space="preserve">the spread in the </w:t>
      </w:r>
      <w:r w:rsidR="00333603">
        <w:t xml:space="preserve">variables </w:t>
      </w:r>
      <w:r w:rsidRPr="003078C6">
        <w:t xml:space="preserve">they forecast can be used to gauge the likelihood of future </w:t>
      </w:r>
      <w:r w:rsidR="00333603">
        <w:t xml:space="preserve">patterns, such as ENSO </w:t>
      </w:r>
      <w:r w:rsidR="00B02F59" w:rsidRPr="003078C6">
        <w:fldChar w:fldCharType="begin" w:fldLock="1"/>
      </w:r>
      <w:r w:rsidR="00B02F59" w:rsidRPr="003078C6">
        <w:instrText>ADDIN CSL_CITATION { "citationItems" : [ { "id" : "ITEM-1", "itemData" : { "DOI" : "J13.18", "ISSN" : "00030007", "abstract" : "The Predictive Ocean Atmosphere Model for Australia (POAMA) is a state-of-the-art seasonal to interannual seasonal forecast system based on a coupled ocean/ atmosphere model. POAMA was developed in a joint project involving the Bureau of Meteorology Research Centre (BMRC) and CSIRO Marine Research. POAMA uses the Bureau of Meteorology atmospheric model and the Australian Community Ocean Model and is initialized with ocean temperature data. The model has been tested and verified over the period since 1987 and a new 8-month forecast is produced every day. The ensemble of forecasts is used to provide guidance for operational climate services. This paper will describe some of the unique characteristics of the POAMA system, including its ability to capture aspects of the Maddern-Julian Oscillation. Several specific cases will be presented to illustrate the strengths and weaknesses of the model and to show some of the factors that determine the different evolution of individual ensemble members.", "author" : [ { "dropping-particle" : "", "family" : "Wang", "given" : "Guomin", "non-dropping-particle" : "", "parse-names" : false, "suffix" : "" }, { "dropping-particle" : "", "family" : "Alves", "given" : "Oscar", "non-dropping-particle" : "", "parse-names" : false, "suffix" : "" }, { "dropping-particle" : "", "family" : "Zhong", "given" : "Aihong", "non-dropping-particle" : "", "parse-names" : false, "suffix" : "" }, { "dropping-particle" : "", "family" : "Smith", "given" : "Neville", "non-dropping-particle" : "", "parse-names" : false, "suffix" : "" }, { "dropping-particle" : "", "family" : "Schiller", "given" : "Andreas", "non-dropping-particle" : "", "parse-names" : false, "suffix" : "" }, { "dropping-particle" : "", "family" : "Meyers", "given" : "Gary", "non-dropping-particle" : "", "parse-names" : false, "suffix" : "" }, { "dropping-particle" : "", "family" : "Tseitkin", "given" : "Faina", "non-dropping-particle" : "", "parse-names" : false, "suffix" : "" }, { "dropping-particle" : "", "family" : "Godfrey", "given" : "Stuart", "non-dropping-particle" : "", "parse-names" : false, "suffix" : "" } ], "container-title" : "Bulletin of the American Meteorological Society", "id" : "ITEM-1", "issued" : { "date-parts" : [ [ "2004" ] ] }, "page" : "4559-4563", "title" : "POAMA: An Australian ocean-atmosphere model for climate prediction", "type" : "paper-conference" }, "uris" : [ "http://www.mendeley.com/documents/?uuid=28ff9c47-92f8-4903-986b-d26fe71b10f9", "http://www.mendeley.com/documents/?uuid=0d45736c-78f6-4381-a6bc-2c5aa313b09f" ] } ], "mendeley" : { "formattedCitation" : "(Wang et al., 2004)", "plainTextFormattedCitation" : "(Wang et al., 2004)", "previouslyFormattedCitation" : "(Wang et al., 2004)" }, "properties" : { "noteIndex" : 0 }, "schema" : "https://github.com/citation-style-language/schema/raw/master/csl-citation.json" }</w:instrText>
      </w:r>
      <w:r w:rsidR="00B02F59" w:rsidRPr="003078C6">
        <w:fldChar w:fldCharType="separate"/>
      </w:r>
      <w:r w:rsidR="00B02F59" w:rsidRPr="003078C6">
        <w:rPr>
          <w:noProof/>
        </w:rPr>
        <w:t>(Wang et al., 2004)</w:t>
      </w:r>
      <w:r w:rsidR="00B02F59" w:rsidRPr="003078C6">
        <w:fldChar w:fldCharType="end"/>
      </w:r>
      <w:r w:rsidRPr="003078C6">
        <w:t>.</w:t>
      </w:r>
    </w:p>
    <w:p w:rsidR="00B27D69" w:rsidRDefault="001A7596" w:rsidP="00B27D69">
      <w:pPr>
        <w:pStyle w:val="Headingnon-numbered"/>
      </w:pPr>
      <w:r>
        <w:t>Links</w:t>
      </w:r>
    </w:p>
    <w:p w:rsidR="005E764C" w:rsidRPr="00CF6D56" w:rsidRDefault="005E764C" w:rsidP="00CF6D56">
      <w:r w:rsidRPr="00CF6D56">
        <w:t xml:space="preserve">Original </w:t>
      </w:r>
      <w:r w:rsidR="006F79A6">
        <w:t>PACCSAP</w:t>
      </w:r>
      <w:r w:rsidRPr="00CF6D56">
        <w:t xml:space="preserve"> webpage for Seasonal Sea </w:t>
      </w:r>
      <w:r w:rsidR="00A262CE">
        <w:t>Surface Temperature</w:t>
      </w:r>
      <w:r w:rsidRPr="00CF6D56">
        <w:t xml:space="preserve"> with skill analysis</w:t>
      </w:r>
    </w:p>
    <w:p w:rsidR="00A262CE" w:rsidRDefault="00462869" w:rsidP="00A262CE">
      <w:pPr>
        <w:ind w:firstLine="720"/>
      </w:pPr>
      <w:hyperlink r:id="rId15" w:history="1">
        <w:r w:rsidR="00A262CE" w:rsidRPr="00F30029">
          <w:rPr>
            <w:rStyle w:val="Hyperlink"/>
          </w:rPr>
          <w:t>http://poama.bom.gov.au/experimental/pasap/sst.shtml</w:t>
        </w:r>
      </w:hyperlink>
    </w:p>
    <w:p w:rsidR="005E764C" w:rsidRDefault="005E764C" w:rsidP="00CF6D56">
      <w:r w:rsidRPr="00CF6D56">
        <w:t xml:space="preserve">Help Page for Seasonal </w:t>
      </w:r>
      <w:r w:rsidR="00A262CE">
        <w:t>Prediction of Extreme Ocean Temperatures/Coral Bleaching</w:t>
      </w:r>
    </w:p>
    <w:p w:rsidR="0085270F" w:rsidRDefault="00462869" w:rsidP="0085270F">
      <w:pPr>
        <w:ind w:firstLine="720"/>
      </w:pPr>
      <w:hyperlink r:id="rId16" w:history="1">
        <w:r w:rsidR="0085270F" w:rsidRPr="00F30029">
          <w:rPr>
            <w:rStyle w:val="Hyperlink"/>
          </w:rPr>
          <w:t>http://poama.bom.gov.au/experimental/pasap/pacific/help-seasonal-extremes.shtml</w:t>
        </w:r>
      </w:hyperlink>
    </w:p>
    <w:p w:rsidR="00EA1EFF" w:rsidRPr="00B27D69" w:rsidRDefault="00EA1EFF" w:rsidP="00EA1EFF">
      <w:pPr>
        <w:spacing w:before="0" w:after="0"/>
      </w:pPr>
    </w:p>
    <w:p w:rsidR="00B35F4A" w:rsidRPr="00821AF4" w:rsidRDefault="00B35F4A" w:rsidP="00B35F4A">
      <w:pPr>
        <w:pStyle w:val="Headingnon-numbered"/>
      </w:pPr>
      <w:r w:rsidRPr="00821AF4">
        <w:t>Disclaimer</w:t>
      </w:r>
    </w:p>
    <w:p w:rsidR="00B35F4A" w:rsidRDefault="00B35F4A" w:rsidP="00B35F4A">
      <w:r w:rsidRPr="00B35F4A">
        <w:t>The Bureau advises that the information in this service comprises general statements based on scientific research. The Bureau does not warrant, guarantee or make any representations regarding the currency, correctness, accuracy, completeness, reliability, or any other aspect regarding characteristics or use of the information shown on this web portal. The user accepts sole responsibility and risk associated with the use and results of Bureau material in this service, irrespective of the purpose to which such use or results are applied. To the extent permitted by law, the Bureau (including each of its employees) excludes all liability to any person for any consequences, including but not limited to losses, damages, costs, expenses and any other compensation, whether in an action, contract, negligence or tort, arising out of or in connection with the use or performance of Bureau material in this service and any information or material contained in it.</w:t>
      </w:r>
    </w:p>
    <w:p w:rsidR="00B85760" w:rsidRPr="00B35F4A" w:rsidRDefault="00B85760" w:rsidP="00B85760">
      <w:r w:rsidRPr="00B35F4A">
        <w:t xml:space="preserve">The information shown in this web portal is covered by the Bureau of Meteorology’s Copyright Notice – see </w:t>
      </w:r>
      <w:hyperlink r:id="rId17" w:history="1">
        <w:r w:rsidRPr="00B35F4A">
          <w:rPr>
            <w:rStyle w:val="Hyperlink"/>
          </w:rPr>
          <w:t>http://www.bom.gov.au/other/copyright.shtml?ref=ftr</w:t>
        </w:r>
      </w:hyperlink>
      <w:r w:rsidRPr="00B35F4A">
        <w:t>.</w:t>
      </w:r>
      <w:r w:rsidR="006F79A6" w:rsidRPr="00B35F4A">
        <w:t xml:space="preserve"> </w:t>
      </w:r>
    </w:p>
    <w:p w:rsidR="00EA1EFF" w:rsidRDefault="00EA1EFF" w:rsidP="00EA1EFF">
      <w:pPr>
        <w:spacing w:before="0" w:after="0"/>
      </w:pPr>
    </w:p>
    <w:p w:rsidR="00B35F4A" w:rsidRPr="00821AF4" w:rsidRDefault="00B35F4A" w:rsidP="00B35F4A">
      <w:pPr>
        <w:pStyle w:val="Headingnon-numbered"/>
      </w:pPr>
      <w:r>
        <w:t>References</w:t>
      </w:r>
    </w:p>
    <w:p w:rsidR="006F79A6" w:rsidRPr="006F79A6" w:rsidRDefault="00A1791C">
      <w:pPr>
        <w:pStyle w:val="NormalWeb"/>
        <w:ind w:left="480" w:hanging="480"/>
        <w:divId w:val="352801296"/>
        <w:rPr>
          <w:rFonts w:ascii="Arial" w:eastAsiaTheme="minorEastAsia" w:hAnsi="Arial" w:cs="Arial"/>
          <w:noProof/>
          <w:sz w:val="20"/>
        </w:rPr>
      </w:pPr>
      <w:r>
        <w:fldChar w:fldCharType="begin" w:fldLock="1"/>
      </w:r>
      <w:r>
        <w:instrText xml:space="preserve">ADDIN Mendeley Bibliography CSL_BIBLIOGRAPHY </w:instrText>
      </w:r>
      <w:r>
        <w:fldChar w:fldCharType="separate"/>
      </w:r>
      <w:r w:rsidR="006F79A6" w:rsidRPr="006F79A6">
        <w:rPr>
          <w:rFonts w:ascii="Arial" w:hAnsi="Arial" w:cs="Arial"/>
          <w:noProof/>
          <w:sz w:val="20"/>
        </w:rPr>
        <w:t>Barnston, A.G., Tippett, M.K., Heureux, M.L., Li, S., Dewitt, D.G., 2012. Skill of real-time seasonal ENSO model predictions during 2002-11: Is our capability increasing? Bull. Am. Meteorol. Soc. 93, 631–651. doi:10.1175/BAMS-D-11-00111.1</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Griesser, A., Spillman, C.M., 2012. SST forecast skill of the new intra-seasonal configuration of POAMA-2. CAWCR Res. Lett. 10–16.</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Lehodey, P., Bertignac, M., Hampton, J., Lewis, A., Picaut, J., 1997. El Niño Southern Oscillation and tuna in the western Pacific. Nature 389, 715–718. doi:10.1038/39575</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Miles, E.R., Griesser, A., Charles, A., Spillman, C.M., 2014. The Pacific-Australia Climate Change Science and Adaptation Planning Program’s Seasonal Prediction Websites. CAWCR Tech. Rep. 72, 20.</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Wang, G., Alves, O., Zhong, A., Smith, N., Schiller, A., Meyers, G., Tseitkin, F., Godfrey, S., 2004. POAMA: An Australian ocean-atmosphere model for climate prediction, in: Bulletin of the American Meteorological Society. pp. 4559–4563. doi:J13.18</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Webster, P., Gulledge, J., Curry, J., 2006. Expanding tropical warm pool: Increased tropical cyclone season length and storm duration, in: American Geophyscial Union, Fall Meeting. pp. 709–719.</w:t>
      </w:r>
    </w:p>
    <w:p w:rsidR="006F79A6" w:rsidRPr="006F79A6" w:rsidRDefault="006F79A6">
      <w:pPr>
        <w:pStyle w:val="NormalWeb"/>
        <w:ind w:left="480" w:hanging="480"/>
        <w:divId w:val="352801296"/>
        <w:rPr>
          <w:rFonts w:ascii="Arial" w:hAnsi="Arial" w:cs="Arial"/>
          <w:noProof/>
          <w:sz w:val="20"/>
        </w:rPr>
      </w:pPr>
      <w:r w:rsidRPr="006F79A6">
        <w:rPr>
          <w:rFonts w:ascii="Arial" w:hAnsi="Arial" w:cs="Arial"/>
          <w:noProof/>
          <w:sz w:val="20"/>
        </w:rPr>
        <w:t>Yin, Y., Alves, O., Oke, P.R., 2011. An Ensemble Ocean Data Assimilation System for Seasonal Prediction. Mon. Weather Rev. doi:10.1175/2010MWR3419.1</w:t>
      </w:r>
    </w:p>
    <w:p w:rsidR="00CF6D56" w:rsidRDefault="00A1791C" w:rsidP="006F79A6">
      <w:pPr>
        <w:pStyle w:val="NormalWeb"/>
        <w:ind w:left="480" w:hanging="480"/>
        <w:divId w:val="1659461586"/>
      </w:pPr>
      <w:r>
        <w:fldChar w:fldCharType="end"/>
      </w:r>
    </w:p>
    <w:p w:rsidR="00B35F4A" w:rsidRPr="00821AF4" w:rsidRDefault="00B35F4A" w:rsidP="00B35F4A">
      <w:pPr>
        <w:pStyle w:val="Headingnon-numbered"/>
      </w:pPr>
      <w:r w:rsidRPr="00821AF4">
        <w:t>Contact</w:t>
      </w:r>
    </w:p>
    <w:p w:rsidR="007632CF" w:rsidRPr="007632CF" w:rsidRDefault="00B35F4A" w:rsidP="00372C2C">
      <w:r w:rsidRPr="00B35F4A">
        <w:t xml:space="preserve">For more information, please email </w:t>
      </w:r>
      <w:hyperlink r:id="rId18" w:history="1">
        <w:r w:rsidRPr="00B35F4A">
          <w:rPr>
            <w:rStyle w:val="Hyperlink"/>
          </w:rPr>
          <w:t>cosppac_comp_unit@bom.gov.au</w:t>
        </w:r>
      </w:hyperlink>
      <w:r w:rsidRPr="00B35F4A">
        <w:t>.</w:t>
      </w:r>
    </w:p>
    <w:sectPr w:rsidR="007632CF" w:rsidRPr="007632CF" w:rsidSect="00220984">
      <w:headerReference w:type="default" r:id="rId19"/>
      <w:footerReference w:type="default" r:id="rId20"/>
      <w:headerReference w:type="first" r:id="rId21"/>
      <w:footerReference w:type="first" r:id="rId22"/>
      <w:pgSz w:w="11907" w:h="16839" w:code="9"/>
      <w:pgMar w:top="2268" w:right="1134" w:bottom="1985"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793" w:rsidRDefault="00FE1793" w:rsidP="00F423EC">
      <w:pPr>
        <w:spacing w:after="0"/>
      </w:pPr>
      <w:r>
        <w:separator/>
      </w:r>
    </w:p>
  </w:endnote>
  <w:endnote w:type="continuationSeparator" w:id="0">
    <w:p w:rsidR="00FE1793" w:rsidRDefault="00FE1793" w:rsidP="00F4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Palatino LT Light">
    <w:charset w:val="00"/>
    <w:family w:val="auto"/>
    <w:pitch w:val="variable"/>
    <w:sig w:usb0="800000A7" w:usb1="00000040" w:usb2="00000000" w:usb3="00000000" w:csb0="00000009"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Default="0061117D" w:rsidP="0061117D">
    <w:pPr>
      <w:pStyle w:val="Footer"/>
      <w:jc w:val="left"/>
    </w:pPr>
    <w:r>
      <w:rPr>
        <w:noProof/>
        <w:lang w:eastAsia="en-AU"/>
      </w:rPr>
      <w:drawing>
        <wp:anchor distT="0" distB="0" distL="114300" distR="114300" simplePos="0" relativeHeight="251676672" behindDoc="0" locked="0" layoutInCell="1" allowOverlap="1" wp14:anchorId="6D243CF7" wp14:editId="2243C0CD">
          <wp:simplePos x="0" y="0"/>
          <wp:positionH relativeFrom="page">
            <wp:posOffset>-29845</wp:posOffset>
          </wp:positionH>
          <wp:positionV relativeFrom="page">
            <wp:posOffset>9440384</wp:posOffset>
          </wp:positionV>
          <wp:extent cx="7610475" cy="1266825"/>
          <wp:effectExtent l="0" t="0" r="9525" b="9525"/>
          <wp:wrapNone/>
          <wp:docPr id="21" name="Picture 21"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p w:rsidR="0061117D" w:rsidRPr="0061117D" w:rsidRDefault="0061117D" w:rsidP="006111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687" w:rsidRDefault="00010687" w:rsidP="00E32578">
    <w:pPr>
      <w:pStyle w:val="Footer"/>
      <w:jc w:val="left"/>
    </w:pPr>
    <w:r>
      <w:rPr>
        <w:noProof/>
        <w:lang w:eastAsia="en-AU"/>
      </w:rPr>
      <w:drawing>
        <wp:anchor distT="0" distB="0" distL="114300" distR="114300" simplePos="0" relativeHeight="251671552" behindDoc="0" locked="0" layoutInCell="1" allowOverlap="1" wp14:anchorId="15E14AB4" wp14:editId="7EFB8B7E">
          <wp:simplePos x="0" y="0"/>
          <wp:positionH relativeFrom="page">
            <wp:posOffset>-29845</wp:posOffset>
          </wp:positionH>
          <wp:positionV relativeFrom="page">
            <wp:posOffset>9440384</wp:posOffset>
          </wp:positionV>
          <wp:extent cx="7610475" cy="1266825"/>
          <wp:effectExtent l="0" t="0" r="9525" b="9525"/>
          <wp:wrapNone/>
          <wp:docPr id="7" name="Picture 7"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793" w:rsidRDefault="00FE1793" w:rsidP="00F423EC">
      <w:pPr>
        <w:spacing w:after="0"/>
      </w:pPr>
      <w:r>
        <w:separator/>
      </w:r>
    </w:p>
  </w:footnote>
  <w:footnote w:type="continuationSeparator" w:id="0">
    <w:p w:rsidR="00FE1793" w:rsidRDefault="00FE1793" w:rsidP="00F423EC">
      <w:pPr>
        <w:spacing w:after="0"/>
      </w:pPr>
      <w:r>
        <w:continuationSeparator/>
      </w:r>
    </w:p>
  </w:footnote>
  <w:footnote w:id="1">
    <w:p w:rsidR="00FE32B6" w:rsidRDefault="00FE32B6">
      <w:pPr>
        <w:pStyle w:val="FootnoteText"/>
      </w:pPr>
      <w:r>
        <w:rPr>
          <w:rStyle w:val="FootnoteReference"/>
        </w:rPr>
        <w:footnoteRef/>
      </w:r>
      <w:r>
        <w:t xml:space="preserve"> POAMA: </w:t>
      </w:r>
      <w:r w:rsidRPr="001B4A45">
        <w:t>Predictive Ocean Atmosphere</w:t>
      </w:r>
      <w:r>
        <w:t xml:space="preserve"> </w:t>
      </w:r>
      <w:r w:rsidRPr="001B4A45">
        <w:t>Model for Australia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Pr="00F04D00" w:rsidRDefault="009134A9" w:rsidP="0061117D">
    <w:r w:rsidRPr="007F7B1E">
      <w:rPr>
        <w:noProof/>
        <w:lang w:eastAsia="en-AU"/>
      </w:rPr>
      <w:drawing>
        <wp:anchor distT="0" distB="0" distL="114300" distR="114300" simplePos="0" relativeHeight="251679744" behindDoc="1" locked="0" layoutInCell="1" allowOverlap="1" wp14:anchorId="40271C48" wp14:editId="3774CB0D">
          <wp:simplePos x="0" y="0"/>
          <wp:positionH relativeFrom="column">
            <wp:posOffset>-12700</wp:posOffset>
          </wp:positionH>
          <wp:positionV relativeFrom="paragraph">
            <wp:posOffset>-93345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3" name="Picture 23"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5E7">
      <w:rPr>
        <w:noProof/>
        <w:lang w:eastAsia="en-AU"/>
      </w:rPr>
      <mc:AlternateContent>
        <mc:Choice Requires="wps">
          <w:drawing>
            <wp:anchor distT="0" distB="0" distL="114300" distR="114300" simplePos="0" relativeHeight="251674624" behindDoc="0" locked="0" layoutInCell="1" allowOverlap="1" wp14:anchorId="59C20D89" wp14:editId="048E1B83">
              <wp:simplePos x="0" y="0"/>
              <wp:positionH relativeFrom="column">
                <wp:posOffset>4506595</wp:posOffset>
              </wp:positionH>
              <wp:positionV relativeFrom="paragraph">
                <wp:posOffset>-15875</wp:posOffset>
              </wp:positionV>
              <wp:extent cx="1651000" cy="520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117D" w:rsidRDefault="0061117D" w:rsidP="0061117D">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0" type="#_x0000_t202" style="position:absolute;margin-left:354.85pt;margin-top:-1.25pt;width:130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" filled="f" stroked="f" strokeweight=".5pt">
              <v:textbox>
                <w:txbxContent>
                  <w:p w:rsidR="0061117D" w:rsidRDefault="0061117D" w:rsidP="0061117D">
                    <w:pPr>
                      <w:pStyle w:val="Headertitlepage"/>
                    </w:pPr>
                    <w:r>
                      <w:t>Climate and Oceans Support</w:t>
                    </w:r>
                    <w:r w:rsidRPr="00B025A4">
                      <w:t xml:space="preserve"> </w:t>
                    </w:r>
                    <w:r>
                      <w:br/>
                    </w:r>
                    <w:r w:rsidRPr="00B025A4">
                      <w:t>Program in the Pacific</w:t>
                    </w:r>
                  </w:p>
                </w:txbxContent>
              </v:textbox>
            </v:shape>
          </w:pict>
        </mc:Fallback>
      </mc:AlternateContent>
    </w:r>
    <w:r w:rsidR="006435E7">
      <w:rPr>
        <w:noProof/>
        <w:lang w:eastAsia="en-AU"/>
      </w:rPr>
      <w:drawing>
        <wp:anchor distT="0" distB="0" distL="114300" distR="114300" simplePos="0" relativeHeight="251673600" behindDoc="0" locked="0" layoutInCell="1" allowOverlap="1" wp14:anchorId="5AC222CA" wp14:editId="64BD940B">
          <wp:simplePos x="0" y="0"/>
          <wp:positionH relativeFrom="column">
            <wp:posOffset>3462020</wp:posOffset>
          </wp:positionH>
          <wp:positionV relativeFrom="paragraph">
            <wp:posOffset>-155575</wp:posOffset>
          </wp:positionV>
          <wp:extent cx="923925" cy="866775"/>
          <wp:effectExtent l="0" t="0" r="9525" b="9525"/>
          <wp:wrapSquare wrapText="bothSides"/>
          <wp:docPr id="20" name="Picture 20"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17D" w:rsidRDefault="006111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CF" w:rsidRPr="00F04D00" w:rsidRDefault="00235722" w:rsidP="007632CF">
    <w:r>
      <w:rPr>
        <w:noProof/>
        <w:lang w:eastAsia="en-AU"/>
      </w:rPr>
      <w:drawing>
        <wp:anchor distT="0" distB="0" distL="114300" distR="114300" simplePos="0" relativeHeight="251677696" behindDoc="1" locked="0" layoutInCell="1" allowOverlap="1" wp14:anchorId="1C482FB3" wp14:editId="185A947C">
          <wp:simplePos x="0" y="0"/>
          <wp:positionH relativeFrom="column">
            <wp:posOffset>3703955</wp:posOffset>
          </wp:positionH>
          <wp:positionV relativeFrom="paragraph">
            <wp:posOffset>32385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2" name="Picture 22"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2CF">
      <w:rPr>
        <w:noProof/>
        <w:lang w:eastAsia="en-AU"/>
      </w:rPr>
      <mc:AlternateContent>
        <mc:Choice Requires="wps">
          <w:drawing>
            <wp:anchor distT="0" distB="0" distL="114300" distR="114300" simplePos="0" relativeHeight="251669504" behindDoc="0" locked="0" layoutInCell="1" allowOverlap="1" wp14:anchorId="65FF2433" wp14:editId="081C997D">
              <wp:simplePos x="0" y="0"/>
              <wp:positionH relativeFrom="column">
                <wp:posOffset>1051721</wp:posOffset>
              </wp:positionH>
              <wp:positionV relativeFrom="paragraph">
                <wp:posOffset>48260</wp:posOffset>
              </wp:positionV>
              <wp:extent cx="1651000" cy="520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32CF" w:rsidRDefault="007632CF" w:rsidP="00E06DC9">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82.8pt;margin-top:3.8pt;width:130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" filled="f" stroked="f" strokeweight=".5pt">
              <v:textbox>
                <w:txbxContent>
                  <w:p w:rsidR="007632CF" w:rsidRDefault="007632CF" w:rsidP="00E06DC9">
                    <w:pPr>
                      <w:pStyle w:val="Headertitlepage"/>
                    </w:pPr>
                    <w:r>
                      <w:t>Climate and Oceans Support</w:t>
                    </w:r>
                    <w:r w:rsidRPr="00B025A4">
                      <w:t xml:space="preserve"> </w:t>
                    </w:r>
                    <w:r>
                      <w:br/>
                    </w:r>
                    <w:r w:rsidRPr="00B025A4">
                      <w:t>Program in the Pacific</w:t>
                    </w:r>
                  </w:p>
                </w:txbxContent>
              </v:textbox>
            </v:shape>
          </w:pict>
        </mc:Fallback>
      </mc:AlternateContent>
    </w:r>
    <w:r w:rsidR="007632CF">
      <w:rPr>
        <w:noProof/>
        <w:lang w:eastAsia="en-AU"/>
      </w:rPr>
      <w:drawing>
        <wp:anchor distT="0" distB="0" distL="114300" distR="114300" simplePos="0" relativeHeight="251668480" behindDoc="0" locked="0" layoutInCell="1" allowOverlap="1" wp14:anchorId="4C390589" wp14:editId="42962A4B">
          <wp:simplePos x="0" y="0"/>
          <wp:positionH relativeFrom="column">
            <wp:posOffset>6985</wp:posOffset>
          </wp:positionH>
          <wp:positionV relativeFrom="paragraph">
            <wp:posOffset>-91440</wp:posOffset>
          </wp:positionV>
          <wp:extent cx="923925" cy="866775"/>
          <wp:effectExtent l="0" t="0" r="9525" b="9525"/>
          <wp:wrapSquare wrapText="bothSides"/>
          <wp:docPr id="6" name="Picture 6"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7424"/>
    <w:multiLevelType w:val="hybridMultilevel"/>
    <w:tmpl w:val="25F0C0DC"/>
    <w:lvl w:ilvl="0" w:tplc="BA4C8DB0">
      <w:start w:val="4"/>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147664"/>
    <w:multiLevelType w:val="hybridMultilevel"/>
    <w:tmpl w:val="0FF6955A"/>
    <w:lvl w:ilvl="0" w:tplc="56CAE18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A947137"/>
    <w:multiLevelType w:val="hybridMultilevel"/>
    <w:tmpl w:val="55AAE46E"/>
    <w:lvl w:ilvl="0" w:tplc="F18E8A04">
      <w:start w:val="2"/>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F167765"/>
    <w:multiLevelType w:val="multilevel"/>
    <w:tmpl w:val="E8D621D4"/>
    <w:styleLink w:val="AppendixHeadingmaster"/>
    <w:lvl w:ilvl="0">
      <w:start w:val="1"/>
      <w:numFmt w:val="upperLetter"/>
      <w:pStyle w:val="AppendixHeading1"/>
      <w:lvlText w:val="Appendix %1"/>
      <w:lvlJc w:val="left"/>
      <w:pPr>
        <w:ind w:left="360" w:hanging="360"/>
      </w:pPr>
      <w:rPr>
        <w:rFonts w:ascii="Arial" w:hAnsi="Arial" w:hint="default"/>
        <w:color w:val="34657F"/>
        <w:sz w:val="40"/>
      </w:rPr>
    </w:lvl>
    <w:lvl w:ilvl="1">
      <w:start w:val="1"/>
      <w:numFmt w:val="decimal"/>
      <w:pStyle w:val="AppendixHeading2"/>
      <w:lvlText w:val="Appendix %1.%2"/>
      <w:lvlJc w:val="left"/>
      <w:pPr>
        <w:ind w:left="357" w:hanging="357"/>
      </w:pPr>
      <w:rPr>
        <w:rFonts w:hint="default"/>
      </w:rPr>
    </w:lvl>
    <w:lvl w:ilvl="2">
      <w:start w:val="1"/>
      <w:numFmt w:val="non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C54569"/>
    <w:multiLevelType w:val="multilevel"/>
    <w:tmpl w:val="AA4479C8"/>
    <w:numStyleLink w:val="TableListBulletmaster"/>
  </w:abstractNum>
  <w:abstractNum w:abstractNumId="5">
    <w:nsid w:val="14954CD1"/>
    <w:multiLevelType w:val="multilevel"/>
    <w:tmpl w:val="6EB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4517F"/>
    <w:multiLevelType w:val="hybridMultilevel"/>
    <w:tmpl w:val="617EAD4C"/>
    <w:lvl w:ilvl="0" w:tplc="06D2090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952107D"/>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A753D77"/>
    <w:multiLevelType w:val="multilevel"/>
    <w:tmpl w:val="ED88343E"/>
    <w:styleLink w:val="Headingsmaster"/>
    <w:lvl w:ilvl="0">
      <w:start w:val="1"/>
      <w:numFmt w:val="decimal"/>
      <w:pStyle w:val="Heading1"/>
      <w:lvlText w:val="%1."/>
      <w:lvlJc w:val="left"/>
      <w:pPr>
        <w:tabs>
          <w:tab w:val="num" w:pos="2268"/>
        </w:tabs>
        <w:ind w:left="2268" w:hanging="2268"/>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AA60C43"/>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F082FEE"/>
    <w:multiLevelType w:val="multilevel"/>
    <w:tmpl w:val="904AEB3A"/>
    <w:styleLink w:val="TableListNumbermaster"/>
    <w:lvl w:ilvl="0">
      <w:start w:val="1"/>
      <w:numFmt w:val="decimal"/>
      <w:pStyle w:val="TableListNumber"/>
      <w:lvlText w:val="%1."/>
      <w:lvlJc w:val="left"/>
      <w:pPr>
        <w:ind w:left="360" w:hanging="360"/>
      </w:pPr>
      <w:rPr>
        <w:rFonts w:hint="default"/>
        <w:color w:val="34657F"/>
      </w:rPr>
    </w:lvl>
    <w:lvl w:ilvl="1">
      <w:start w:val="1"/>
      <w:numFmt w:val="lowerLetter"/>
      <w:pStyle w:val="TableListNumber2"/>
      <w:lvlText w:val="%2."/>
      <w:lvlJc w:val="left"/>
      <w:pPr>
        <w:ind w:left="720" w:hanging="360"/>
      </w:pPr>
      <w:rPr>
        <w:rFonts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61A5E56"/>
    <w:multiLevelType w:val="hybridMultilevel"/>
    <w:tmpl w:val="92A42E76"/>
    <w:lvl w:ilvl="0" w:tplc="B2005D44">
      <w:start w:val="2"/>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68168DB"/>
    <w:multiLevelType w:val="hybridMultilevel"/>
    <w:tmpl w:val="D0D89B06"/>
    <w:lvl w:ilvl="0" w:tplc="3A3A2FD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AE127D3"/>
    <w:multiLevelType w:val="multilevel"/>
    <w:tmpl w:val="28F46D40"/>
    <w:numStyleLink w:val="ListNumbermaster"/>
  </w:abstractNum>
  <w:abstractNum w:abstractNumId="14">
    <w:nsid w:val="2D8C0C9F"/>
    <w:multiLevelType w:val="hybridMultilevel"/>
    <w:tmpl w:val="20CCB1D6"/>
    <w:lvl w:ilvl="0" w:tplc="AAA4F8B6">
      <w:start w:val="3"/>
      <w:numFmt w:val="decimal"/>
      <w:lvlText w:val="(%1)"/>
      <w:lvlJc w:val="left"/>
      <w:pPr>
        <w:ind w:left="360" w:hanging="360"/>
      </w:pPr>
      <w:rPr>
        <w:rFonts w:ascii="Arial" w:eastAsiaTheme="minorHAnsi" w:hAnsi="Arial" w:cstheme="minorBidi"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2D9328E2"/>
    <w:multiLevelType w:val="multilevel"/>
    <w:tmpl w:val="28F46D40"/>
    <w:styleLink w:val="ListNumbermaster"/>
    <w:lvl w:ilvl="0">
      <w:start w:val="1"/>
      <w:numFmt w:val="decimal"/>
      <w:pStyle w:val="ListNumber"/>
      <w:lvlText w:val="%1."/>
      <w:lvlJc w:val="left"/>
      <w:pPr>
        <w:ind w:left="360" w:hanging="360"/>
      </w:pPr>
      <w:rPr>
        <w:rFonts w:ascii="Arial" w:hAnsi="Arial" w:hint="default"/>
        <w:color w:val="34657F"/>
        <w:sz w:val="20"/>
      </w:rPr>
    </w:lvl>
    <w:lvl w:ilvl="1">
      <w:start w:val="1"/>
      <w:numFmt w:val="lowerLetter"/>
      <w:pStyle w:val="ListNumber2"/>
      <w:lvlText w:val="%2."/>
      <w:lvlJc w:val="left"/>
      <w:pPr>
        <w:ind w:left="720" w:hanging="360"/>
      </w:pPr>
      <w:rPr>
        <w:rFonts w:ascii="Arial" w:hAnsi="Arial" w:hint="default"/>
        <w:color w:val="34657F"/>
        <w:sz w:val="20"/>
      </w:rPr>
    </w:lvl>
    <w:lvl w:ilvl="2">
      <w:start w:val="1"/>
      <w:numFmt w:val="lowerRoman"/>
      <w:pStyle w:val="ListNumber3"/>
      <w:lvlText w:val="%3."/>
      <w:lvlJc w:val="left"/>
      <w:pPr>
        <w:ind w:left="1080" w:hanging="360"/>
      </w:pPr>
      <w:rPr>
        <w:rFonts w:ascii="Arial" w:hAnsi="Arial" w:hint="default"/>
        <w:color w:val="34657F"/>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00F721D"/>
    <w:multiLevelType w:val="multilevel"/>
    <w:tmpl w:val="904AEB3A"/>
    <w:numStyleLink w:val="TableListNumbermaster"/>
  </w:abstractNum>
  <w:abstractNum w:abstractNumId="17">
    <w:nsid w:val="322B5675"/>
    <w:multiLevelType w:val="multilevel"/>
    <w:tmpl w:val="28E66356"/>
    <w:numStyleLink w:val="ListAlphanumericmaster"/>
  </w:abstractNum>
  <w:abstractNum w:abstractNumId="18">
    <w:nsid w:val="3AFF07CB"/>
    <w:multiLevelType w:val="hybridMultilevel"/>
    <w:tmpl w:val="62F49F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C5E1CB5"/>
    <w:multiLevelType w:val="multilevel"/>
    <w:tmpl w:val="A0042134"/>
    <w:numStyleLink w:val="ListBulletmaster"/>
  </w:abstractNum>
  <w:abstractNum w:abstractNumId="20">
    <w:nsid w:val="47D50479"/>
    <w:multiLevelType w:val="multilevel"/>
    <w:tmpl w:val="28E66356"/>
    <w:styleLink w:val="ListAlphanumericmaster"/>
    <w:lvl w:ilvl="0">
      <w:start w:val="1"/>
      <w:numFmt w:val="lowerLetter"/>
      <w:pStyle w:val="ListAlphanumeric"/>
      <w:lvlText w:val="%1)"/>
      <w:lvlJc w:val="left"/>
      <w:pPr>
        <w:ind w:left="357" w:hanging="357"/>
      </w:pPr>
      <w:rPr>
        <w:rFonts w:hint="default"/>
      </w:rPr>
    </w:lvl>
    <w:lvl w:ilvl="1">
      <w:start w:val="1"/>
      <w:numFmt w:val="lowerRoman"/>
      <w:pStyle w:val="ListAlphanumeric2"/>
      <w:lvlText w:val="%2)"/>
      <w:lvlJc w:val="left"/>
      <w:pPr>
        <w:ind w:left="714" w:hanging="357"/>
      </w:pPr>
      <w:rPr>
        <w:rFonts w:hint="default"/>
      </w:rPr>
    </w:lvl>
    <w:lvl w:ilvl="2">
      <w:start w:val="1"/>
      <w:numFmt w:val="lowerRoman"/>
      <w:lvlText w:val="(%3)"/>
      <w:lvlJc w:val="left"/>
      <w:pPr>
        <w:ind w:left="136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BF82F10"/>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8C4E67"/>
    <w:multiLevelType w:val="multilevel"/>
    <w:tmpl w:val="E8D621D4"/>
    <w:numStyleLink w:val="AppendixHeadingmaster"/>
  </w:abstractNum>
  <w:abstractNum w:abstractNumId="23">
    <w:nsid w:val="57A51FC2"/>
    <w:multiLevelType w:val="multilevel"/>
    <w:tmpl w:val="AA4479C8"/>
    <w:styleLink w:val="TableListBulletmaster"/>
    <w:lvl w:ilvl="0">
      <w:start w:val="1"/>
      <w:numFmt w:val="bullet"/>
      <w:pStyle w:val="TableListBullet"/>
      <w:lvlText w:val=""/>
      <w:lvlJc w:val="left"/>
      <w:pPr>
        <w:ind w:left="340" w:hanging="283"/>
      </w:pPr>
      <w:rPr>
        <w:rFonts w:ascii="Symbol" w:hAnsi="Symbol" w:hint="default"/>
        <w:color w:val="34657F"/>
      </w:rPr>
    </w:lvl>
    <w:lvl w:ilvl="1">
      <w:start w:val="1"/>
      <w:numFmt w:val="bullet"/>
      <w:pStyle w:val="TableListBullet2"/>
      <w:lvlText w:val=""/>
      <w:lvlJc w:val="left"/>
      <w:pPr>
        <w:ind w:left="567" w:hanging="227"/>
      </w:pPr>
      <w:rPr>
        <w:rFonts w:ascii="Symbol" w:hAnsi="Symbol"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2047795"/>
    <w:multiLevelType w:val="multilevel"/>
    <w:tmpl w:val="7CBCBEF2"/>
    <w:lvl w:ilvl="0">
      <w:start w:val="1"/>
      <w:numFmt w:val="decimal"/>
      <w:lvlText w:val="%1"/>
      <w:lvlJc w:val="left"/>
      <w:pPr>
        <w:tabs>
          <w:tab w:val="num" w:pos="1021"/>
        </w:tabs>
        <w:ind w:left="1021" w:hanging="1021"/>
      </w:pPr>
      <w:rPr>
        <w:rFonts w:hint="default"/>
      </w:rPr>
    </w:lvl>
    <w:lvl w:ilvl="1">
      <w:start w:val="1"/>
      <w:numFmt w:val="decimal"/>
      <w:lvlText w:val="%1.%2"/>
      <w:lvlJc w:val="left"/>
      <w:pPr>
        <w:tabs>
          <w:tab w:val="num" w:pos="1021"/>
        </w:tabs>
        <w:ind w:left="1021" w:hanging="1021"/>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none"/>
      <w:pStyle w:val="Heading5"/>
      <w:lvlText w:val=""/>
      <w:lvlJc w:val="left"/>
      <w:pPr>
        <w:tabs>
          <w:tab w:val="num" w:pos="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648E6CBA"/>
    <w:multiLevelType w:val="multilevel"/>
    <w:tmpl w:val="A0042134"/>
    <w:styleLink w:val="ListBulletmaster"/>
    <w:lvl w:ilvl="0">
      <w:start w:val="1"/>
      <w:numFmt w:val="bullet"/>
      <w:pStyle w:val="ListBullet"/>
      <w:lvlText w:val=""/>
      <w:lvlJc w:val="left"/>
      <w:pPr>
        <w:tabs>
          <w:tab w:val="num" w:pos="360"/>
        </w:tabs>
        <w:ind w:left="360" w:hanging="360"/>
      </w:pPr>
      <w:rPr>
        <w:rFonts w:ascii="Symbol" w:hAnsi="Symbol" w:hint="default"/>
        <w:color w:val="34657F"/>
      </w:rPr>
    </w:lvl>
    <w:lvl w:ilvl="1">
      <w:start w:val="1"/>
      <w:numFmt w:val="bullet"/>
      <w:pStyle w:val="ListBullet2"/>
      <w:lvlText w:val=""/>
      <w:lvlJc w:val="left"/>
      <w:pPr>
        <w:ind w:left="714" w:hanging="357"/>
      </w:pPr>
      <w:rPr>
        <w:rFonts w:ascii="Symbol" w:hAnsi="Symbol" w:hint="default"/>
        <w:color w:val="34657F"/>
      </w:rPr>
    </w:lvl>
    <w:lvl w:ilvl="2">
      <w:start w:val="1"/>
      <w:numFmt w:val="bullet"/>
      <w:pStyle w:val="ListBullet3"/>
      <w:lvlText w:val=""/>
      <w:lvlJc w:val="left"/>
      <w:pPr>
        <w:ind w:left="1072" w:hanging="358"/>
      </w:pPr>
      <w:rPr>
        <w:rFonts w:ascii="Wingdings" w:hAnsi="Wingdings" w:hint="default"/>
        <w:color w:val="34657F"/>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75E241E8"/>
    <w:multiLevelType w:val="hybridMultilevel"/>
    <w:tmpl w:val="5A3624F6"/>
    <w:lvl w:ilvl="0" w:tplc="87D68608">
      <w:start w:val="3"/>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8"/>
  </w:num>
  <w:num w:numId="3">
    <w:abstractNumId w:val="20"/>
  </w:num>
  <w:num w:numId="4">
    <w:abstractNumId w:val="25"/>
  </w:num>
  <w:num w:numId="5">
    <w:abstractNumId w:val="15"/>
  </w:num>
  <w:num w:numId="6">
    <w:abstractNumId w:val="23"/>
  </w:num>
  <w:num w:numId="7">
    <w:abstractNumId w:val="10"/>
  </w:num>
  <w:num w:numId="8">
    <w:abstractNumId w:val="22"/>
  </w:num>
  <w:num w:numId="9">
    <w:abstractNumId w:val="24"/>
  </w:num>
  <w:num w:numId="10">
    <w:abstractNumId w:val="8"/>
  </w:num>
  <w:num w:numId="11">
    <w:abstractNumId w:val="17"/>
  </w:num>
  <w:num w:numId="12">
    <w:abstractNumId w:val="4"/>
  </w:num>
  <w:num w:numId="13">
    <w:abstractNumId w:val="16"/>
  </w:num>
  <w:num w:numId="14">
    <w:abstractNumId w:val="19"/>
  </w:num>
  <w:num w:numId="15">
    <w:abstractNumId w:val="13"/>
  </w:num>
  <w:num w:numId="16">
    <w:abstractNumId w:val="5"/>
  </w:num>
  <w:num w:numId="17">
    <w:abstractNumId w:val="7"/>
  </w:num>
  <w:num w:numId="18">
    <w:abstractNumId w:val="9"/>
  </w:num>
  <w:num w:numId="19">
    <w:abstractNumId w:val="21"/>
  </w:num>
  <w:num w:numId="20">
    <w:abstractNumId w:val="12"/>
  </w:num>
  <w:num w:numId="21">
    <w:abstractNumId w:val="18"/>
  </w:num>
  <w:num w:numId="22">
    <w:abstractNumId w:val="1"/>
  </w:num>
  <w:num w:numId="23">
    <w:abstractNumId w:val="11"/>
  </w:num>
  <w:num w:numId="24">
    <w:abstractNumId w:val="26"/>
  </w:num>
  <w:num w:numId="25">
    <w:abstractNumId w:val="0"/>
  </w:num>
  <w:num w:numId="26">
    <w:abstractNumId w:val="14"/>
  </w:num>
  <w:num w:numId="27">
    <w:abstractNumId w:val="2"/>
  </w:num>
  <w:num w:numId="28">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FD"/>
    <w:rsid w:val="00000BD7"/>
    <w:rsid w:val="0000173D"/>
    <w:rsid w:val="0000381D"/>
    <w:rsid w:val="00010687"/>
    <w:rsid w:val="00022C69"/>
    <w:rsid w:val="00024CD1"/>
    <w:rsid w:val="00037F6B"/>
    <w:rsid w:val="00040B43"/>
    <w:rsid w:val="00047EEB"/>
    <w:rsid w:val="00057490"/>
    <w:rsid w:val="00066F52"/>
    <w:rsid w:val="00093021"/>
    <w:rsid w:val="00095E8D"/>
    <w:rsid w:val="0009700F"/>
    <w:rsid w:val="000A4CA7"/>
    <w:rsid w:val="000A6316"/>
    <w:rsid w:val="000B2A47"/>
    <w:rsid w:val="000B33D9"/>
    <w:rsid w:val="000C04D3"/>
    <w:rsid w:val="000D62AE"/>
    <w:rsid w:val="000E289C"/>
    <w:rsid w:val="000E2BF7"/>
    <w:rsid w:val="000F0B8C"/>
    <w:rsid w:val="001013A2"/>
    <w:rsid w:val="00103B49"/>
    <w:rsid w:val="001138D9"/>
    <w:rsid w:val="00113FBA"/>
    <w:rsid w:val="001170B3"/>
    <w:rsid w:val="0011748A"/>
    <w:rsid w:val="00121CDA"/>
    <w:rsid w:val="00137B47"/>
    <w:rsid w:val="00143289"/>
    <w:rsid w:val="00145F78"/>
    <w:rsid w:val="0014628D"/>
    <w:rsid w:val="00164014"/>
    <w:rsid w:val="0016603D"/>
    <w:rsid w:val="001750B3"/>
    <w:rsid w:val="00191932"/>
    <w:rsid w:val="001931EA"/>
    <w:rsid w:val="00197797"/>
    <w:rsid w:val="001A233D"/>
    <w:rsid w:val="001A35DE"/>
    <w:rsid w:val="001A6D62"/>
    <w:rsid w:val="001A7596"/>
    <w:rsid w:val="001B11E1"/>
    <w:rsid w:val="001B4A45"/>
    <w:rsid w:val="001B516B"/>
    <w:rsid w:val="001B62D5"/>
    <w:rsid w:val="001D0A6D"/>
    <w:rsid w:val="001D13F5"/>
    <w:rsid w:val="001D442F"/>
    <w:rsid w:val="001E7FBF"/>
    <w:rsid w:val="001F3575"/>
    <w:rsid w:val="001F7DD9"/>
    <w:rsid w:val="00200930"/>
    <w:rsid w:val="002107B1"/>
    <w:rsid w:val="00216F3A"/>
    <w:rsid w:val="00220984"/>
    <w:rsid w:val="00226139"/>
    <w:rsid w:val="00233CFB"/>
    <w:rsid w:val="00235722"/>
    <w:rsid w:val="00236CD2"/>
    <w:rsid w:val="00240461"/>
    <w:rsid w:val="00241712"/>
    <w:rsid w:val="0025004B"/>
    <w:rsid w:val="00251A4F"/>
    <w:rsid w:val="002536FE"/>
    <w:rsid w:val="00255771"/>
    <w:rsid w:val="00262B88"/>
    <w:rsid w:val="00272B14"/>
    <w:rsid w:val="00284FF3"/>
    <w:rsid w:val="0028539D"/>
    <w:rsid w:val="002870BE"/>
    <w:rsid w:val="00297BF4"/>
    <w:rsid w:val="002B0845"/>
    <w:rsid w:val="002B3E11"/>
    <w:rsid w:val="002C570E"/>
    <w:rsid w:val="002C706B"/>
    <w:rsid w:val="002C7AF5"/>
    <w:rsid w:val="002D26B4"/>
    <w:rsid w:val="002E1CEC"/>
    <w:rsid w:val="002E78FB"/>
    <w:rsid w:val="002F4826"/>
    <w:rsid w:val="003078C6"/>
    <w:rsid w:val="003152D4"/>
    <w:rsid w:val="00317AE0"/>
    <w:rsid w:val="00333603"/>
    <w:rsid w:val="0034330C"/>
    <w:rsid w:val="00344A47"/>
    <w:rsid w:val="00357220"/>
    <w:rsid w:val="003575FC"/>
    <w:rsid w:val="0036509E"/>
    <w:rsid w:val="00370958"/>
    <w:rsid w:val="003709D7"/>
    <w:rsid w:val="00372C2C"/>
    <w:rsid w:val="003845A8"/>
    <w:rsid w:val="0038577E"/>
    <w:rsid w:val="003A734E"/>
    <w:rsid w:val="003C09C3"/>
    <w:rsid w:val="003E7810"/>
    <w:rsid w:val="003F03BA"/>
    <w:rsid w:val="003F0BAF"/>
    <w:rsid w:val="003F1F36"/>
    <w:rsid w:val="003F27DC"/>
    <w:rsid w:val="003F3D7C"/>
    <w:rsid w:val="00400ED2"/>
    <w:rsid w:val="00402653"/>
    <w:rsid w:val="004051CC"/>
    <w:rsid w:val="00406F13"/>
    <w:rsid w:val="0040736E"/>
    <w:rsid w:val="004111FA"/>
    <w:rsid w:val="00411CCA"/>
    <w:rsid w:val="00412E09"/>
    <w:rsid w:val="00426F72"/>
    <w:rsid w:val="00427C1E"/>
    <w:rsid w:val="004342E7"/>
    <w:rsid w:val="00435374"/>
    <w:rsid w:val="0044437A"/>
    <w:rsid w:val="00444765"/>
    <w:rsid w:val="00446AA7"/>
    <w:rsid w:val="004510CC"/>
    <w:rsid w:val="00453A99"/>
    <w:rsid w:val="00457FC5"/>
    <w:rsid w:val="00461998"/>
    <w:rsid w:val="00462869"/>
    <w:rsid w:val="00467957"/>
    <w:rsid w:val="00473516"/>
    <w:rsid w:val="004855F1"/>
    <w:rsid w:val="004938D5"/>
    <w:rsid w:val="004A38CF"/>
    <w:rsid w:val="004A6E9A"/>
    <w:rsid w:val="004A7649"/>
    <w:rsid w:val="004C52C1"/>
    <w:rsid w:val="004C5B3C"/>
    <w:rsid w:val="004C69E4"/>
    <w:rsid w:val="004D1CCC"/>
    <w:rsid w:val="004D2FCB"/>
    <w:rsid w:val="004D71C0"/>
    <w:rsid w:val="004D752E"/>
    <w:rsid w:val="004E0124"/>
    <w:rsid w:val="004E5D08"/>
    <w:rsid w:val="004F1CE9"/>
    <w:rsid w:val="00520D3C"/>
    <w:rsid w:val="00531208"/>
    <w:rsid w:val="00533EE7"/>
    <w:rsid w:val="00541E5F"/>
    <w:rsid w:val="005430E6"/>
    <w:rsid w:val="0054341C"/>
    <w:rsid w:val="005437E3"/>
    <w:rsid w:val="0056049D"/>
    <w:rsid w:val="00576AF1"/>
    <w:rsid w:val="0058228C"/>
    <w:rsid w:val="0059255C"/>
    <w:rsid w:val="00597592"/>
    <w:rsid w:val="005A2594"/>
    <w:rsid w:val="005A3EFF"/>
    <w:rsid w:val="005C418F"/>
    <w:rsid w:val="005C5149"/>
    <w:rsid w:val="005D3EAA"/>
    <w:rsid w:val="005D5975"/>
    <w:rsid w:val="005D5AD6"/>
    <w:rsid w:val="005E005F"/>
    <w:rsid w:val="005E0AF9"/>
    <w:rsid w:val="005E764C"/>
    <w:rsid w:val="005F0DB7"/>
    <w:rsid w:val="0060610E"/>
    <w:rsid w:val="0061117D"/>
    <w:rsid w:val="00620713"/>
    <w:rsid w:val="00624D37"/>
    <w:rsid w:val="0062719C"/>
    <w:rsid w:val="00631426"/>
    <w:rsid w:val="0063673C"/>
    <w:rsid w:val="00637140"/>
    <w:rsid w:val="006408CA"/>
    <w:rsid w:val="00641713"/>
    <w:rsid w:val="006435E7"/>
    <w:rsid w:val="00644C9F"/>
    <w:rsid w:val="006466A2"/>
    <w:rsid w:val="006617D8"/>
    <w:rsid w:val="0066236C"/>
    <w:rsid w:val="006632B1"/>
    <w:rsid w:val="006722C0"/>
    <w:rsid w:val="0067499D"/>
    <w:rsid w:val="00677705"/>
    <w:rsid w:val="00682BD7"/>
    <w:rsid w:val="006849BB"/>
    <w:rsid w:val="006A50EF"/>
    <w:rsid w:val="006B1495"/>
    <w:rsid w:val="006B79A1"/>
    <w:rsid w:val="006D26D8"/>
    <w:rsid w:val="006E1DED"/>
    <w:rsid w:val="006E4ECD"/>
    <w:rsid w:val="006E5812"/>
    <w:rsid w:val="006E6967"/>
    <w:rsid w:val="006F1034"/>
    <w:rsid w:val="006F32D0"/>
    <w:rsid w:val="006F6AC7"/>
    <w:rsid w:val="006F79A6"/>
    <w:rsid w:val="00704CC6"/>
    <w:rsid w:val="00723483"/>
    <w:rsid w:val="0072661F"/>
    <w:rsid w:val="007371CD"/>
    <w:rsid w:val="007376C8"/>
    <w:rsid w:val="007539D1"/>
    <w:rsid w:val="007632CF"/>
    <w:rsid w:val="00765F80"/>
    <w:rsid w:val="00771D01"/>
    <w:rsid w:val="00776AE3"/>
    <w:rsid w:val="0077730F"/>
    <w:rsid w:val="007856C2"/>
    <w:rsid w:val="007918F6"/>
    <w:rsid w:val="00794C91"/>
    <w:rsid w:val="007950C6"/>
    <w:rsid w:val="007977EF"/>
    <w:rsid w:val="007A10C7"/>
    <w:rsid w:val="007B64D9"/>
    <w:rsid w:val="007C0E4C"/>
    <w:rsid w:val="007C3335"/>
    <w:rsid w:val="007C5760"/>
    <w:rsid w:val="007C782D"/>
    <w:rsid w:val="007E1068"/>
    <w:rsid w:val="007E27E6"/>
    <w:rsid w:val="007F5AAE"/>
    <w:rsid w:val="007F5B24"/>
    <w:rsid w:val="0080747E"/>
    <w:rsid w:val="00810AA4"/>
    <w:rsid w:val="00817581"/>
    <w:rsid w:val="00821AF4"/>
    <w:rsid w:val="0083402F"/>
    <w:rsid w:val="00834C41"/>
    <w:rsid w:val="00834C7E"/>
    <w:rsid w:val="0084038D"/>
    <w:rsid w:val="00846129"/>
    <w:rsid w:val="00846B9E"/>
    <w:rsid w:val="00850293"/>
    <w:rsid w:val="0085270F"/>
    <w:rsid w:val="00855176"/>
    <w:rsid w:val="00865A26"/>
    <w:rsid w:val="00865A66"/>
    <w:rsid w:val="00866C4D"/>
    <w:rsid w:val="0087754E"/>
    <w:rsid w:val="008A3D3E"/>
    <w:rsid w:val="008B5EA8"/>
    <w:rsid w:val="008C1A38"/>
    <w:rsid w:val="008C57CE"/>
    <w:rsid w:val="008D0816"/>
    <w:rsid w:val="008D1E25"/>
    <w:rsid w:val="008D4405"/>
    <w:rsid w:val="008D7763"/>
    <w:rsid w:val="008E0C29"/>
    <w:rsid w:val="008E7D2D"/>
    <w:rsid w:val="008F07D9"/>
    <w:rsid w:val="008F264B"/>
    <w:rsid w:val="008F295D"/>
    <w:rsid w:val="008F6A86"/>
    <w:rsid w:val="008F6F2F"/>
    <w:rsid w:val="00901BC0"/>
    <w:rsid w:val="00902BB0"/>
    <w:rsid w:val="0091038A"/>
    <w:rsid w:val="009134A9"/>
    <w:rsid w:val="00927A75"/>
    <w:rsid w:val="00933AA9"/>
    <w:rsid w:val="009347A2"/>
    <w:rsid w:val="00935336"/>
    <w:rsid w:val="00935FD8"/>
    <w:rsid w:val="0094404C"/>
    <w:rsid w:val="0094733E"/>
    <w:rsid w:val="00954C74"/>
    <w:rsid w:val="00956E06"/>
    <w:rsid w:val="00980814"/>
    <w:rsid w:val="009816B4"/>
    <w:rsid w:val="00983A24"/>
    <w:rsid w:val="00984B5E"/>
    <w:rsid w:val="0098688E"/>
    <w:rsid w:val="009A63B9"/>
    <w:rsid w:val="009B1636"/>
    <w:rsid w:val="009B6945"/>
    <w:rsid w:val="009C44AC"/>
    <w:rsid w:val="009F13E1"/>
    <w:rsid w:val="009F2A96"/>
    <w:rsid w:val="009F5D12"/>
    <w:rsid w:val="00A1791C"/>
    <w:rsid w:val="00A262CE"/>
    <w:rsid w:val="00A27640"/>
    <w:rsid w:val="00A309D3"/>
    <w:rsid w:val="00A30B5C"/>
    <w:rsid w:val="00A40AFC"/>
    <w:rsid w:val="00A452C5"/>
    <w:rsid w:val="00A5252F"/>
    <w:rsid w:val="00A5320B"/>
    <w:rsid w:val="00A5732D"/>
    <w:rsid w:val="00A70AF6"/>
    <w:rsid w:val="00A70B32"/>
    <w:rsid w:val="00A710C3"/>
    <w:rsid w:val="00A730C0"/>
    <w:rsid w:val="00A80679"/>
    <w:rsid w:val="00A91FF2"/>
    <w:rsid w:val="00A971FD"/>
    <w:rsid w:val="00AA1345"/>
    <w:rsid w:val="00AA3419"/>
    <w:rsid w:val="00AB092C"/>
    <w:rsid w:val="00AB52BF"/>
    <w:rsid w:val="00AC04EF"/>
    <w:rsid w:val="00AC39C2"/>
    <w:rsid w:val="00AD043B"/>
    <w:rsid w:val="00AD7A19"/>
    <w:rsid w:val="00AD7C3A"/>
    <w:rsid w:val="00AE1731"/>
    <w:rsid w:val="00AE7DFC"/>
    <w:rsid w:val="00AF011B"/>
    <w:rsid w:val="00AF136E"/>
    <w:rsid w:val="00AF241B"/>
    <w:rsid w:val="00AF2B31"/>
    <w:rsid w:val="00B02F59"/>
    <w:rsid w:val="00B16BD1"/>
    <w:rsid w:val="00B249AE"/>
    <w:rsid w:val="00B2756B"/>
    <w:rsid w:val="00B27D69"/>
    <w:rsid w:val="00B35F09"/>
    <w:rsid w:val="00B35F4A"/>
    <w:rsid w:val="00B36190"/>
    <w:rsid w:val="00B371D4"/>
    <w:rsid w:val="00B37BC3"/>
    <w:rsid w:val="00B4563E"/>
    <w:rsid w:val="00B5059C"/>
    <w:rsid w:val="00B724E9"/>
    <w:rsid w:val="00B728A7"/>
    <w:rsid w:val="00B80308"/>
    <w:rsid w:val="00B847D5"/>
    <w:rsid w:val="00B85760"/>
    <w:rsid w:val="00B8718F"/>
    <w:rsid w:val="00B87293"/>
    <w:rsid w:val="00BA2A6B"/>
    <w:rsid w:val="00BB0B44"/>
    <w:rsid w:val="00BB7E0C"/>
    <w:rsid w:val="00BB7FF5"/>
    <w:rsid w:val="00BC2906"/>
    <w:rsid w:val="00BC3CBD"/>
    <w:rsid w:val="00BD2ED9"/>
    <w:rsid w:val="00BE63B8"/>
    <w:rsid w:val="00C07583"/>
    <w:rsid w:val="00C0785E"/>
    <w:rsid w:val="00C12338"/>
    <w:rsid w:val="00C200F7"/>
    <w:rsid w:val="00C27A7C"/>
    <w:rsid w:val="00C446D1"/>
    <w:rsid w:val="00C475B4"/>
    <w:rsid w:val="00C54DD4"/>
    <w:rsid w:val="00C7011B"/>
    <w:rsid w:val="00C71C0C"/>
    <w:rsid w:val="00C71FC2"/>
    <w:rsid w:val="00C72960"/>
    <w:rsid w:val="00C84E1E"/>
    <w:rsid w:val="00C9597C"/>
    <w:rsid w:val="00CA1B5E"/>
    <w:rsid w:val="00CA6AC2"/>
    <w:rsid w:val="00CB0583"/>
    <w:rsid w:val="00CC2D87"/>
    <w:rsid w:val="00CD2F7F"/>
    <w:rsid w:val="00CD3697"/>
    <w:rsid w:val="00CE01C4"/>
    <w:rsid w:val="00CE0B5A"/>
    <w:rsid w:val="00CE2644"/>
    <w:rsid w:val="00CE34DD"/>
    <w:rsid w:val="00CE70C4"/>
    <w:rsid w:val="00CF6D56"/>
    <w:rsid w:val="00D122CA"/>
    <w:rsid w:val="00D12C1A"/>
    <w:rsid w:val="00D17864"/>
    <w:rsid w:val="00D24091"/>
    <w:rsid w:val="00D2415F"/>
    <w:rsid w:val="00D425DC"/>
    <w:rsid w:val="00D44A8A"/>
    <w:rsid w:val="00D57669"/>
    <w:rsid w:val="00D64529"/>
    <w:rsid w:val="00D66B7B"/>
    <w:rsid w:val="00D67851"/>
    <w:rsid w:val="00D778BF"/>
    <w:rsid w:val="00D879EE"/>
    <w:rsid w:val="00D949D0"/>
    <w:rsid w:val="00DA56CE"/>
    <w:rsid w:val="00DB069F"/>
    <w:rsid w:val="00DB3987"/>
    <w:rsid w:val="00DB6E0F"/>
    <w:rsid w:val="00DB7892"/>
    <w:rsid w:val="00DC10F6"/>
    <w:rsid w:val="00DC41E4"/>
    <w:rsid w:val="00DD114A"/>
    <w:rsid w:val="00DE2999"/>
    <w:rsid w:val="00DE383C"/>
    <w:rsid w:val="00DE41AB"/>
    <w:rsid w:val="00DE7F5E"/>
    <w:rsid w:val="00DF7713"/>
    <w:rsid w:val="00E06DC9"/>
    <w:rsid w:val="00E32578"/>
    <w:rsid w:val="00E37CEC"/>
    <w:rsid w:val="00E40D4E"/>
    <w:rsid w:val="00E57245"/>
    <w:rsid w:val="00E65AD1"/>
    <w:rsid w:val="00E730D8"/>
    <w:rsid w:val="00E80F47"/>
    <w:rsid w:val="00E821DE"/>
    <w:rsid w:val="00E853D3"/>
    <w:rsid w:val="00EA1EFF"/>
    <w:rsid w:val="00EA7799"/>
    <w:rsid w:val="00EB1B64"/>
    <w:rsid w:val="00EC1FC0"/>
    <w:rsid w:val="00EC356D"/>
    <w:rsid w:val="00ED0E81"/>
    <w:rsid w:val="00EF0A7F"/>
    <w:rsid w:val="00EF0E01"/>
    <w:rsid w:val="00EF3050"/>
    <w:rsid w:val="00EF37DD"/>
    <w:rsid w:val="00EF6A2D"/>
    <w:rsid w:val="00EF6D88"/>
    <w:rsid w:val="00F039A6"/>
    <w:rsid w:val="00F04D00"/>
    <w:rsid w:val="00F127AE"/>
    <w:rsid w:val="00F13398"/>
    <w:rsid w:val="00F31051"/>
    <w:rsid w:val="00F33F10"/>
    <w:rsid w:val="00F40451"/>
    <w:rsid w:val="00F41636"/>
    <w:rsid w:val="00F423EC"/>
    <w:rsid w:val="00F45F1F"/>
    <w:rsid w:val="00F46F28"/>
    <w:rsid w:val="00F47F4E"/>
    <w:rsid w:val="00F5399D"/>
    <w:rsid w:val="00F54AC4"/>
    <w:rsid w:val="00F5592E"/>
    <w:rsid w:val="00F5739D"/>
    <w:rsid w:val="00F648DC"/>
    <w:rsid w:val="00F64938"/>
    <w:rsid w:val="00F724A9"/>
    <w:rsid w:val="00F7387D"/>
    <w:rsid w:val="00F87FAF"/>
    <w:rsid w:val="00F90582"/>
    <w:rsid w:val="00F9179B"/>
    <w:rsid w:val="00F948A2"/>
    <w:rsid w:val="00FA19EE"/>
    <w:rsid w:val="00FB4E9E"/>
    <w:rsid w:val="00FC07B6"/>
    <w:rsid w:val="00FC3EFD"/>
    <w:rsid w:val="00FC5C3D"/>
    <w:rsid w:val="00FD6917"/>
    <w:rsid w:val="00FE1793"/>
    <w:rsid w:val="00FE32B6"/>
    <w:rsid w:val="00FF01AC"/>
    <w:rsid w:val="00FF35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character" w:customStyle="1" w:styleId="apple-converted-space">
    <w:name w:val="apple-converted-space"/>
    <w:basedOn w:val="DefaultParagraphFont"/>
    <w:rsid w:val="00D66B7B"/>
  </w:style>
  <w:style w:type="paragraph" w:styleId="FootnoteText">
    <w:name w:val="footnote text"/>
    <w:basedOn w:val="Normal"/>
    <w:link w:val="FootnoteTextChar"/>
    <w:uiPriority w:val="99"/>
    <w:semiHidden/>
    <w:rsid w:val="00FE32B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E32B6"/>
    <w:rPr>
      <w:rFonts w:ascii="Arial" w:hAnsi="Arial"/>
      <w:sz w:val="20"/>
      <w:szCs w:val="20"/>
      <w:lang w:val="en-AU"/>
    </w:rPr>
  </w:style>
  <w:style w:type="character" w:styleId="FootnoteReference">
    <w:name w:val="footnote reference"/>
    <w:basedOn w:val="DefaultParagraphFont"/>
    <w:uiPriority w:val="99"/>
    <w:semiHidden/>
    <w:rsid w:val="00FE32B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character" w:customStyle="1" w:styleId="apple-converted-space">
    <w:name w:val="apple-converted-space"/>
    <w:basedOn w:val="DefaultParagraphFont"/>
    <w:rsid w:val="00D66B7B"/>
  </w:style>
  <w:style w:type="paragraph" w:styleId="FootnoteText">
    <w:name w:val="footnote text"/>
    <w:basedOn w:val="Normal"/>
    <w:link w:val="FootnoteTextChar"/>
    <w:uiPriority w:val="99"/>
    <w:semiHidden/>
    <w:rsid w:val="00FE32B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E32B6"/>
    <w:rPr>
      <w:rFonts w:ascii="Arial" w:hAnsi="Arial"/>
      <w:sz w:val="20"/>
      <w:szCs w:val="20"/>
      <w:lang w:val="en-AU"/>
    </w:rPr>
  </w:style>
  <w:style w:type="character" w:styleId="FootnoteReference">
    <w:name w:val="footnote reference"/>
    <w:basedOn w:val="DefaultParagraphFont"/>
    <w:uiPriority w:val="99"/>
    <w:semiHidden/>
    <w:rsid w:val="00FE3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525106">
      <w:bodyDiv w:val="1"/>
      <w:marLeft w:val="0"/>
      <w:marRight w:val="0"/>
      <w:marTop w:val="0"/>
      <w:marBottom w:val="0"/>
      <w:divBdr>
        <w:top w:val="none" w:sz="0" w:space="0" w:color="auto"/>
        <w:left w:val="none" w:sz="0" w:space="0" w:color="auto"/>
        <w:bottom w:val="none" w:sz="0" w:space="0" w:color="auto"/>
        <w:right w:val="none" w:sz="0" w:space="0" w:color="auto"/>
      </w:divBdr>
      <w:divsChild>
        <w:div w:id="1374619486">
          <w:marLeft w:val="0"/>
          <w:marRight w:val="0"/>
          <w:marTop w:val="0"/>
          <w:marBottom w:val="0"/>
          <w:divBdr>
            <w:top w:val="none" w:sz="0" w:space="0" w:color="auto"/>
            <w:left w:val="none" w:sz="0" w:space="0" w:color="auto"/>
            <w:bottom w:val="none" w:sz="0" w:space="0" w:color="auto"/>
            <w:right w:val="none" w:sz="0" w:space="0" w:color="auto"/>
          </w:divBdr>
          <w:divsChild>
            <w:div w:id="2075858373">
              <w:marLeft w:val="0"/>
              <w:marRight w:val="0"/>
              <w:marTop w:val="0"/>
              <w:marBottom w:val="0"/>
              <w:divBdr>
                <w:top w:val="none" w:sz="0" w:space="0" w:color="auto"/>
                <w:left w:val="none" w:sz="0" w:space="0" w:color="auto"/>
                <w:bottom w:val="none" w:sz="0" w:space="0" w:color="auto"/>
                <w:right w:val="none" w:sz="0" w:space="0" w:color="auto"/>
              </w:divBdr>
              <w:divsChild>
                <w:div w:id="1273168234">
                  <w:marLeft w:val="0"/>
                  <w:marRight w:val="0"/>
                  <w:marTop w:val="0"/>
                  <w:marBottom w:val="0"/>
                  <w:divBdr>
                    <w:top w:val="none" w:sz="0" w:space="0" w:color="auto"/>
                    <w:left w:val="none" w:sz="0" w:space="0" w:color="auto"/>
                    <w:bottom w:val="none" w:sz="0" w:space="0" w:color="auto"/>
                    <w:right w:val="none" w:sz="0" w:space="0" w:color="auto"/>
                  </w:divBdr>
                  <w:divsChild>
                    <w:div w:id="1528715045">
                      <w:marLeft w:val="0"/>
                      <w:marRight w:val="0"/>
                      <w:marTop w:val="0"/>
                      <w:marBottom w:val="0"/>
                      <w:divBdr>
                        <w:top w:val="none" w:sz="0" w:space="0" w:color="auto"/>
                        <w:left w:val="none" w:sz="0" w:space="0" w:color="auto"/>
                        <w:bottom w:val="none" w:sz="0" w:space="0" w:color="auto"/>
                        <w:right w:val="none" w:sz="0" w:space="0" w:color="auto"/>
                      </w:divBdr>
                      <w:divsChild>
                        <w:div w:id="1593469827">
                          <w:marLeft w:val="0"/>
                          <w:marRight w:val="0"/>
                          <w:marTop w:val="0"/>
                          <w:marBottom w:val="0"/>
                          <w:divBdr>
                            <w:top w:val="none" w:sz="0" w:space="0" w:color="auto"/>
                            <w:left w:val="none" w:sz="0" w:space="0" w:color="auto"/>
                            <w:bottom w:val="none" w:sz="0" w:space="0" w:color="auto"/>
                            <w:right w:val="none" w:sz="0" w:space="0" w:color="auto"/>
                          </w:divBdr>
                          <w:divsChild>
                            <w:div w:id="159973958">
                              <w:marLeft w:val="0"/>
                              <w:marRight w:val="0"/>
                              <w:marTop w:val="0"/>
                              <w:marBottom w:val="0"/>
                              <w:divBdr>
                                <w:top w:val="none" w:sz="0" w:space="0" w:color="auto"/>
                                <w:left w:val="none" w:sz="0" w:space="0" w:color="auto"/>
                                <w:bottom w:val="none" w:sz="0" w:space="0" w:color="auto"/>
                                <w:right w:val="none" w:sz="0" w:space="0" w:color="auto"/>
                              </w:divBdr>
                              <w:divsChild>
                                <w:div w:id="1337225419">
                                  <w:marLeft w:val="0"/>
                                  <w:marRight w:val="0"/>
                                  <w:marTop w:val="0"/>
                                  <w:marBottom w:val="0"/>
                                  <w:divBdr>
                                    <w:top w:val="none" w:sz="0" w:space="0" w:color="auto"/>
                                    <w:left w:val="none" w:sz="0" w:space="0" w:color="auto"/>
                                    <w:bottom w:val="none" w:sz="0" w:space="0" w:color="auto"/>
                                    <w:right w:val="none" w:sz="0" w:space="0" w:color="auto"/>
                                  </w:divBdr>
                                  <w:divsChild>
                                    <w:div w:id="417093408">
                                      <w:marLeft w:val="0"/>
                                      <w:marRight w:val="0"/>
                                      <w:marTop w:val="0"/>
                                      <w:marBottom w:val="0"/>
                                      <w:divBdr>
                                        <w:top w:val="none" w:sz="0" w:space="0" w:color="auto"/>
                                        <w:left w:val="none" w:sz="0" w:space="0" w:color="auto"/>
                                        <w:bottom w:val="none" w:sz="0" w:space="0" w:color="auto"/>
                                        <w:right w:val="none" w:sz="0" w:space="0" w:color="auto"/>
                                      </w:divBdr>
                                      <w:divsChild>
                                        <w:div w:id="1061056582">
                                          <w:marLeft w:val="0"/>
                                          <w:marRight w:val="0"/>
                                          <w:marTop w:val="0"/>
                                          <w:marBottom w:val="0"/>
                                          <w:divBdr>
                                            <w:top w:val="none" w:sz="0" w:space="0" w:color="auto"/>
                                            <w:left w:val="none" w:sz="0" w:space="0" w:color="auto"/>
                                            <w:bottom w:val="none" w:sz="0" w:space="0" w:color="auto"/>
                                            <w:right w:val="none" w:sz="0" w:space="0" w:color="auto"/>
                                          </w:divBdr>
                                          <w:divsChild>
                                            <w:div w:id="1692873359">
                                              <w:marLeft w:val="0"/>
                                              <w:marRight w:val="0"/>
                                              <w:marTop w:val="0"/>
                                              <w:marBottom w:val="0"/>
                                              <w:divBdr>
                                                <w:top w:val="none" w:sz="0" w:space="0" w:color="auto"/>
                                                <w:left w:val="none" w:sz="0" w:space="0" w:color="auto"/>
                                                <w:bottom w:val="none" w:sz="0" w:space="0" w:color="auto"/>
                                                <w:right w:val="none" w:sz="0" w:space="0" w:color="auto"/>
                                              </w:divBdr>
                                              <w:divsChild>
                                                <w:div w:id="1358850732">
                                                  <w:marLeft w:val="0"/>
                                                  <w:marRight w:val="0"/>
                                                  <w:marTop w:val="0"/>
                                                  <w:marBottom w:val="0"/>
                                                  <w:divBdr>
                                                    <w:top w:val="none" w:sz="0" w:space="0" w:color="auto"/>
                                                    <w:left w:val="none" w:sz="0" w:space="0" w:color="auto"/>
                                                    <w:bottom w:val="none" w:sz="0" w:space="0" w:color="auto"/>
                                                    <w:right w:val="none" w:sz="0" w:space="0" w:color="auto"/>
                                                  </w:divBdr>
                                                  <w:divsChild>
                                                    <w:div w:id="141505758">
                                                      <w:marLeft w:val="0"/>
                                                      <w:marRight w:val="0"/>
                                                      <w:marTop w:val="0"/>
                                                      <w:marBottom w:val="0"/>
                                                      <w:divBdr>
                                                        <w:top w:val="none" w:sz="0" w:space="0" w:color="auto"/>
                                                        <w:left w:val="none" w:sz="0" w:space="0" w:color="auto"/>
                                                        <w:bottom w:val="none" w:sz="0" w:space="0" w:color="auto"/>
                                                        <w:right w:val="none" w:sz="0" w:space="0" w:color="auto"/>
                                                      </w:divBdr>
                                                      <w:divsChild>
                                                        <w:div w:id="1659461586">
                                                          <w:marLeft w:val="0"/>
                                                          <w:marRight w:val="0"/>
                                                          <w:marTop w:val="0"/>
                                                          <w:marBottom w:val="0"/>
                                                          <w:divBdr>
                                                            <w:top w:val="none" w:sz="0" w:space="0" w:color="auto"/>
                                                            <w:left w:val="none" w:sz="0" w:space="0" w:color="auto"/>
                                                            <w:bottom w:val="none" w:sz="0" w:space="0" w:color="auto"/>
                                                            <w:right w:val="none" w:sz="0" w:space="0" w:color="auto"/>
                                                          </w:divBdr>
                                                          <w:divsChild>
                                                            <w:div w:id="3528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2958678">
      <w:bodyDiv w:val="1"/>
      <w:marLeft w:val="0"/>
      <w:marRight w:val="0"/>
      <w:marTop w:val="0"/>
      <w:marBottom w:val="0"/>
      <w:divBdr>
        <w:top w:val="none" w:sz="0" w:space="0" w:color="auto"/>
        <w:left w:val="none" w:sz="0" w:space="0" w:color="auto"/>
        <w:bottom w:val="none" w:sz="0" w:space="0" w:color="auto"/>
        <w:right w:val="none" w:sz="0" w:space="0" w:color="auto"/>
      </w:divBdr>
    </w:div>
    <w:div w:id="1680231416">
      <w:bodyDiv w:val="1"/>
      <w:marLeft w:val="0"/>
      <w:marRight w:val="0"/>
      <w:marTop w:val="0"/>
      <w:marBottom w:val="0"/>
      <w:divBdr>
        <w:top w:val="none" w:sz="0" w:space="0" w:color="auto"/>
        <w:left w:val="none" w:sz="0" w:space="0" w:color="auto"/>
        <w:bottom w:val="none" w:sz="0" w:space="0" w:color="auto"/>
        <w:right w:val="none" w:sz="0" w:space="0" w:color="auto"/>
      </w:divBdr>
    </w:div>
    <w:div w:id="1869171700">
      <w:bodyDiv w:val="1"/>
      <w:marLeft w:val="0"/>
      <w:marRight w:val="0"/>
      <w:marTop w:val="0"/>
      <w:marBottom w:val="0"/>
      <w:divBdr>
        <w:top w:val="none" w:sz="0" w:space="0" w:color="auto"/>
        <w:left w:val="none" w:sz="0" w:space="0" w:color="auto"/>
        <w:bottom w:val="none" w:sz="0" w:space="0" w:color="auto"/>
        <w:right w:val="none" w:sz="0" w:space="0" w:color="auto"/>
      </w:divBdr>
    </w:div>
    <w:div w:id="1885484974">
      <w:bodyDiv w:val="1"/>
      <w:marLeft w:val="0"/>
      <w:marRight w:val="0"/>
      <w:marTop w:val="0"/>
      <w:marBottom w:val="0"/>
      <w:divBdr>
        <w:top w:val="none" w:sz="0" w:space="0" w:color="auto"/>
        <w:left w:val="none" w:sz="0" w:space="0" w:color="auto"/>
        <w:bottom w:val="none" w:sz="0" w:space="0" w:color="auto"/>
        <w:right w:val="none" w:sz="0" w:space="0" w:color="auto"/>
      </w:divBdr>
    </w:div>
    <w:div w:id="1897351078">
      <w:bodyDiv w:val="1"/>
      <w:marLeft w:val="0"/>
      <w:marRight w:val="0"/>
      <w:marTop w:val="0"/>
      <w:marBottom w:val="0"/>
      <w:divBdr>
        <w:top w:val="none" w:sz="0" w:space="0" w:color="auto"/>
        <w:left w:val="none" w:sz="0" w:space="0" w:color="auto"/>
        <w:bottom w:val="none" w:sz="0" w:space="0" w:color="auto"/>
        <w:right w:val="none" w:sz="0" w:space="0" w:color="auto"/>
      </w:divBdr>
    </w:div>
    <w:div w:id="195304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mailto:cosppac_comp_unit@bom.gov.a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bom.gov.au/other/copyright.shtml?ref=ftr" TargetMode="External"/><Relationship Id="rId2" Type="http://schemas.openxmlformats.org/officeDocument/2006/relationships/numbering" Target="numbering.xml"/><Relationship Id="rId16" Type="http://schemas.openxmlformats.org/officeDocument/2006/relationships/hyperlink" Target="http://poama.bom.gov.au/experimental/pasap/pacific/help-seasonal-extremes.s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oama.bom.gov.au/experimental/pasap/sst.shtml"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mcnamar\LOCALS~1\Temp\BoMLeafletTemplate%20RPM%2020130730%20v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19D76-2D82-45AA-BA30-D54CE8F8C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BoMLeafletTemplate RPM 20130730 v2-01.dotx</Template>
  <TotalTime>201</TotalTime>
  <Pages>5</Pages>
  <Words>4034</Words>
  <Characters>22995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Bureau of Meteorology</Company>
  <LinksUpToDate>false</LinksUpToDate>
  <CharactersWithSpaces>26976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 McNamara</dc:creator>
  <dc:description>Template by Red Pony_x000d_
www.redpony.com.au</dc:description>
  <cp:lastModifiedBy>Grant Smith</cp:lastModifiedBy>
  <cp:revision>42</cp:revision>
  <cp:lastPrinted>2015-09-28T03:08:00Z</cp:lastPrinted>
  <dcterms:created xsi:type="dcterms:W3CDTF">2015-04-01T05:43:00Z</dcterms:created>
  <dcterms:modified xsi:type="dcterms:W3CDTF">2015-09-28T03:08:00Z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w.al-sudani@bom.gov.au@www.mendeley.com</vt:lpwstr>
  </property>
  <property fmtid="{D5CDD505-2E9C-101B-9397-08002B2CF9AE}" pid="4" name="Mendeley Citation Style_1">
    <vt:lpwstr>http://www.zotero.org/styles/elsevier-harvard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http://www.zotero.org/styles/elsevier-harvard</vt:lpwstr>
  </property>
  <property fmtid="{D5CDD505-2E9C-101B-9397-08002B2CF9AE}" pid="12" name="Mendeley Recent Style Name 3_1">
    <vt:lpwstr>Elsevier Harvard (with titles)</vt:lpwstr>
  </property>
  <property fmtid="{D5CDD505-2E9C-101B-9397-08002B2CF9AE}" pid="13" name="Mendeley Recent Style Id 4_1">
    <vt:lpwstr>http://www.zotero.org/styles/harvard-the-university-of-melbourne</vt:lpwstr>
  </property>
  <property fmtid="{D5CDD505-2E9C-101B-9397-08002B2CF9AE}" pid="14" name="Mendeley Recent Style Name 4_1">
    <vt:lpwstr>Harvard - The University of Melbourne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