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AF4" w:rsidRPr="00235722" w:rsidRDefault="00821AF4" w:rsidP="00BB7FF5">
      <w:pPr>
        <w:pStyle w:val="Headingnon-numbered"/>
        <w:rPr>
          <w:sz w:val="28"/>
          <w:szCs w:val="28"/>
        </w:rPr>
      </w:pPr>
      <w:r w:rsidRPr="00235722">
        <w:rPr>
          <w:sz w:val="28"/>
          <w:szCs w:val="28"/>
        </w:rPr>
        <w:t>COSPPac Ocean Portal</w:t>
      </w:r>
    </w:p>
    <w:p w:rsidR="00821AF4" w:rsidRPr="00235722" w:rsidRDefault="00821AF4" w:rsidP="006435E7">
      <w:pPr>
        <w:pStyle w:val="Headingnon-numbered"/>
        <w:tabs>
          <w:tab w:val="left" w:pos="7468"/>
        </w:tabs>
        <w:rPr>
          <w:sz w:val="28"/>
          <w:szCs w:val="28"/>
        </w:rPr>
      </w:pPr>
      <w:r w:rsidRPr="00235722">
        <w:rPr>
          <w:sz w:val="28"/>
          <w:szCs w:val="28"/>
        </w:rPr>
        <w:t xml:space="preserve">About: </w:t>
      </w:r>
      <w:r w:rsidR="00AF136E">
        <w:rPr>
          <w:sz w:val="28"/>
          <w:szCs w:val="28"/>
        </w:rPr>
        <w:t xml:space="preserve">Seasonal Sea Level </w:t>
      </w:r>
      <w:r w:rsidR="006C7EED">
        <w:rPr>
          <w:sz w:val="28"/>
          <w:szCs w:val="28"/>
        </w:rPr>
        <w:t xml:space="preserve">Anomaly </w:t>
      </w:r>
      <w:r w:rsidR="00AF136E">
        <w:rPr>
          <w:sz w:val="28"/>
          <w:szCs w:val="28"/>
        </w:rPr>
        <w:t>Forecast</w:t>
      </w:r>
      <w:r w:rsidR="00401C6A">
        <w:rPr>
          <w:sz w:val="28"/>
          <w:szCs w:val="28"/>
        </w:rPr>
        <w:t>s</w:t>
      </w:r>
    </w:p>
    <w:p w:rsidR="00B35F4A" w:rsidRDefault="00B35F4A" w:rsidP="00B35F4A">
      <w:pPr>
        <w:pStyle w:val="BodyText"/>
        <w:rPr>
          <w:lang w:eastAsia="en-AU"/>
        </w:rPr>
      </w:pPr>
    </w:p>
    <w:p w:rsidR="00B35F4A" w:rsidRPr="00235722" w:rsidRDefault="00B35F4A" w:rsidP="00B35F4A">
      <w:pPr>
        <w:pStyle w:val="Headingnon-numbered"/>
        <w:rPr>
          <w:i/>
        </w:rPr>
      </w:pPr>
      <w:r w:rsidRPr="00235722">
        <w:rPr>
          <w:i/>
        </w:rPr>
        <w:t>In Brief</w:t>
      </w:r>
    </w:p>
    <w:p w:rsidR="00AF136E" w:rsidRDefault="00AF136E" w:rsidP="00776AE3">
      <w:pPr>
        <w:rPr>
          <w:i/>
        </w:rPr>
      </w:pPr>
      <w:r w:rsidRPr="00765F80">
        <w:rPr>
          <w:b/>
          <w:i/>
        </w:rPr>
        <w:t xml:space="preserve">Seasonal </w:t>
      </w:r>
      <w:r w:rsidR="00765F80" w:rsidRPr="00765F80">
        <w:rPr>
          <w:b/>
          <w:i/>
        </w:rPr>
        <w:t xml:space="preserve">Sea Level </w:t>
      </w:r>
      <w:r w:rsidR="006C7EED">
        <w:rPr>
          <w:b/>
          <w:i/>
        </w:rPr>
        <w:t xml:space="preserve">Anomaly </w:t>
      </w:r>
      <w:r w:rsidR="00765F80" w:rsidRPr="00765F80">
        <w:rPr>
          <w:b/>
          <w:i/>
        </w:rPr>
        <w:t>Forecasts</w:t>
      </w:r>
      <w:r w:rsidR="00765F80">
        <w:rPr>
          <w:i/>
        </w:rPr>
        <w:t xml:space="preserve"> </w:t>
      </w:r>
      <w:r w:rsidR="009830A7">
        <w:rPr>
          <w:i/>
        </w:rPr>
        <w:t>(</w:t>
      </w:r>
      <w:r w:rsidR="003F3C45">
        <w:rPr>
          <w:i/>
        </w:rPr>
        <w:t xml:space="preserve">averaged </w:t>
      </w:r>
      <w:r w:rsidR="009830A7">
        <w:rPr>
          <w:i/>
        </w:rPr>
        <w:t xml:space="preserve">over </w:t>
      </w:r>
      <w:r w:rsidR="00401C6A">
        <w:rPr>
          <w:i/>
        </w:rPr>
        <w:t xml:space="preserve">a </w:t>
      </w:r>
      <w:r w:rsidR="003F3C45">
        <w:rPr>
          <w:i/>
        </w:rPr>
        <w:t>three</w:t>
      </w:r>
      <w:r w:rsidR="009830A7">
        <w:rPr>
          <w:i/>
        </w:rPr>
        <w:t xml:space="preserve">-month period) </w:t>
      </w:r>
      <w:r w:rsidR="00765F80">
        <w:rPr>
          <w:i/>
        </w:rPr>
        <w:t xml:space="preserve">are available </w:t>
      </w:r>
      <w:r w:rsidR="00401C6A">
        <w:rPr>
          <w:i/>
        </w:rPr>
        <w:t xml:space="preserve">up </w:t>
      </w:r>
      <w:r w:rsidR="00765F80">
        <w:rPr>
          <w:i/>
        </w:rPr>
        <w:t xml:space="preserve">to </w:t>
      </w:r>
      <w:r w:rsidR="00BD3890">
        <w:rPr>
          <w:i/>
        </w:rPr>
        <w:t>nine</w:t>
      </w:r>
      <w:r w:rsidR="00120B7A">
        <w:rPr>
          <w:i/>
        </w:rPr>
        <w:t xml:space="preserve"> </w:t>
      </w:r>
      <w:r w:rsidR="00765F80">
        <w:rPr>
          <w:i/>
        </w:rPr>
        <w:t>months ahead.</w:t>
      </w:r>
    </w:p>
    <w:p w:rsidR="00B35F4A" w:rsidRDefault="00776AE3" w:rsidP="0004126D">
      <w:pPr>
        <w:rPr>
          <w:i/>
        </w:rPr>
      </w:pPr>
      <w:r w:rsidRPr="00776AE3">
        <w:rPr>
          <w:i/>
        </w:rPr>
        <w:t xml:space="preserve">Seasonal forecasts differ from a </w:t>
      </w:r>
      <w:r w:rsidR="00AF136E">
        <w:rPr>
          <w:i/>
        </w:rPr>
        <w:t>short term</w:t>
      </w:r>
      <w:r w:rsidRPr="00776AE3">
        <w:rPr>
          <w:i/>
        </w:rPr>
        <w:t xml:space="preserve"> forecast in that</w:t>
      </w:r>
      <w:r w:rsidR="00401C6A">
        <w:rPr>
          <w:i/>
        </w:rPr>
        <w:t>,</w:t>
      </w:r>
      <w:r w:rsidRPr="00776AE3">
        <w:rPr>
          <w:i/>
        </w:rPr>
        <w:t xml:space="preserve"> instead of predicting individual events</w:t>
      </w:r>
      <w:r w:rsidR="00401C6A">
        <w:rPr>
          <w:i/>
        </w:rPr>
        <w:t>,</w:t>
      </w:r>
      <w:r w:rsidRPr="00776AE3">
        <w:rPr>
          <w:i/>
        </w:rPr>
        <w:t xml:space="preserve"> they show the average sea level anomalies</w:t>
      </w:r>
      <w:r w:rsidR="006C7EED">
        <w:rPr>
          <w:i/>
        </w:rPr>
        <w:t xml:space="preserve"> (values above long</w:t>
      </w:r>
      <w:r w:rsidR="003F3C45">
        <w:rPr>
          <w:i/>
        </w:rPr>
        <w:t>-</w:t>
      </w:r>
      <w:r w:rsidR="006C7EED">
        <w:rPr>
          <w:i/>
        </w:rPr>
        <w:t>term average)</w:t>
      </w:r>
      <w:r w:rsidRPr="00776AE3">
        <w:rPr>
          <w:i/>
        </w:rPr>
        <w:t xml:space="preserve"> over </w:t>
      </w:r>
      <w:r w:rsidR="00765F80">
        <w:rPr>
          <w:i/>
        </w:rPr>
        <w:t>a period of three months.</w:t>
      </w:r>
    </w:p>
    <w:p w:rsidR="0004126D" w:rsidRPr="0004126D" w:rsidRDefault="0004126D" w:rsidP="0004126D"/>
    <w:p w:rsidR="00BB7FF5" w:rsidRDefault="00B35F4A" w:rsidP="00B35F4A">
      <w:pPr>
        <w:pStyle w:val="Headingnon-numbered"/>
      </w:pPr>
      <w:r>
        <w:t>Introd</w:t>
      </w:r>
      <w:r w:rsidR="004855F1">
        <w:t>u</w:t>
      </w:r>
      <w:r>
        <w:t>ction</w:t>
      </w:r>
    </w:p>
    <w:p w:rsidR="0080747E" w:rsidRDefault="004B2B49" w:rsidP="002269D9">
      <w:pPr>
        <w:spacing w:line="276" w:lineRule="auto"/>
        <w:rPr>
          <w:szCs w:val="21"/>
        </w:rPr>
      </w:pPr>
      <w:r>
        <w:rPr>
          <w:szCs w:val="21"/>
        </w:rPr>
        <w:t xml:space="preserve">It’s possible for significantly low or high </w:t>
      </w:r>
      <w:r w:rsidR="00776AE3" w:rsidRPr="00401C6A">
        <w:rPr>
          <w:szCs w:val="21"/>
        </w:rPr>
        <w:t xml:space="preserve">sea level </w:t>
      </w:r>
      <w:r>
        <w:rPr>
          <w:szCs w:val="21"/>
        </w:rPr>
        <w:t xml:space="preserve">to persist for several seasons. In the Pacific, these long-lived anomalies are usually a result of La Niña or El Niño events. </w:t>
      </w:r>
      <w:r w:rsidR="00776AE3" w:rsidRPr="00401C6A">
        <w:rPr>
          <w:szCs w:val="21"/>
        </w:rPr>
        <w:t xml:space="preserve">When </w:t>
      </w:r>
      <w:r w:rsidR="008D1E25" w:rsidRPr="00401C6A">
        <w:rPr>
          <w:szCs w:val="21"/>
        </w:rPr>
        <w:t>high seasonal sea level</w:t>
      </w:r>
      <w:r>
        <w:rPr>
          <w:szCs w:val="21"/>
        </w:rPr>
        <w:t>s</w:t>
      </w:r>
      <w:r w:rsidR="008D1E25" w:rsidRPr="00401C6A">
        <w:rPr>
          <w:szCs w:val="21"/>
        </w:rPr>
        <w:t xml:space="preserve"> occur at the same time as</w:t>
      </w:r>
      <w:r w:rsidR="00776AE3" w:rsidRPr="00401C6A">
        <w:rPr>
          <w:szCs w:val="21"/>
        </w:rPr>
        <w:t xml:space="preserve"> extreme sea level events from spring tides and/or storm surges</w:t>
      </w:r>
      <w:r w:rsidR="008D1E25" w:rsidRPr="00C856D8">
        <w:rPr>
          <w:szCs w:val="21"/>
        </w:rPr>
        <w:t>, the already serious situation can become even more problem</w:t>
      </w:r>
      <w:r w:rsidR="00401C6A" w:rsidRPr="00C856D8">
        <w:rPr>
          <w:szCs w:val="21"/>
        </w:rPr>
        <w:t>atic</w:t>
      </w:r>
      <w:r w:rsidR="00776AE3" w:rsidRPr="00C856D8">
        <w:rPr>
          <w:szCs w:val="21"/>
        </w:rPr>
        <w:t xml:space="preserve">. The impacts of extreme sea levels include: the loss of amenities; the inhibition of primary production processes; loss of property; </w:t>
      </w:r>
      <w:r>
        <w:rPr>
          <w:szCs w:val="21"/>
        </w:rPr>
        <w:t xml:space="preserve">loss of </w:t>
      </w:r>
      <w:r w:rsidR="00776AE3" w:rsidRPr="00C856D8">
        <w:rPr>
          <w:szCs w:val="21"/>
        </w:rPr>
        <w:t xml:space="preserve">cultural resources and values; loss of tourism, recreation and transportation functionality; </w:t>
      </w:r>
      <w:r w:rsidR="00776AE3" w:rsidRPr="004B2B49">
        <w:rPr>
          <w:szCs w:val="21"/>
        </w:rPr>
        <w:t>and increased risk of loss of life</w:t>
      </w:r>
      <w:r w:rsidR="00834C41" w:rsidRPr="004B2B49">
        <w:rPr>
          <w:szCs w:val="21"/>
        </w:rPr>
        <w:t xml:space="preserve"> </w:t>
      </w:r>
      <w:r w:rsidR="00834C41" w:rsidRPr="00401C6A">
        <w:rPr>
          <w:szCs w:val="21"/>
        </w:rPr>
        <w:fldChar w:fldCharType="begin" w:fldLock="1"/>
      </w:r>
      <w:r w:rsidR="00A74BD1" w:rsidRPr="002269D9">
        <w:rPr>
          <w:szCs w:val="21"/>
        </w:rPr>
        <w:instrText>ADDIN CSL_CITATION { "citationItems" : [ { "id" : "ITEM-1", "itemData" : { "author" : [ { "dropping-particle" : "", "family" : "Miles", "given" : "Elaine R", "non-dropping-particle" : "", "parse-names" : false, "suffix" : "" }, { "dropping-particle" : "", "family" : "Spillman", "given" : "Claire M", "non-dropping-particle" : "", "parse-names" : false, "suffix" : "" }, { "dropping-particle" : "", "family" : "Church", "given" : "John A", "non-dropping-particle" : "", "parse-names" : false, "suffix" : "" }, { "dropping-particle" : "", "family" : "McIntosh", "given" : "Peter C", "non-dropping-particle" : "", "parse-names" : false, "suffix" : "" } ], "container-title" : "Clim Dyn", "id" : "ITEM-1", "issue" : "DOI 10.1007/s00382-013-2039-7", "issued" : { "date-parts" : [ [ "2014" ] ] }, "page" : "2131\u20132145", "title" : "Seasonal prediction of global sea level anomalies using an ocean\u2013atmosphere dynamical model", "type" : "article-journal", "volume" : "43" }, "uris" : [ "http://www.mendeley.com/documents/?uuid=f7b95db0-b57e-4996-80db-9d3f8688c016" ] } ], "mendeley" : { "formattedCitation" : "(Miles et al., 2014)", "plainTextFormattedCitation" : "(Miles et al., 2014)", "previouslyFormattedCitation" : "(Miles et al., 2014)" }, "properties" : { "noteIndex" : 0 }, "schema" : "https://github.com/citation-style-language/schema/raw/master/csl-citation.json" }</w:instrText>
      </w:r>
      <w:r w:rsidR="00834C41" w:rsidRPr="00401C6A">
        <w:rPr>
          <w:szCs w:val="21"/>
        </w:rPr>
        <w:fldChar w:fldCharType="separate"/>
      </w:r>
      <w:r w:rsidR="00CE34DD" w:rsidRPr="00401C6A">
        <w:rPr>
          <w:noProof/>
          <w:szCs w:val="21"/>
        </w:rPr>
        <w:t>(Miles et al., 2014)</w:t>
      </w:r>
      <w:r w:rsidR="00834C41" w:rsidRPr="00401C6A">
        <w:rPr>
          <w:szCs w:val="21"/>
        </w:rPr>
        <w:fldChar w:fldCharType="end"/>
      </w:r>
      <w:r w:rsidR="00776AE3" w:rsidRPr="00401C6A">
        <w:rPr>
          <w:szCs w:val="21"/>
        </w:rPr>
        <w:t>.</w:t>
      </w:r>
    </w:p>
    <w:p w:rsidR="00833943" w:rsidRPr="00401C6A" w:rsidRDefault="008A3A23" w:rsidP="002269D9">
      <w:pPr>
        <w:spacing w:line="276" w:lineRule="auto"/>
        <w:rPr>
          <w:szCs w:val="21"/>
        </w:rPr>
      </w:pPr>
      <w:r>
        <w:t>Seasonal s</w:t>
      </w:r>
      <w:r w:rsidRPr="001B4A45">
        <w:t xml:space="preserve">ea </w:t>
      </w:r>
      <w:r>
        <w:t>level anomaly forecasts for upcoming months are</w:t>
      </w:r>
      <w:r w:rsidRPr="001B4A45">
        <w:t xml:space="preserve"> currently being </w:t>
      </w:r>
      <w:r>
        <w:t xml:space="preserve">produced </w:t>
      </w:r>
      <w:r w:rsidRPr="001B4A45">
        <w:t xml:space="preserve">using the Australian Bureau of Meteorology’s </w:t>
      </w:r>
      <w:r>
        <w:t>ocean-atmosphere forecast model</w:t>
      </w:r>
      <w:r w:rsidRPr="001B4A45">
        <w:t>, POAMA</w:t>
      </w:r>
      <w:r>
        <w:rPr>
          <w:rStyle w:val="FootnoteReference"/>
        </w:rPr>
        <w:footnoteReference w:id="1"/>
      </w:r>
      <w:r w:rsidRPr="001B4A45">
        <w:t>.</w:t>
      </w:r>
      <w:r w:rsidRPr="00406F13">
        <w:t xml:space="preserve"> </w:t>
      </w:r>
      <w:r w:rsidR="005F6943">
        <w:t>At any point in the ocean, POAMA calculates the surface height (sea level) due to the combined effects of temperature, salinity and wind on the water column</w:t>
      </w:r>
      <w:r>
        <w:t>.</w:t>
      </w:r>
    </w:p>
    <w:p w:rsidR="002269D9" w:rsidRDefault="00834C41" w:rsidP="002269D9">
      <w:pPr>
        <w:spacing w:line="276" w:lineRule="auto"/>
        <w:rPr>
          <w:szCs w:val="21"/>
        </w:rPr>
      </w:pPr>
      <w:r w:rsidRPr="00F6599F">
        <w:rPr>
          <w:szCs w:val="21"/>
        </w:rPr>
        <w:t>Sea level variations from</w:t>
      </w:r>
      <w:r w:rsidR="00C71FC2" w:rsidRPr="00F6599F">
        <w:rPr>
          <w:szCs w:val="21"/>
        </w:rPr>
        <w:t xml:space="preserve"> POAMA are primarily used to monitor seasonal cycles and the </w:t>
      </w:r>
      <w:r w:rsidR="00C6620E" w:rsidRPr="00F6599F">
        <w:rPr>
          <w:szCs w:val="21"/>
        </w:rPr>
        <w:t xml:space="preserve">impacts from the </w:t>
      </w:r>
      <w:r w:rsidR="00C71FC2" w:rsidRPr="00F6599F">
        <w:rPr>
          <w:szCs w:val="21"/>
        </w:rPr>
        <w:t>El Ni</w:t>
      </w:r>
      <w:r w:rsidR="00C71FC2" w:rsidRPr="00F6599F">
        <w:rPr>
          <w:rFonts w:cs="Arial"/>
          <w:szCs w:val="21"/>
        </w:rPr>
        <w:t>ñ</w:t>
      </w:r>
      <w:r w:rsidR="00C71FC2" w:rsidRPr="00F6599F">
        <w:rPr>
          <w:szCs w:val="21"/>
        </w:rPr>
        <w:t>o Southern Oscillation.</w:t>
      </w:r>
      <w:r w:rsidR="002269D9">
        <w:rPr>
          <w:szCs w:val="21"/>
        </w:rPr>
        <w:t xml:space="preserve"> It does not account for atmospheric pressure, astronomical tides, surface waves, mesoscale eddies, </w:t>
      </w:r>
      <w:proofErr w:type="gramStart"/>
      <w:r w:rsidR="002269D9">
        <w:rPr>
          <w:szCs w:val="21"/>
        </w:rPr>
        <w:t>land</w:t>
      </w:r>
      <w:proofErr w:type="gramEnd"/>
      <w:r w:rsidR="002269D9">
        <w:rPr>
          <w:szCs w:val="21"/>
        </w:rPr>
        <w:t xml:space="preserve"> water storage, self-attraction and loading, tectonic uplift, inter-decadal Pacific Oscillation, sea level rise, glacial isotactic adjustment.</w:t>
      </w:r>
    </w:p>
    <w:p w:rsidR="002269D9" w:rsidRDefault="002269D9" w:rsidP="002269D9">
      <w:pPr>
        <w:spacing w:line="276" w:lineRule="auto"/>
        <w:rPr>
          <w:szCs w:val="21"/>
        </w:rPr>
      </w:pPr>
    </w:p>
    <w:p w:rsidR="00C71FC2" w:rsidRPr="006B1495" w:rsidRDefault="00C71FC2" w:rsidP="00C71FC2">
      <w:pPr>
        <w:pStyle w:val="Headingnon-numbered"/>
      </w:pPr>
      <w:r>
        <w:t>Skill of Forecast</w:t>
      </w:r>
    </w:p>
    <w:p w:rsidR="008A3A23" w:rsidRDefault="004C69E4" w:rsidP="002269D9">
      <w:pPr>
        <w:spacing w:line="276" w:lineRule="auto"/>
      </w:pPr>
      <w:r>
        <w:t xml:space="preserve">The accuracy of the seasonal forecast is dependent </w:t>
      </w:r>
      <w:r w:rsidR="00597E09">
        <w:t xml:space="preserve">on </w:t>
      </w:r>
      <w:r w:rsidR="00FC2BE2">
        <w:t xml:space="preserve">location and </w:t>
      </w:r>
      <w:r>
        <w:t>how far in</w:t>
      </w:r>
      <w:r w:rsidR="00FC2BE2">
        <w:t>to the future</w:t>
      </w:r>
      <w:r>
        <w:t xml:space="preserve"> </w:t>
      </w:r>
      <w:r w:rsidR="005C3D95">
        <w:t>the forecast is targeting</w:t>
      </w:r>
      <w:r w:rsidR="00401C6A">
        <w:t xml:space="preserve"> -</w:t>
      </w:r>
      <w:r w:rsidR="0004126D">
        <w:t xml:space="preserve"> known as the lead-time</w:t>
      </w:r>
      <w:r>
        <w:t xml:space="preserve">. </w:t>
      </w:r>
      <w:r w:rsidR="00C71FC2" w:rsidRPr="00C71FC2">
        <w:t>The area of highest skill for the austral summer season</w:t>
      </w:r>
      <w:r w:rsidR="00C71FC2">
        <w:t xml:space="preserve"> </w:t>
      </w:r>
      <w:r>
        <w:t xml:space="preserve">(December–January–February) </w:t>
      </w:r>
      <w:r w:rsidR="00C71FC2" w:rsidRPr="00C71FC2">
        <w:t>is the eastern</w:t>
      </w:r>
      <w:r w:rsidR="00C71FC2">
        <w:t xml:space="preserve"> </w:t>
      </w:r>
      <w:r w:rsidR="00C71FC2" w:rsidRPr="00C71FC2">
        <w:t>Pacific, where the model shows a high degree of skill in</w:t>
      </w:r>
      <w:r w:rsidR="00C71FC2">
        <w:t xml:space="preserve"> </w:t>
      </w:r>
      <w:r w:rsidR="00C71FC2" w:rsidRPr="00C71FC2">
        <w:t>capturing the ENSO signal</w:t>
      </w:r>
      <w:r>
        <w:t xml:space="preserve"> (</w:t>
      </w:r>
      <w:r>
        <w:fldChar w:fldCharType="begin"/>
      </w:r>
      <w:r>
        <w:instrText xml:space="preserve"> REF _Ref414014347 \h </w:instrText>
      </w:r>
      <w:r w:rsidR="00401C6A">
        <w:instrText xml:space="preserve"> \* MERGEFORMAT </w:instrText>
      </w:r>
      <w:r>
        <w:fldChar w:fldCharType="separate"/>
      </w:r>
      <w:r w:rsidR="00653FDE" w:rsidRPr="0004126D">
        <w:t xml:space="preserve">Figure </w:t>
      </w:r>
      <w:r w:rsidR="00653FDE">
        <w:rPr>
          <w:noProof/>
        </w:rPr>
        <w:t>1</w:t>
      </w:r>
      <w:r>
        <w:fldChar w:fldCharType="end"/>
      </w:r>
      <w:r>
        <w:t>).</w:t>
      </w:r>
      <w:r w:rsidR="0004126D">
        <w:t xml:space="preserve"> </w:t>
      </w:r>
      <w:r w:rsidR="0004126D" w:rsidRPr="00C71FC2">
        <w:t>For the austral winter season (June–July–August) there is again high model skill in the Pacific, particularly</w:t>
      </w:r>
      <w:r w:rsidR="0004126D">
        <w:t xml:space="preserve"> </w:t>
      </w:r>
      <w:r w:rsidR="0004126D" w:rsidRPr="00C71FC2">
        <w:t>in the eastern region.</w:t>
      </w:r>
      <w:r w:rsidR="007F475C">
        <w:t xml:space="preserve"> These diagrams indicate that the Dec-Feb season is more predictable than the June-Aug season.</w:t>
      </w:r>
    </w:p>
    <w:p w:rsidR="008A3A23" w:rsidRDefault="008A3A23" w:rsidP="008A3A23">
      <w:pPr>
        <w:pStyle w:val="BodyText"/>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0" w:type="dxa"/>
        </w:tblCellMar>
        <w:tblLook w:val="04A0" w:firstRow="1" w:lastRow="0" w:firstColumn="1" w:lastColumn="0" w:noHBand="0" w:noVBand="1"/>
      </w:tblPr>
      <w:tblGrid>
        <w:gridCol w:w="4764"/>
        <w:gridCol w:w="4819"/>
      </w:tblGrid>
      <w:tr w:rsidR="006F1034" w:rsidTr="008A3A23">
        <w:trPr>
          <w:cnfStyle w:val="100000000000" w:firstRow="1" w:lastRow="0" w:firstColumn="0" w:lastColumn="0" w:oddVBand="0" w:evenVBand="0" w:oddHBand="0" w:evenHBand="0" w:firstRowFirstColumn="0" w:firstRowLastColumn="0" w:lastRowFirstColumn="0" w:lastRowLastColumn="0"/>
        </w:trPr>
        <w:tc>
          <w:tcPr>
            <w:tcW w:w="4768" w:type="dxa"/>
            <w:shd w:val="clear" w:color="auto" w:fill="auto"/>
          </w:tcPr>
          <w:p w:rsidR="006F1034" w:rsidRPr="00C71FC2" w:rsidRDefault="005C3D95" w:rsidP="00241712">
            <w:pPr>
              <w:jc w:val="center"/>
              <w:rPr>
                <w:b/>
              </w:rPr>
            </w:pPr>
            <w:r>
              <w:rPr>
                <w:b/>
              </w:rPr>
              <w:lastRenderedPageBreak/>
              <w:t xml:space="preserve">Target: </w:t>
            </w:r>
            <w:r w:rsidR="006F1034" w:rsidRPr="00C71FC2">
              <w:rPr>
                <w:b/>
              </w:rPr>
              <w:t>December-January-February (Austral Summer)</w:t>
            </w:r>
          </w:p>
        </w:tc>
        <w:tc>
          <w:tcPr>
            <w:tcW w:w="4815" w:type="dxa"/>
            <w:shd w:val="clear" w:color="auto" w:fill="auto"/>
          </w:tcPr>
          <w:p w:rsidR="006F1034" w:rsidRPr="00C71FC2" w:rsidRDefault="005C3D95" w:rsidP="006F1034">
            <w:pPr>
              <w:jc w:val="center"/>
              <w:rPr>
                <w:b/>
              </w:rPr>
            </w:pPr>
            <w:r>
              <w:rPr>
                <w:b/>
              </w:rPr>
              <w:t xml:space="preserve">Target: </w:t>
            </w:r>
            <w:r w:rsidR="006F1034" w:rsidRPr="00C71FC2">
              <w:rPr>
                <w:b/>
              </w:rPr>
              <w:t>June-July-August (Austral Winter)</w:t>
            </w:r>
          </w:p>
        </w:tc>
      </w:tr>
      <w:tr w:rsidR="006F1034" w:rsidTr="008A3A23">
        <w:tc>
          <w:tcPr>
            <w:tcW w:w="4768" w:type="dxa"/>
          </w:tcPr>
          <w:p w:rsidR="006F1034" w:rsidRDefault="006F1034" w:rsidP="00C71FC2">
            <w:pPr>
              <w:spacing w:before="0" w:after="0" w:line="240" w:lineRule="auto"/>
              <w:jc w:val="center"/>
            </w:pPr>
            <w:r>
              <w:rPr>
                <w:noProof/>
                <w:lang w:eastAsia="en-AU"/>
              </w:rPr>
              <w:drawing>
                <wp:inline distT="0" distB="0" distL="0" distR="0" wp14:anchorId="092527B0" wp14:editId="71702FF3">
                  <wp:extent cx="2945039" cy="4718649"/>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0662" cy="4727658"/>
                          </a:xfrm>
                          <a:prstGeom prst="rect">
                            <a:avLst/>
                          </a:prstGeom>
                          <a:noFill/>
                          <a:ln>
                            <a:noFill/>
                          </a:ln>
                        </pic:spPr>
                      </pic:pic>
                    </a:graphicData>
                  </a:graphic>
                </wp:inline>
              </w:drawing>
            </w:r>
          </w:p>
        </w:tc>
        <w:tc>
          <w:tcPr>
            <w:tcW w:w="4815" w:type="dxa"/>
          </w:tcPr>
          <w:p w:rsidR="006F1034" w:rsidRDefault="006F1034" w:rsidP="00C71FC2">
            <w:pPr>
              <w:spacing w:before="0" w:after="0" w:line="240" w:lineRule="auto"/>
              <w:jc w:val="center"/>
            </w:pPr>
            <w:r>
              <w:rPr>
                <w:noProof/>
                <w:lang w:eastAsia="en-AU"/>
              </w:rPr>
              <w:drawing>
                <wp:inline distT="0" distB="0" distL="0" distR="0" wp14:anchorId="77EC7323" wp14:editId="4509FB47">
                  <wp:extent cx="2982261" cy="475315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5897" cy="4758950"/>
                          </a:xfrm>
                          <a:prstGeom prst="rect">
                            <a:avLst/>
                          </a:prstGeom>
                          <a:noFill/>
                          <a:ln>
                            <a:noFill/>
                          </a:ln>
                        </pic:spPr>
                      </pic:pic>
                    </a:graphicData>
                  </a:graphic>
                </wp:inline>
              </w:drawing>
            </w:r>
          </w:p>
        </w:tc>
      </w:tr>
      <w:tr w:rsidR="006F1034" w:rsidTr="0004126D">
        <w:tc>
          <w:tcPr>
            <w:tcW w:w="9583" w:type="dxa"/>
            <w:gridSpan w:val="2"/>
          </w:tcPr>
          <w:p w:rsidR="006F1034" w:rsidRDefault="006F1034" w:rsidP="00241712">
            <w:pPr>
              <w:jc w:val="center"/>
            </w:pPr>
            <w:r>
              <w:rPr>
                <w:noProof/>
                <w:lang w:eastAsia="en-AU"/>
              </w:rPr>
              <w:drawing>
                <wp:inline distT="0" distB="0" distL="0" distR="0" wp14:anchorId="16D98A5D" wp14:editId="329DBE39">
                  <wp:extent cx="6116320" cy="526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526415"/>
                          </a:xfrm>
                          <a:prstGeom prst="rect">
                            <a:avLst/>
                          </a:prstGeom>
                          <a:noFill/>
                          <a:ln>
                            <a:noFill/>
                          </a:ln>
                        </pic:spPr>
                      </pic:pic>
                    </a:graphicData>
                  </a:graphic>
                </wp:inline>
              </w:drawing>
            </w:r>
          </w:p>
        </w:tc>
      </w:tr>
      <w:tr w:rsidR="006F1034" w:rsidRPr="0004126D" w:rsidTr="0004126D">
        <w:tc>
          <w:tcPr>
            <w:tcW w:w="9583" w:type="dxa"/>
            <w:gridSpan w:val="2"/>
          </w:tcPr>
          <w:p w:rsidR="006F1034" w:rsidRPr="0004126D" w:rsidRDefault="006F1034" w:rsidP="0004126D">
            <w:pPr>
              <w:pStyle w:val="TableHeading"/>
            </w:pPr>
            <w:bookmarkStart w:id="0" w:name="_Ref414014347"/>
            <w:r w:rsidRPr="0004126D">
              <w:t xml:space="preserve">Figure </w:t>
            </w:r>
            <w:r w:rsidRPr="0004126D">
              <w:fldChar w:fldCharType="begin"/>
            </w:r>
            <w:r w:rsidRPr="0004126D">
              <w:instrText xml:space="preserve"> SEQ Figure \* ARABIC </w:instrText>
            </w:r>
            <w:r w:rsidRPr="0004126D">
              <w:fldChar w:fldCharType="separate"/>
            </w:r>
            <w:r w:rsidR="00653FDE">
              <w:rPr>
                <w:noProof/>
              </w:rPr>
              <w:t>1</w:t>
            </w:r>
            <w:r w:rsidRPr="0004126D">
              <w:fldChar w:fldCharType="end"/>
            </w:r>
            <w:bookmarkEnd w:id="0"/>
            <w:r w:rsidRPr="0004126D">
              <w:t xml:space="preserve">. </w:t>
            </w:r>
            <w:r w:rsidR="004C69E4" w:rsidRPr="0004126D">
              <w:t xml:space="preserve">Skill of POAMA Sea Level Forecast for Austral Summer (a, b, c) and Austral Winter (d, e, f) </w:t>
            </w:r>
            <w:r w:rsidR="0004126D" w:rsidRPr="0004126D">
              <w:t>Correlations of seasonal forecasts for SLA for target season DJF</w:t>
            </w:r>
            <w:r w:rsidR="00401C6A">
              <w:t xml:space="preserve"> [Dec-Jan-Feb]</w:t>
            </w:r>
            <w:r w:rsidR="0004126D" w:rsidRPr="0004126D">
              <w:t xml:space="preserve"> from 1981 to 2010 for 0, 3 and 6 months lead-times. Significant correlations are shaded</w:t>
            </w:r>
            <w:r w:rsidR="0004126D">
              <w:t>,</w:t>
            </w:r>
            <w:r w:rsidR="0004126D" w:rsidRPr="0004126D">
              <w:t xml:space="preserve"> &gt; 0.361 is significant at the 95 % confidence level </w:t>
            </w:r>
            <w:r w:rsidR="0004126D" w:rsidRPr="0004126D">
              <w:fldChar w:fldCharType="begin" w:fldLock="1"/>
            </w:r>
            <w:r w:rsidR="002269D9">
              <w:instrText>ADDIN CSL_CITATION { "citationItems" : [ { "id" : "ITEM-1", "itemData" : { "author" : [ { "dropping-particle" : "", "family" : "Miles", "given" : "Elaine R", "non-dropping-particle" : "", "parse-names" : false, "suffix" : "" }, { "dropping-particle" : "", "family" : "Spillman", "given" : "Claire M", "non-dropping-particle" : "", "parse-names" : false, "suffix" : "" }, { "dropping-particle" : "", "family" : "Church", "given" : "John A", "non-dropping-particle" : "", "parse-names" : false, "suffix" : "" }, { "dropping-particle" : "", "family" : "McIntosh", "given" : "Peter C", "non-dropping-particle" : "", "parse-names" : false, "suffix" : "" } ], "container-title" : "Clim Dyn", "id" : "ITEM-1", "issue" : "DOI 10.1007/s00382-013-2039-7", "issued" : { "date-parts" : [ [ "2014" ] ] }, "page" : "2131\u20132145", "title" : "Seasonal prediction of global sea level anomalies using an ocean\u2013atmosphere dynamical model", "type" : "article-journal", "volume" : "43" }, "uris" : [ "http://www.mendeley.com/documents/?uuid=f7b95db0-b57e-4996-80db-9d3f8688c016" ] } ], "mendeley" : { "formattedCitation" : "(Miles et al., 2014)", "plainTextFormattedCitation" : "(Miles et al., 2014)", "previouslyFormattedCitation" : "(Miles et al., 2014)" }, "properties" : { "noteIndex" : 0 }, "schema" : "https://github.com/citation-style-language/schema/raw/master/csl-citation.json" }</w:instrText>
            </w:r>
            <w:r w:rsidR="0004126D" w:rsidRPr="0004126D">
              <w:fldChar w:fldCharType="separate"/>
            </w:r>
            <w:r w:rsidR="0004126D" w:rsidRPr="0004126D">
              <w:rPr>
                <w:noProof/>
              </w:rPr>
              <w:t>(Miles et al., 2014)</w:t>
            </w:r>
            <w:r w:rsidR="0004126D" w:rsidRPr="0004126D">
              <w:fldChar w:fldCharType="end"/>
            </w:r>
            <w:r w:rsidR="0004126D">
              <w:t>.</w:t>
            </w:r>
          </w:p>
        </w:tc>
      </w:tr>
    </w:tbl>
    <w:p w:rsidR="008A3A23" w:rsidRDefault="008A3A23" w:rsidP="00B27D69">
      <w:pPr>
        <w:pStyle w:val="Headingnon-numbered"/>
        <w:spacing w:before="0"/>
      </w:pPr>
    </w:p>
    <w:p w:rsidR="008A3A23" w:rsidRDefault="008A3A23" w:rsidP="008A3A23">
      <w:pPr>
        <w:pStyle w:val="BodyText"/>
        <w:rPr>
          <w:rFonts w:ascii="Arial Bold" w:eastAsia="Times New Roman" w:hAnsi="Arial Bold" w:cs="Arial"/>
          <w:color w:val="34657F"/>
          <w:sz w:val="24"/>
          <w:szCs w:val="32"/>
          <w:lang w:eastAsia="en-AU"/>
        </w:rPr>
      </w:pPr>
      <w:r>
        <w:br w:type="page"/>
      </w:r>
    </w:p>
    <w:p w:rsidR="00B35F4A" w:rsidRDefault="00B35F4A" w:rsidP="00B27D69">
      <w:pPr>
        <w:pStyle w:val="Headingnon-numbered"/>
        <w:spacing w:before="0"/>
      </w:pPr>
      <w:r>
        <w:lastRenderedPageBreak/>
        <w:t>Using the Portal</w:t>
      </w:r>
    </w:p>
    <w:p w:rsidR="0083402F" w:rsidRPr="00AF7EEE" w:rsidRDefault="00990E34" w:rsidP="0083402F">
      <w:pPr>
        <w:pStyle w:val="BodyText"/>
        <w:rPr>
          <w:lang w:eastAsia="en-AU"/>
        </w:rPr>
      </w:pPr>
      <w:r>
        <w:rPr>
          <w:noProof/>
          <w:lang w:eastAsia="en-AU"/>
        </w:rPr>
        <mc:AlternateContent>
          <mc:Choice Requires="wps">
            <w:drawing>
              <wp:anchor distT="0" distB="0" distL="114300" distR="114300" simplePos="0" relativeHeight="251661312" behindDoc="0" locked="0" layoutInCell="1" allowOverlap="1" wp14:anchorId="643184A1" wp14:editId="5AB9FE70">
                <wp:simplePos x="0" y="0"/>
                <wp:positionH relativeFrom="column">
                  <wp:posOffset>-354330</wp:posOffset>
                </wp:positionH>
                <wp:positionV relativeFrom="paragraph">
                  <wp:posOffset>205409</wp:posOffset>
                </wp:positionV>
                <wp:extent cx="1256665" cy="1287780"/>
                <wp:effectExtent l="0" t="0" r="191135" b="26670"/>
                <wp:wrapNone/>
                <wp:docPr id="26" name="Rounded Rectangular Callout 26"/>
                <wp:cNvGraphicFramePr/>
                <a:graphic xmlns:a="http://schemas.openxmlformats.org/drawingml/2006/main">
                  <a:graphicData uri="http://schemas.microsoft.com/office/word/2010/wordprocessingShape">
                    <wps:wsp>
                      <wps:cNvSpPr/>
                      <wps:spPr>
                        <a:xfrm>
                          <a:off x="0" y="0"/>
                          <a:ext cx="1256665" cy="1287780"/>
                        </a:xfrm>
                        <a:prstGeom prst="wedgeRoundRectCallout">
                          <a:avLst>
                            <a:gd name="adj1" fmla="val 63565"/>
                            <a:gd name="adj2" fmla="val -35035"/>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3402F" w:rsidRPr="00ED2678" w:rsidRDefault="00ED2678" w:rsidP="00ED2678">
                            <w:pPr>
                              <w:spacing w:before="0" w:after="0" w:line="240" w:lineRule="auto"/>
                              <w:rPr>
                                <w:color w:val="000000" w:themeColor="text1"/>
                              </w:rPr>
                            </w:pPr>
                            <w:r>
                              <w:rPr>
                                <w:color w:val="000000" w:themeColor="text1"/>
                              </w:rPr>
                              <w:t xml:space="preserve">(1) </w:t>
                            </w:r>
                            <w:r w:rsidR="0083402F" w:rsidRPr="00ED2678">
                              <w:rPr>
                                <w:color w:val="000000" w:themeColor="text1"/>
                              </w:rPr>
                              <w:t>For a regional view of a Pacific Nation’s EEZ, select the country’s name from this drop down box.</w:t>
                            </w:r>
                          </w:p>
                          <w:p w:rsidR="0083402F" w:rsidRDefault="0083402F" w:rsidP="0083402F">
                            <w:pPr>
                              <w:ind w:left="426"/>
                              <w:jc w:val="cente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6" o:spid="_x0000_s1026" type="#_x0000_t62" style="position:absolute;margin-left:-27.9pt;margin-top:16.15pt;width:98.95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" adj="24530,3232" fillcolor="#f79646 [3209]" strokecolor="#974706 [1609]" strokeweight="2pt">
                <v:textbox inset="1mm,1mm,1mm,1mm">
                  <w:txbxContent>
                    <w:p w:rsidR="0083402F" w:rsidRPr="00ED2678" w:rsidRDefault="00ED2678" w:rsidP="00ED2678">
                      <w:pPr>
                        <w:spacing w:before="0" w:after="0" w:line="240" w:lineRule="auto"/>
                        <w:rPr>
                          <w:color w:val="000000" w:themeColor="text1"/>
                        </w:rPr>
                      </w:pPr>
                      <w:r>
                        <w:rPr>
                          <w:color w:val="000000" w:themeColor="text1"/>
                        </w:rPr>
                        <w:t xml:space="preserve">(1) </w:t>
                      </w:r>
                      <w:r w:rsidR="0083402F" w:rsidRPr="00ED2678">
                        <w:rPr>
                          <w:color w:val="000000" w:themeColor="text1"/>
                        </w:rPr>
                        <w:t>For a regional view of a Pacific Nation’s EEZ, select the country’s name from this drop down box.</w:t>
                      </w:r>
                    </w:p>
                    <w:p w:rsidR="0083402F" w:rsidRDefault="0083402F" w:rsidP="0083402F">
                      <w:pPr>
                        <w:ind w:left="426"/>
                        <w:jc w:val="center"/>
                      </w:pPr>
                    </w:p>
                  </w:txbxContent>
                </v:textbox>
              </v:shape>
            </w:pict>
          </mc:Fallback>
        </mc:AlternateContent>
      </w:r>
    </w:p>
    <w:p w:rsidR="00C71FC2" w:rsidRDefault="00990E34" w:rsidP="00E730D8">
      <w:pPr>
        <w:pStyle w:val="BodyText"/>
        <w:jc w:val="center"/>
        <w:rPr>
          <w:lang w:eastAsia="en-AU"/>
        </w:rPr>
      </w:pPr>
      <w:r>
        <w:rPr>
          <w:noProof/>
          <w:lang w:eastAsia="en-AU"/>
        </w:rPr>
        <mc:AlternateContent>
          <mc:Choice Requires="wps">
            <w:drawing>
              <wp:anchor distT="0" distB="0" distL="114300" distR="114300" simplePos="0" relativeHeight="251659264" behindDoc="0" locked="0" layoutInCell="1" allowOverlap="1" wp14:anchorId="3F8F0D96" wp14:editId="6E090B15">
                <wp:simplePos x="0" y="0"/>
                <wp:positionH relativeFrom="column">
                  <wp:posOffset>3462296</wp:posOffset>
                </wp:positionH>
                <wp:positionV relativeFrom="paragraph">
                  <wp:posOffset>373739</wp:posOffset>
                </wp:positionV>
                <wp:extent cx="2687320" cy="452755"/>
                <wp:effectExtent l="457200" t="57150" r="17780" b="23495"/>
                <wp:wrapNone/>
                <wp:docPr id="25" name="Rounded Rectangular Callout 25"/>
                <wp:cNvGraphicFramePr/>
                <a:graphic xmlns:a="http://schemas.openxmlformats.org/drawingml/2006/main">
                  <a:graphicData uri="http://schemas.microsoft.com/office/word/2010/wordprocessingShape">
                    <wps:wsp>
                      <wps:cNvSpPr/>
                      <wps:spPr>
                        <a:xfrm>
                          <a:off x="0" y="0"/>
                          <a:ext cx="2687320" cy="452755"/>
                        </a:xfrm>
                        <a:prstGeom prst="wedgeRoundRectCallout">
                          <a:avLst>
                            <a:gd name="adj1" fmla="val -66703"/>
                            <a:gd name="adj2" fmla="val -59099"/>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3402F" w:rsidRPr="00ED2678" w:rsidRDefault="00ED2678" w:rsidP="00ED2678">
                            <w:pPr>
                              <w:spacing w:before="0" w:after="0" w:line="240" w:lineRule="auto"/>
                              <w:rPr>
                                <w:color w:val="000000" w:themeColor="text1"/>
                              </w:rPr>
                            </w:pPr>
                            <w:r>
                              <w:rPr>
                                <w:color w:val="000000" w:themeColor="text1"/>
                              </w:rPr>
                              <w:t xml:space="preserve">(2) </w:t>
                            </w:r>
                            <w:r w:rsidR="0083402F" w:rsidRPr="00ED2678">
                              <w:rPr>
                                <w:color w:val="000000" w:themeColor="text1"/>
                              </w:rPr>
                              <w:t>Select the “Sea Level Anomaly” option using the ‘Variable’ drop down box.</w:t>
                            </w:r>
                          </w:p>
                          <w:p w:rsidR="0083402F" w:rsidRDefault="0083402F" w:rsidP="0083402F">
                            <w:pPr>
                              <w:jc w:val="center"/>
                            </w:pPr>
                          </w:p>
                          <w:p w:rsidR="0083402F" w:rsidRDefault="0083402F" w:rsidP="0083402F">
                            <w:pPr>
                              <w:jc w:val="cente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5" o:spid="_x0000_s1027" type="#_x0000_t62" style="position:absolute;left:0;text-align:left;margin-left:272.6pt;margin-top:29.45pt;width:211.6pt;height:3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" adj="-3608,-1965" fillcolor="#f79646 [3209]" strokecolor="#974706 [1609]" strokeweight="2pt">
                <v:textbox inset="1mm,1mm,1mm,1mm">
                  <w:txbxContent>
                    <w:p w:rsidR="0083402F" w:rsidRPr="00ED2678" w:rsidRDefault="00ED2678" w:rsidP="00ED2678">
                      <w:pPr>
                        <w:spacing w:before="0" w:after="0" w:line="240" w:lineRule="auto"/>
                        <w:rPr>
                          <w:color w:val="000000" w:themeColor="text1"/>
                        </w:rPr>
                      </w:pPr>
                      <w:r>
                        <w:rPr>
                          <w:color w:val="000000" w:themeColor="text1"/>
                        </w:rPr>
                        <w:t xml:space="preserve">(2) </w:t>
                      </w:r>
                      <w:r w:rsidR="0083402F" w:rsidRPr="00ED2678">
                        <w:rPr>
                          <w:color w:val="000000" w:themeColor="text1"/>
                        </w:rPr>
                        <w:t>Select the “Sea Level Anomaly” option using the ‘Variable’ drop down box.</w:t>
                      </w:r>
                    </w:p>
                    <w:p w:rsidR="0083402F" w:rsidRDefault="0083402F" w:rsidP="0083402F">
                      <w:pPr>
                        <w:jc w:val="center"/>
                      </w:pPr>
                    </w:p>
                    <w:p w:rsidR="0083402F" w:rsidRDefault="0083402F" w:rsidP="0083402F">
                      <w:pPr>
                        <w:jc w:val="center"/>
                      </w:pPr>
                    </w:p>
                  </w:txbxContent>
                </v:textbox>
              </v:shape>
            </w:pict>
          </mc:Fallback>
        </mc:AlternateContent>
      </w:r>
      <w:r w:rsidR="00BA0370">
        <w:rPr>
          <w:noProof/>
          <w:lang w:eastAsia="en-AU"/>
        </w:rPr>
        <w:drawing>
          <wp:inline distT="0" distB="0" distL="0" distR="0" wp14:anchorId="4F365122" wp14:editId="71D361CF">
            <wp:extent cx="4158305" cy="1719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9654" cy="1724328"/>
                    </a:xfrm>
                    <a:prstGeom prst="rect">
                      <a:avLst/>
                    </a:prstGeom>
                    <a:noFill/>
                    <a:ln>
                      <a:noFill/>
                    </a:ln>
                  </pic:spPr>
                </pic:pic>
              </a:graphicData>
            </a:graphic>
          </wp:inline>
        </w:drawing>
      </w:r>
    </w:p>
    <w:p w:rsidR="00C71FC2" w:rsidRDefault="00990E34" w:rsidP="000B2A47">
      <w:pPr>
        <w:pStyle w:val="Caption"/>
        <w:spacing w:after="0"/>
        <w:ind w:left="5812"/>
        <w:jc w:val="center"/>
      </w:pPr>
      <w:bookmarkStart w:id="1" w:name="_Ref410813434"/>
      <w:r>
        <w:rPr>
          <w:noProof/>
          <w:lang w:eastAsia="en-AU"/>
        </w:rPr>
        <mc:AlternateContent>
          <mc:Choice Requires="wps">
            <w:drawing>
              <wp:anchor distT="0" distB="0" distL="114300" distR="114300" simplePos="0" relativeHeight="251663360" behindDoc="0" locked="0" layoutInCell="1" allowOverlap="1" wp14:anchorId="3E3C90F4" wp14:editId="3491C26C">
                <wp:simplePos x="0" y="0"/>
                <wp:positionH relativeFrom="column">
                  <wp:posOffset>3557712</wp:posOffset>
                </wp:positionH>
                <wp:positionV relativeFrom="paragraph">
                  <wp:posOffset>33048</wp:posOffset>
                </wp:positionV>
                <wp:extent cx="2769870" cy="628650"/>
                <wp:effectExtent l="0" t="514350" r="11430" b="19050"/>
                <wp:wrapNone/>
                <wp:docPr id="9" name="Rounded Rectangular Callout 9"/>
                <wp:cNvGraphicFramePr/>
                <a:graphic xmlns:a="http://schemas.openxmlformats.org/drawingml/2006/main">
                  <a:graphicData uri="http://schemas.microsoft.com/office/word/2010/wordprocessingShape">
                    <wps:wsp>
                      <wps:cNvSpPr/>
                      <wps:spPr>
                        <a:xfrm>
                          <a:off x="0" y="0"/>
                          <a:ext cx="2769870" cy="628650"/>
                        </a:xfrm>
                        <a:prstGeom prst="wedgeRoundRectCallout">
                          <a:avLst>
                            <a:gd name="adj1" fmla="val -7832"/>
                            <a:gd name="adj2" fmla="val -130863"/>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678" w:rsidRPr="00AF7EEE" w:rsidRDefault="00ED2678" w:rsidP="00ED2678">
                            <w:pPr>
                              <w:pStyle w:val="BodyText"/>
                              <w:rPr>
                                <w:color w:val="000000" w:themeColor="text1"/>
                                <w:lang w:eastAsia="en-AU"/>
                              </w:rPr>
                            </w:pPr>
                            <w:r>
                              <w:rPr>
                                <w:color w:val="000000" w:themeColor="text1"/>
                                <w:lang w:eastAsia="en-AU"/>
                              </w:rPr>
                              <w:t>(4) Click the ‘Generate Picture’ button to create a map that you can download</w:t>
                            </w:r>
                            <w:r w:rsidRPr="00AF7EEE">
                              <w:rPr>
                                <w:color w:val="000000" w:themeColor="text1"/>
                                <w:lang w:eastAsia="en-AU"/>
                              </w:rPr>
                              <w:t xml:space="preserve"> </w:t>
                            </w:r>
                            <w:r>
                              <w:rPr>
                                <w:color w:val="000000" w:themeColor="text1"/>
                                <w:lang w:eastAsia="en-AU"/>
                              </w:rPr>
                              <w:t>to insert into documents, presentations, etc.</w:t>
                            </w:r>
                          </w:p>
                          <w:p w:rsidR="00ED2678" w:rsidRDefault="00ED2678" w:rsidP="00ED2678">
                            <w:pPr>
                              <w:ind w:left="426"/>
                              <w:jc w:val="cente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9" o:spid="_x0000_s1028" type="#_x0000_t62" style="position:absolute;left:0;text-align:left;margin-left:280.15pt;margin-top:2.6pt;width:218.1pt;height: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" adj="9108,-17466" fillcolor="#f79646 [3209]" strokecolor="#974706 [1609]" strokeweight="2pt">
                <v:textbox inset="1mm,1mm,1mm,1mm">
                  <w:txbxContent>
                    <w:p w:rsidR="00ED2678" w:rsidRPr="00AF7EEE" w:rsidRDefault="00ED2678" w:rsidP="00ED2678">
                      <w:pPr>
                        <w:pStyle w:val="BodyText"/>
                        <w:rPr>
                          <w:color w:val="000000" w:themeColor="text1"/>
                          <w:lang w:eastAsia="en-AU"/>
                        </w:rPr>
                      </w:pPr>
                      <w:r>
                        <w:rPr>
                          <w:color w:val="000000" w:themeColor="text1"/>
                          <w:lang w:eastAsia="en-AU"/>
                        </w:rPr>
                        <w:t>(4) Click the ‘Generate Picture’ button to create a map that you can download</w:t>
                      </w:r>
                      <w:r w:rsidRPr="00AF7EEE">
                        <w:rPr>
                          <w:color w:val="000000" w:themeColor="text1"/>
                          <w:lang w:eastAsia="en-AU"/>
                        </w:rPr>
                        <w:t xml:space="preserve"> </w:t>
                      </w:r>
                      <w:r>
                        <w:rPr>
                          <w:color w:val="000000" w:themeColor="text1"/>
                          <w:lang w:eastAsia="en-AU"/>
                        </w:rPr>
                        <w:t>to insert into documents, presentations, etc.</w:t>
                      </w:r>
                    </w:p>
                    <w:p w:rsidR="00ED2678" w:rsidRDefault="00ED2678" w:rsidP="00ED2678">
                      <w:pPr>
                        <w:ind w:left="426"/>
                        <w:jc w:val="center"/>
                      </w:pPr>
                    </w:p>
                  </w:txbxContent>
                </v:textbox>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0739700" wp14:editId="3D74A076">
                <wp:simplePos x="0" y="0"/>
                <wp:positionH relativeFrom="column">
                  <wp:posOffset>-163139</wp:posOffset>
                </wp:positionH>
                <wp:positionV relativeFrom="paragraph">
                  <wp:posOffset>33020</wp:posOffset>
                </wp:positionV>
                <wp:extent cx="3571240" cy="448310"/>
                <wp:effectExtent l="0" t="228600" r="10160" b="27940"/>
                <wp:wrapNone/>
                <wp:docPr id="27" name="Rounded Rectangular Callout 27"/>
                <wp:cNvGraphicFramePr/>
                <a:graphic xmlns:a="http://schemas.openxmlformats.org/drawingml/2006/main">
                  <a:graphicData uri="http://schemas.microsoft.com/office/word/2010/wordprocessingShape">
                    <wps:wsp>
                      <wps:cNvSpPr/>
                      <wps:spPr>
                        <a:xfrm>
                          <a:off x="0" y="0"/>
                          <a:ext cx="3571240" cy="448310"/>
                        </a:xfrm>
                        <a:prstGeom prst="wedgeRoundRectCallout">
                          <a:avLst>
                            <a:gd name="adj1" fmla="val -11985"/>
                            <a:gd name="adj2" fmla="val -98142"/>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3402F" w:rsidRPr="00AF7EEE" w:rsidRDefault="00ED2678" w:rsidP="00ED2678">
                            <w:pPr>
                              <w:pStyle w:val="BodyText"/>
                              <w:rPr>
                                <w:color w:val="000000" w:themeColor="text1"/>
                                <w:lang w:eastAsia="en-AU"/>
                              </w:rPr>
                            </w:pPr>
                            <w:r>
                              <w:rPr>
                                <w:color w:val="000000" w:themeColor="text1"/>
                                <w:lang w:eastAsia="en-AU"/>
                              </w:rPr>
                              <w:t xml:space="preserve">(3) </w:t>
                            </w:r>
                            <w:r w:rsidR="0083402F" w:rsidRPr="00AF7EEE">
                              <w:rPr>
                                <w:color w:val="000000" w:themeColor="text1"/>
                                <w:lang w:eastAsia="en-AU"/>
                              </w:rPr>
                              <w:t xml:space="preserve">The slider at the bottom lets you select the </w:t>
                            </w:r>
                            <w:r w:rsidR="0083402F">
                              <w:rPr>
                                <w:color w:val="000000" w:themeColor="text1"/>
                                <w:lang w:eastAsia="en-AU"/>
                              </w:rPr>
                              <w:t>3-monthly seasonal period</w:t>
                            </w:r>
                            <w:r w:rsidR="0083402F" w:rsidRPr="00AF7EEE">
                              <w:rPr>
                                <w:color w:val="000000" w:themeColor="text1"/>
                                <w:lang w:eastAsia="en-AU"/>
                              </w:rPr>
                              <w:t xml:space="preserve"> for the forecast information.</w:t>
                            </w:r>
                          </w:p>
                          <w:p w:rsidR="0083402F" w:rsidRDefault="0083402F" w:rsidP="0083402F">
                            <w:pPr>
                              <w:ind w:left="426"/>
                              <w:jc w:val="cente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7" o:spid="_x0000_s1029" type="#_x0000_t62" style="position:absolute;left:0;text-align:left;margin-left:-12.85pt;margin-top:2.6pt;width:281.2pt;height:3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" adj="8211,-10399" fillcolor="#f79646 [3209]" strokecolor="#974706 [1609]" strokeweight="2pt">
                <v:textbox inset="1mm,1mm,1mm,1mm">
                  <w:txbxContent>
                    <w:p w:rsidR="0083402F" w:rsidRPr="00AF7EEE" w:rsidRDefault="00ED2678" w:rsidP="00ED2678">
                      <w:pPr>
                        <w:pStyle w:val="BodyText"/>
                        <w:rPr>
                          <w:color w:val="000000" w:themeColor="text1"/>
                          <w:lang w:eastAsia="en-AU"/>
                        </w:rPr>
                      </w:pPr>
                      <w:r>
                        <w:rPr>
                          <w:color w:val="000000" w:themeColor="text1"/>
                          <w:lang w:eastAsia="en-AU"/>
                        </w:rPr>
                        <w:t xml:space="preserve">(3) </w:t>
                      </w:r>
                      <w:r w:rsidR="0083402F" w:rsidRPr="00AF7EEE">
                        <w:rPr>
                          <w:color w:val="000000" w:themeColor="text1"/>
                          <w:lang w:eastAsia="en-AU"/>
                        </w:rPr>
                        <w:t xml:space="preserve">The slider at the bottom lets you select the </w:t>
                      </w:r>
                      <w:r w:rsidR="0083402F">
                        <w:rPr>
                          <w:color w:val="000000" w:themeColor="text1"/>
                          <w:lang w:eastAsia="en-AU"/>
                        </w:rPr>
                        <w:t>3-monthly seasonal period</w:t>
                      </w:r>
                      <w:r w:rsidR="0083402F" w:rsidRPr="00AF7EEE">
                        <w:rPr>
                          <w:color w:val="000000" w:themeColor="text1"/>
                          <w:lang w:eastAsia="en-AU"/>
                        </w:rPr>
                        <w:t xml:space="preserve"> for the forecast information.</w:t>
                      </w:r>
                    </w:p>
                    <w:p w:rsidR="0083402F" w:rsidRDefault="0083402F" w:rsidP="0083402F">
                      <w:pPr>
                        <w:ind w:left="426"/>
                        <w:jc w:val="center"/>
                      </w:pPr>
                    </w:p>
                  </w:txbxContent>
                </v:textbox>
              </v:shape>
            </w:pict>
          </mc:Fallback>
        </mc:AlternateContent>
      </w:r>
    </w:p>
    <w:bookmarkEnd w:id="1"/>
    <w:p w:rsidR="00C71FC2" w:rsidRDefault="00C71FC2" w:rsidP="004E5D08">
      <w:pPr>
        <w:pStyle w:val="Caption"/>
        <w:spacing w:after="0"/>
        <w:jc w:val="center"/>
      </w:pPr>
    </w:p>
    <w:p w:rsidR="0083402F" w:rsidRPr="0083402F" w:rsidRDefault="0083402F" w:rsidP="0083402F"/>
    <w:p w:rsidR="00B35F4A" w:rsidRDefault="00B35F4A" w:rsidP="00B35F4A">
      <w:pPr>
        <w:pStyle w:val="Headingnon-numbered"/>
      </w:pPr>
      <w:r>
        <w:t>Description of Parameters</w:t>
      </w:r>
    </w:p>
    <w:p w:rsidR="00CE0B5A" w:rsidRDefault="004A6E9A" w:rsidP="002269D9">
      <w:pPr>
        <w:spacing w:line="276" w:lineRule="auto"/>
        <w:rPr>
          <w:i/>
        </w:rPr>
      </w:pPr>
      <w:r>
        <w:rPr>
          <w:i/>
        </w:rPr>
        <w:t>Sea Level Anomaly</w:t>
      </w:r>
      <w:r w:rsidR="00765F80">
        <w:rPr>
          <w:i/>
        </w:rPr>
        <w:t xml:space="preserve"> (SLA)</w:t>
      </w:r>
      <w:r w:rsidR="004D1CCC">
        <w:rPr>
          <w:i/>
        </w:rPr>
        <w:t>:</w:t>
      </w:r>
    </w:p>
    <w:p w:rsidR="00855176" w:rsidRDefault="007B64D9" w:rsidP="002269D9">
      <w:pPr>
        <w:spacing w:line="276" w:lineRule="auto"/>
      </w:pPr>
      <w:r w:rsidRPr="00EF6D88">
        <w:t xml:space="preserve">A seasonal SLA forecast </w:t>
      </w:r>
      <w:r w:rsidR="00E730D8">
        <w:t xml:space="preserve">shows how the sea level is different </w:t>
      </w:r>
      <w:r w:rsidR="007F475C">
        <w:t xml:space="preserve">from the long-term </w:t>
      </w:r>
      <w:r w:rsidR="00E730D8">
        <w:t>average. The map shows locations of both higher and lower water levels</w:t>
      </w:r>
      <w:r w:rsidR="00401C6A">
        <w:t>,</w:t>
      </w:r>
      <w:r w:rsidR="00E730D8">
        <w:t xml:space="preserve"> indicated by positive and negative numbers. Units for SLA are in </w:t>
      </w:r>
      <w:r w:rsidR="00F642E8">
        <w:t>millimetres</w:t>
      </w:r>
      <w:r w:rsidR="00E730D8">
        <w:t xml:space="preserve">. </w:t>
      </w:r>
      <w:r w:rsidR="00855176" w:rsidRPr="00EF6D88">
        <w:t>The sea</w:t>
      </w:r>
      <w:bookmarkStart w:id="2" w:name="_GoBack"/>
      <w:bookmarkEnd w:id="2"/>
      <w:r w:rsidR="00855176" w:rsidRPr="00EF6D88">
        <w:t>sonal SLA forecasts are created by comparing the model predictions of sea level in the coming months to the long-term averages</w:t>
      </w:r>
      <w:r w:rsidR="00401C6A">
        <w:t>,</w:t>
      </w:r>
      <w:r w:rsidR="00855176" w:rsidRPr="00EF6D88">
        <w:t xml:space="preserve"> using the recent 30-year average </w:t>
      </w:r>
      <w:r w:rsidR="00855176">
        <w:t>from 1981-2010.</w:t>
      </w:r>
    </w:p>
    <w:p w:rsidR="007B64D9" w:rsidRPr="00EF6D88" w:rsidRDefault="00E730D8" w:rsidP="002269D9">
      <w:pPr>
        <w:spacing w:line="276" w:lineRule="auto"/>
      </w:pPr>
      <w:r>
        <w:t>T</w:t>
      </w:r>
      <w:r w:rsidR="007B64D9" w:rsidRPr="00EF6D88">
        <w:t xml:space="preserve">he </w:t>
      </w:r>
      <w:r w:rsidR="007F475C">
        <w:t>three</w:t>
      </w:r>
      <w:r>
        <w:t>-monthly period s</w:t>
      </w:r>
      <w:r w:rsidR="007F475C">
        <w:t>pans from the s</w:t>
      </w:r>
      <w:r>
        <w:t xml:space="preserve">tart </w:t>
      </w:r>
      <w:r w:rsidR="007F475C">
        <w:t xml:space="preserve">of </w:t>
      </w:r>
      <w:r w:rsidR="007B64D9" w:rsidRPr="00EF6D88">
        <w:t>the first month to the end of the final month</w:t>
      </w:r>
      <w:r w:rsidR="00981981">
        <w:t xml:space="preserve">. For example, </w:t>
      </w:r>
      <w:r w:rsidR="007B64D9" w:rsidRPr="00EF6D88">
        <w:t xml:space="preserve">a February-March-April forecast is the average of the daily </w:t>
      </w:r>
      <w:r w:rsidR="00981981">
        <w:t xml:space="preserve">sea level anomalies </w:t>
      </w:r>
      <w:r w:rsidR="007B64D9" w:rsidRPr="00EF6D88">
        <w:t>from 1 February up-to and including 30 April.</w:t>
      </w:r>
      <w:r w:rsidR="001B11E1">
        <w:t xml:space="preserve"> </w:t>
      </w:r>
    </w:p>
    <w:p w:rsidR="006F1034" w:rsidRPr="00EF6D88" w:rsidRDefault="006F1034" w:rsidP="00EF6D88"/>
    <w:p w:rsidR="00B35F4A" w:rsidRDefault="00B35F4A" w:rsidP="00B35F4A">
      <w:pPr>
        <w:pStyle w:val="Headingnon-numbered"/>
      </w:pPr>
      <w:r>
        <w:t>Examples of Applications</w:t>
      </w:r>
    </w:p>
    <w:p w:rsidR="0087754E" w:rsidRPr="0087754E" w:rsidRDefault="006F1034" w:rsidP="002269D9">
      <w:pPr>
        <w:pStyle w:val="ListParagraph"/>
        <w:numPr>
          <w:ilvl w:val="0"/>
          <w:numId w:val="21"/>
        </w:numPr>
        <w:spacing w:line="276" w:lineRule="auto"/>
      </w:pPr>
      <w:r>
        <w:rPr>
          <w:b/>
        </w:rPr>
        <w:t xml:space="preserve">Management of </w:t>
      </w:r>
      <w:r w:rsidR="001D442F" w:rsidRPr="006F1034">
        <w:rPr>
          <w:b/>
        </w:rPr>
        <w:t xml:space="preserve">Extreme </w:t>
      </w:r>
      <w:r>
        <w:rPr>
          <w:b/>
        </w:rPr>
        <w:t>Sea Level Events</w:t>
      </w:r>
      <w:r w:rsidR="001D442F" w:rsidRPr="006F1034">
        <w:rPr>
          <w:b/>
        </w:rPr>
        <w:t>:</w:t>
      </w:r>
      <w:r w:rsidR="001D442F" w:rsidRPr="0087754E">
        <w:t xml:space="preserve"> </w:t>
      </w:r>
      <w:r w:rsidR="00D625C0">
        <w:t>Stakeholders can use f</w:t>
      </w:r>
      <w:r w:rsidR="0087754E" w:rsidRPr="0087754E">
        <w:t xml:space="preserve">orecasts </w:t>
      </w:r>
      <w:r w:rsidR="00D625C0">
        <w:t xml:space="preserve">of extreme sea level </w:t>
      </w:r>
      <w:r w:rsidR="0087754E" w:rsidRPr="0087754E">
        <w:t xml:space="preserve">to </w:t>
      </w:r>
      <w:r w:rsidR="00D625C0">
        <w:t xml:space="preserve">make </w:t>
      </w:r>
      <w:r w:rsidR="0087754E" w:rsidRPr="0087754E">
        <w:t>decisions a</w:t>
      </w:r>
      <w:r w:rsidR="00D625C0">
        <w:t xml:space="preserve">imed at the </w:t>
      </w:r>
      <w:r w:rsidR="0091675A">
        <w:t>protection of</w:t>
      </w:r>
      <w:r w:rsidR="0087754E">
        <w:t xml:space="preserve"> </w:t>
      </w:r>
      <w:r w:rsidR="0087754E" w:rsidRPr="0087754E">
        <w:t xml:space="preserve">communities </w:t>
      </w:r>
      <w:r w:rsidR="0087754E">
        <w:t>and infrastructure</w:t>
      </w:r>
      <w:r w:rsidR="00A74BD1">
        <w:t xml:space="preserve"> </w:t>
      </w:r>
      <w:r w:rsidR="00A74BD1">
        <w:fldChar w:fldCharType="begin" w:fldLock="1"/>
      </w:r>
      <w:r w:rsidR="00B83048">
        <w:instrText>ADDIN CSL_CITATION { "citationItems" : [ { "id" : "ITEM-1", "itemData" : { "abstract" : "Seasonal forecasting from dynamical ocean-atmosphere models of sea-level anomalies (SLA) has great potential for coastal communities in the Western Pacific, allowing the implementation of management policies and strategies to minimise loss of life and infrastructure damage. In recognising that it is through natural variability that the early effects of climate change are most acutely felt, the Pacific- Australia Climate Change Science Adaptation Planning Program (PACCSAP) seeks to assess the relationships between the seasonal variability, regional sea-level and its predictability at a seasonal timescale. Real-time forecasts for SLA in the Western Pacific are currently produced operationally using the Bureau of Meteorology\u2019s seasonal forecast model POAMA. This work represents the first attempt to predict seasonal SLA up to 7 months into the future using a coupled dynamical model. These forecasts provide an early warning of potential extreme sea-level, which allows coastal managers to both minimise coastal damage and ensure water security, as well as brief stakeholders. Additionally, probabilistic forecasts provide information as to the likelihood of an extreme seasonal mean state, which is very useful for management in planning responses and focusing resources. An online portal has been created to deliver the seasonal forecasts and accompanying skill scores. Website development was done in consultation with regional stakeholders with the aim to produce useful and easily understood seasonal forecasts. These forecasts are a new product for regional stakeholders and the assessment of the forecast usefulness and application is an ongoing task. As global warming is likely to increase the frequency and severity of extreme SLA events the development of such forecast products is crucial to combat problems due to climate change in the near future.", "author" : [ { "dropping-particle" : "", "family" : "Miles", "given" : "E.", "non-dropping-particle" : "", "parse-names" : false, "suffix" : "" }, { "dropping-particle" : "", "family" : "Spillman", "given" : "C.", "non-dropping-particle" : "", "parse-names" : false, "suffix" : "" }, { "dropping-particle" : "", "family" : "McIntosh", "given" : "P.", "non-dropping-particle" : "", "parse-names" : false, "suffix" : "" }, { "dropping-particle" : "", "family" : "Church", "given" : "J.", "non-dropping-particle" : "", "parse-names" : false, "suffix" : "" }, { "dropping-particle" : "", "family" : "Charles", "given" : "A.", "non-dropping-particle" : "", "parse-names" : false, "suffix" : "" }, { "dropping-particle" : "", "family" : "Wit", "given" : "R.", "non-dropping-particle" : "de", "parse-names" : false, "suffix" : "" } ], "container-title" : "20th International Congress on Modelling and Simulation", "id" : "ITEM-1", "issued" : { "date-parts" : [ [ "2013" ] ] }, "page" : "2855-2861", "title" : "Seasonal sea-level predictions for the Western Pacific", "type" : "paper-conference" }, "uris" : [ "http://www.mendeley.com/documents/?uuid=c98c0cf8-29cf-4a4a-b987-31c280cf6443" ] } ], "mendeley" : { "formattedCitation" : "(Miles et al., 2013)", "plainTextFormattedCitation" : "(Miles et al., 2013)", "previouslyFormattedCitation" : "(Miles et al., 2013)" }, "properties" : { "noteIndex" : 0 }, "schema" : "https://github.com/citation-style-language/schema/raw/master/csl-citation.json" }</w:instrText>
      </w:r>
      <w:r w:rsidR="00A74BD1">
        <w:fldChar w:fldCharType="separate"/>
      </w:r>
      <w:r w:rsidR="00A74BD1" w:rsidRPr="00A74BD1">
        <w:rPr>
          <w:noProof/>
        </w:rPr>
        <w:t>(Miles et al., 2013)</w:t>
      </w:r>
      <w:r w:rsidR="00A74BD1">
        <w:fldChar w:fldCharType="end"/>
      </w:r>
      <w:r w:rsidR="0087754E" w:rsidRPr="0087754E">
        <w:t xml:space="preserve">. </w:t>
      </w:r>
    </w:p>
    <w:p w:rsidR="001D442F" w:rsidRPr="001D442F" w:rsidRDefault="001D442F" w:rsidP="002269D9">
      <w:pPr>
        <w:pStyle w:val="ListParagraph"/>
        <w:spacing w:line="276" w:lineRule="auto"/>
      </w:pPr>
    </w:p>
    <w:p w:rsidR="00D57669" w:rsidRDefault="00D17864" w:rsidP="002269D9">
      <w:pPr>
        <w:pStyle w:val="ListParagraph"/>
        <w:numPr>
          <w:ilvl w:val="0"/>
          <w:numId w:val="21"/>
        </w:numPr>
        <w:spacing w:line="276" w:lineRule="auto"/>
      </w:pPr>
      <w:r w:rsidRPr="001F7DD9">
        <w:rPr>
          <w:b/>
        </w:rPr>
        <w:t>Monitoring ENSO Impacts:</w:t>
      </w:r>
      <w:r w:rsidRPr="001F7DD9">
        <w:t xml:space="preserve"> Sea level var</w:t>
      </w:r>
      <w:r w:rsidR="00F7387D" w:rsidRPr="001F7DD9">
        <w:t>ies</w:t>
      </w:r>
      <w:r w:rsidRPr="001F7DD9">
        <w:t xml:space="preserve"> </w:t>
      </w:r>
      <w:r w:rsidR="00F7387D" w:rsidRPr="001F7DD9">
        <w:t xml:space="preserve">during </w:t>
      </w:r>
      <w:r w:rsidR="001F7DD9">
        <w:t>El Ni</w:t>
      </w:r>
      <w:r w:rsidR="001F7DD9" w:rsidRPr="001F7DD9">
        <w:rPr>
          <w:rFonts w:cs="Arial"/>
        </w:rPr>
        <w:t>ñ</w:t>
      </w:r>
      <w:r w:rsidR="001F7DD9">
        <w:t>o Southern Oscillation</w:t>
      </w:r>
      <w:r w:rsidR="00F7387D" w:rsidRPr="001F7DD9">
        <w:t xml:space="preserve"> events, </w:t>
      </w:r>
      <w:r w:rsidR="00473516">
        <w:t>resulting in</w:t>
      </w:r>
      <w:r w:rsidR="00473516" w:rsidRPr="001F7DD9">
        <w:t xml:space="preserve"> </w:t>
      </w:r>
      <w:r w:rsidR="00F7387D" w:rsidRPr="001F7DD9">
        <w:t>significantly high or low levels for many months.</w:t>
      </w:r>
      <w:r w:rsidR="001F7DD9">
        <w:t xml:space="preserve"> This was the cause of much coral die-off in Samoa during the 1997-1998 El Ni</w:t>
      </w:r>
      <w:r w:rsidR="001F7DD9" w:rsidRPr="001F7DD9">
        <w:rPr>
          <w:rFonts w:cs="Arial"/>
        </w:rPr>
        <w:t>ñ</w:t>
      </w:r>
      <w:r w:rsidR="001F7DD9">
        <w:t xml:space="preserve">o </w:t>
      </w:r>
      <w:proofErr w:type="gramStart"/>
      <w:r w:rsidR="001F7DD9">
        <w:t>event</w:t>
      </w:r>
      <w:proofErr w:type="gramEnd"/>
      <w:r w:rsidR="00401C6A">
        <w:t>,</w:t>
      </w:r>
      <w:r w:rsidR="00006675">
        <w:t xml:space="preserve"> when sea level dropped in the western Pacific </w:t>
      </w:r>
      <w:r w:rsidR="0091675A">
        <w:t xml:space="preserve">by </w:t>
      </w:r>
      <w:r w:rsidR="00006675">
        <w:t>up to 30 cm, exposing shallow reefs</w:t>
      </w:r>
      <w:r w:rsidR="001F7DD9">
        <w:t>. Samoans refer to this sea</w:t>
      </w:r>
      <w:r w:rsidR="007977EF">
        <w:t xml:space="preserve"> </w:t>
      </w:r>
      <w:r w:rsidR="001F7DD9">
        <w:t>level event as “</w:t>
      </w:r>
      <w:proofErr w:type="spellStart"/>
      <w:r w:rsidR="001F7DD9">
        <w:t>taimasa</w:t>
      </w:r>
      <w:proofErr w:type="spellEnd"/>
      <w:r w:rsidR="001F7DD9">
        <w:t>”</w:t>
      </w:r>
      <w:r w:rsidR="00401C6A">
        <w:t xml:space="preserve"> -</w:t>
      </w:r>
      <w:r w:rsidR="00B83048">
        <w:t xml:space="preserve"> shown in </w:t>
      </w:r>
      <w:r w:rsidR="00B83048">
        <w:fldChar w:fldCharType="begin"/>
      </w:r>
      <w:r w:rsidR="00B83048">
        <w:instrText xml:space="preserve"> REF _Ref415737059 \h </w:instrText>
      </w:r>
      <w:r w:rsidR="00401C6A">
        <w:instrText xml:space="preserve"> \* MERGEFORMAT </w:instrText>
      </w:r>
      <w:r w:rsidR="00B83048">
        <w:fldChar w:fldCharType="separate"/>
      </w:r>
      <w:r w:rsidR="00653FDE">
        <w:t xml:space="preserve">Figure </w:t>
      </w:r>
      <w:r w:rsidR="00653FDE">
        <w:rPr>
          <w:noProof/>
        </w:rPr>
        <w:t>2</w:t>
      </w:r>
      <w:r w:rsidR="00B83048">
        <w:fldChar w:fldCharType="end"/>
      </w:r>
      <w:r w:rsidR="00B83048">
        <w:t xml:space="preserve"> </w:t>
      </w:r>
      <w:r w:rsidR="00B83048">
        <w:fldChar w:fldCharType="begin" w:fldLock="1"/>
      </w:r>
      <w:r w:rsidR="0004126D">
        <w:instrText>ADDIN CSL_CITATION { "citationItems" : [ { "id" : "ITEM-1", "itemData" : { "DOI" : "10.1175/JCLI-D-13-00276.1", "ISSN" : "08948755", "abstract" : "During strong El Ni~ no events, sea level drops around some tropical western Pacific islands by up to 20\u2013 30 cm. Such events (referred to as taimasa in Samoa) expose shallow reefs, thereby causing severe damage to associated coral ecosystems and contributing to the formation of microatolls. During the termination of strong El Ni~ no events, a southward movement of weak trade winds and the development of an anomalous anticy- clone in the Philippine Sea are shown to force an interhemispheric sea level seesaw in the tropical Pacific that enhances and prolongs extreme low sea levels in the southwestern Pacific. Spectral features, in addition to wind-forced linear shallow water ocean model experiments, identify a nonlinear interaction between El Ni~ no and the annual cycle as the main cause of these sea level anomalies.", "author" : [ { "dropping-particle" : "", "family" : "Widlansky", "given" : "Matthew J.", "non-dropping-particle" : "", "parse-names" : false, "suffix" : "" }, { "dropping-particle" : "", "family" : "Timmermann", "given" : "Axel", "non-dropping-particle" : "", "parse-names" : false, "suffix" : "" }, { "dropping-particle" : "", "family" : "Mcgregor", "given" : "Shayne", "non-dropping-particle" : "", "parse-names" : false, "suffix" : "" }, { "dropping-particle" : "", "family" : "Stuecker", "given" : "Malte F.", "non-dropping-particle" : "", "parse-names" : false, "suffix" : "" }, { "dropping-particle" : "", "family" : "Cai", "given" : "Wenju", "non-dropping-particle" : "", "parse-names" : false, "suffix" : "" } ], "container-title" : "Journal of Climate", "id" : "ITEM-1", "issued" : { "date-parts" : [ [ "2014" ] ] }, "page" : "1070-1081", "title" : "An Interhemispheric tropical sea level seesaw due to el ni\u00f1o taimasa", "type" : "article-journal", "volume" : "27" }, "uris" : [ "http://www.mendeley.com/documents/?uuid=c041ed5e-5fc9-485f-8e79-0e13c8bb036b" ] } ], "mendeley" : { "formattedCitation" : "(Widlansky et al., 2014)", "plainTextFormattedCitation" : "(Widlansky et al., 2014)", "previouslyFormattedCitation" : "(Widlansky et al., 2014)" }, "properties" : { "noteIndex" : 0 }, "schema" : "https://github.com/citation-style-language/schema/raw/master/csl-citation.json" }</w:instrText>
      </w:r>
      <w:r w:rsidR="00B83048">
        <w:fldChar w:fldCharType="separate"/>
      </w:r>
      <w:r w:rsidR="00B83048" w:rsidRPr="00B83048">
        <w:rPr>
          <w:noProof/>
        </w:rPr>
        <w:t>(Widlansky et al., 2014)</w:t>
      </w:r>
      <w:r w:rsidR="00B83048">
        <w:fldChar w:fldCharType="end"/>
      </w:r>
      <w:r w:rsidR="001F7DD9">
        <w:t>.</w:t>
      </w:r>
    </w:p>
    <w:p w:rsidR="00D57669" w:rsidRDefault="00D57669" w:rsidP="002269D9">
      <w:pPr>
        <w:pStyle w:val="ListParagraph"/>
        <w:spacing w:line="276" w:lineRule="auto"/>
      </w:pPr>
    </w:p>
    <w:p w:rsidR="007856C2" w:rsidRDefault="007856C2" w:rsidP="00810AA4">
      <w:pPr>
        <w:pStyle w:val="ListParagraph"/>
        <w:jc w:val="center"/>
      </w:pPr>
      <w:r>
        <w:rPr>
          <w:noProof/>
          <w:lang w:eastAsia="en-AU"/>
        </w:rPr>
        <w:lastRenderedPageBreak/>
        <w:drawing>
          <wp:inline distT="0" distB="0" distL="0" distR="0" wp14:anchorId="7FA9CC19" wp14:editId="3007CFD2">
            <wp:extent cx="4368947" cy="1842043"/>
            <wp:effectExtent l="0" t="0" r="0" b="6350"/>
            <wp:docPr id="5" name="Picture 5" descr="http://www.bom.gov.au/cosppac/apps/portal/raster/SEA00002_alt_pac_199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om.gov.au/cosppac/apps/portal/raster/SEA00002_alt_pac_19980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6699" t="17313" r="6827" b="12836"/>
                    <a:stretch/>
                  </pic:blipFill>
                  <pic:spPr bwMode="auto">
                    <a:xfrm>
                      <a:off x="0" y="0"/>
                      <a:ext cx="4402145" cy="1856040"/>
                    </a:xfrm>
                    <a:prstGeom prst="rect">
                      <a:avLst/>
                    </a:prstGeom>
                    <a:noFill/>
                    <a:ln>
                      <a:noFill/>
                    </a:ln>
                    <a:extLst>
                      <a:ext uri="{53640926-AAD7-44D8-BBD7-CCE9431645EC}">
                        <a14:shadowObscured xmlns:a14="http://schemas.microsoft.com/office/drawing/2010/main"/>
                      </a:ext>
                    </a:extLst>
                  </pic:spPr>
                </pic:pic>
              </a:graphicData>
            </a:graphic>
          </wp:inline>
        </w:drawing>
      </w:r>
    </w:p>
    <w:p w:rsidR="00810AA4" w:rsidRDefault="00810AA4" w:rsidP="00810AA4">
      <w:pPr>
        <w:pStyle w:val="Caption"/>
        <w:jc w:val="center"/>
      </w:pPr>
      <w:bookmarkStart w:id="3" w:name="_Ref415737059"/>
      <w:proofErr w:type="gramStart"/>
      <w:r>
        <w:t xml:space="preserve">Figure </w:t>
      </w:r>
      <w:proofErr w:type="gramEnd"/>
      <w:r>
        <w:fldChar w:fldCharType="begin"/>
      </w:r>
      <w:r>
        <w:instrText xml:space="preserve"> SEQ Figure \* ARABIC </w:instrText>
      </w:r>
      <w:r>
        <w:fldChar w:fldCharType="separate"/>
      </w:r>
      <w:r w:rsidR="00653FDE">
        <w:rPr>
          <w:noProof/>
        </w:rPr>
        <w:t>2</w:t>
      </w:r>
      <w:r>
        <w:fldChar w:fldCharType="end"/>
      </w:r>
      <w:bookmarkEnd w:id="3"/>
      <w:proofErr w:type="gramStart"/>
      <w:r>
        <w:t>.</w:t>
      </w:r>
      <w:proofErr w:type="gramEnd"/>
      <w:r>
        <w:t xml:space="preserve"> </w:t>
      </w:r>
      <w:r w:rsidR="00EC4FAF">
        <w:t xml:space="preserve">Altimetry data showing </w:t>
      </w:r>
      <w:r>
        <w:t>‘</w:t>
      </w:r>
      <w:proofErr w:type="spellStart"/>
      <w:r>
        <w:t>taimasa</w:t>
      </w:r>
      <w:proofErr w:type="spellEnd"/>
      <w:r>
        <w:t>’</w:t>
      </w:r>
      <w:r w:rsidR="00EC4FAF">
        <w:t xml:space="preserve"> which is</w:t>
      </w:r>
      <w:r>
        <w:t xml:space="preserve"> the low sea</w:t>
      </w:r>
      <w:r w:rsidR="007977EF">
        <w:t xml:space="preserve"> </w:t>
      </w:r>
      <w:r>
        <w:t>level event occurring during certain El Ni</w:t>
      </w:r>
      <w:r>
        <w:rPr>
          <w:rFonts w:cs="Arial"/>
        </w:rPr>
        <w:t>ñ</w:t>
      </w:r>
      <w:r>
        <w:t>o events</w:t>
      </w:r>
      <w:r w:rsidR="00B07C20">
        <w:t xml:space="preserve"> (dark blue region)</w:t>
      </w:r>
      <w:r w:rsidR="00EC4FAF">
        <w:t>.</w:t>
      </w:r>
    </w:p>
    <w:p w:rsidR="007A10C7" w:rsidRPr="007A10C7" w:rsidRDefault="007A10C7" w:rsidP="007A10C7"/>
    <w:p w:rsidR="00B35F4A" w:rsidRDefault="00B35F4A" w:rsidP="00B35F4A">
      <w:pPr>
        <w:pStyle w:val="Headingnon-numbered"/>
      </w:pPr>
      <w:r>
        <w:t>Data Source</w:t>
      </w:r>
    </w:p>
    <w:p w:rsidR="00776AE3" w:rsidRDefault="005E764C" w:rsidP="002269D9">
      <w:pPr>
        <w:spacing w:line="276" w:lineRule="auto"/>
      </w:pPr>
      <w:r>
        <w:t>The</w:t>
      </w:r>
      <w:r w:rsidR="00776AE3" w:rsidRPr="00EF6D88">
        <w:t xml:space="preserve"> forecasts are generated using the Australian Bureau of Meteorology's Predictive Ocean-Atmosphere Model for Australia (POAMA). This is a global ocean-atmosphere coupled ensemble seasonal forecast system developed jointly by the Australian Bureau of Meteorology (BoM) and the CSIRO Division of Marine and Atmospheric Research (CMAR).</w:t>
      </w:r>
    </w:p>
    <w:p w:rsidR="008A3A23" w:rsidRPr="00C856D8" w:rsidRDefault="008A3A23" w:rsidP="008A3A23">
      <w:pPr>
        <w:spacing w:line="276" w:lineRule="auto"/>
        <w:rPr>
          <w:szCs w:val="21"/>
        </w:rPr>
      </w:pPr>
      <w:r w:rsidRPr="00401C6A">
        <w:rPr>
          <w:szCs w:val="21"/>
        </w:rPr>
        <w:t>POAMA calculates sea surface height (SSH) using a rigid-lid approximation that conserves volume. The SSH is calculated by determining any chan</w:t>
      </w:r>
      <w:r w:rsidRPr="00C856D8">
        <w:rPr>
          <w:szCs w:val="21"/>
        </w:rPr>
        <w:t xml:space="preserve">ges to the height of the grid cell's surface </w:t>
      </w:r>
      <w:r w:rsidRPr="00401C6A">
        <w:rPr>
          <w:szCs w:val="21"/>
        </w:rPr>
        <w:t xml:space="preserve">generated by the perpendicular forcing from water being shifted into neighbouring grid columns due to horizontal temperature, salinity and wind gradients. This means that POAMA captures sea level contributions due to dynamic height, </w:t>
      </w:r>
      <w:proofErr w:type="spellStart"/>
      <w:r w:rsidRPr="00401C6A">
        <w:rPr>
          <w:szCs w:val="21"/>
        </w:rPr>
        <w:t>barotropic</w:t>
      </w:r>
      <w:proofErr w:type="spellEnd"/>
      <w:r w:rsidRPr="00401C6A">
        <w:rPr>
          <w:szCs w:val="21"/>
        </w:rPr>
        <w:t xml:space="preserve"> circulation, advection and dissipation processes.</w:t>
      </w:r>
    </w:p>
    <w:p w:rsidR="007B64D9" w:rsidRDefault="007B64D9" w:rsidP="002269D9">
      <w:pPr>
        <w:spacing w:line="276" w:lineRule="auto"/>
      </w:pPr>
      <w:r w:rsidRPr="00EF6D88">
        <w:t xml:space="preserve">POAMA seasonal sea level anomaly (SLA) forecasts are derived using an ensemble of 33 SSH forecasts by removing the corresponding model climatology, in order to correct for any model bias. The </w:t>
      </w:r>
      <w:proofErr w:type="spellStart"/>
      <w:r w:rsidRPr="00EF6D88">
        <w:t>climatologies</w:t>
      </w:r>
      <w:proofErr w:type="spellEnd"/>
      <w:r w:rsidRPr="00EF6D88">
        <w:t xml:space="preserve"> are computed relative to the start month and lead-time of each model configuration. The ensemble members are then averaged to create the multi-model ensemble mean forecasts</w:t>
      </w:r>
      <w:r w:rsidR="00241712">
        <w:t xml:space="preserve"> </w:t>
      </w:r>
      <w:r w:rsidR="00241712">
        <w:fldChar w:fldCharType="begin" w:fldLock="1"/>
      </w:r>
      <w:r w:rsidR="00A74BD1">
        <w:instrText>ADDIN CSL_CITATION { "citationItems" : [ { "id" : "ITEM-1", "itemData" : { "DOI" : "J13.18", "ISSN" : "00030007", "abstract" : "The Predictive Ocean Atmosphere Model for Australia (POAMA) is a state-of-the-art seasonal to interannual seasonal forecast system based on a coupled ocean/ atmosphere model. POAMA was developed in a joint project involving the Bureau of Meteorology Research Centre (BMRC) and CSIRO Marine Research. POAMA uses the Bureau of Meteorology atmospheric model and the Australian Community Ocean Model and is initialized with ocean temperature data. The model has been tested and verified over the period since 1987 and a new 8-month forecast is produced every day. The ensemble of forecasts is used to provide guidance for operational climate services. This paper will describe some of the unique characteristics of the POAMA system, including its ability to capture aspects of the Maddern-Julian Oscillation. Several specific cases will be presented to illustrate the strengths and weaknesses of the model and to show some of the factors that determine the different evolution of individual ensemble members.", "author" : [ { "dropping-particle" : "", "family" : "Wang", "given" : "Guomin", "non-dropping-particle" : "", "parse-names" : false, "suffix" : "" }, { "dropping-particle" : "", "family" : "Alves", "given" : "Oscar", "non-dropping-particle" : "", "parse-names" : false, "suffix" : "" }, { "dropping-particle" : "", "family" : "Zhong", "given" : "Aihong", "non-dropping-particle" : "", "parse-names" : false, "suffix" : "" }, { "dropping-particle" : "", "family" : "Smith", "given" : "Neville", "non-dropping-particle" : "", "parse-names" : false, "suffix" : "" }, { "dropping-particle" : "", "family" : "Schiller", "given" : "Andreas", "non-dropping-particle" : "", "parse-names" : false, "suffix" : "" }, { "dropping-particle" : "", "family" : "Meyers", "given" : "Gary", "non-dropping-particle" : "", "parse-names" : false, "suffix" : "" }, { "dropping-particle" : "", "family" : "Tseitkin", "given" : "Faina", "non-dropping-particle" : "", "parse-names" : false, "suffix" : "" }, { "dropping-particle" : "", "family" : "Godfrey", "given" : "Stuart", "non-dropping-particle" : "", "parse-names" : false, "suffix" : "" } ], "container-title" : "Bulletin of the American Meteorological Society", "id" : "ITEM-1", "issued" : { "date-parts" : [ [ "2004" ] ] }, "page" : "4559-4563", "title" : "POAMA: An Australian ocean-atmosphere model for climate prediction", "type" : "paper-conference" }, "uris" : [ "http://www.mendeley.com/documents/?uuid=28ff9c47-92f8-4903-986b-d26fe71b10f9", "http://www.mendeley.com/documents/?uuid=0d45736c-78f6-4381-a6bc-2c5aa313b09f" ] } ], "mendeley" : { "formattedCitation" : "(Wang et al., 2004)", "plainTextFormattedCitation" : "(Wang et al., 2004)", "previouslyFormattedCitation" : "(Wang et al., 2004)" }, "properties" : { "noteIndex" : 0 }, "schema" : "https://github.com/citation-style-language/schema/raw/master/csl-citation.json" }</w:instrText>
      </w:r>
      <w:r w:rsidR="00241712">
        <w:fldChar w:fldCharType="separate"/>
      </w:r>
      <w:r w:rsidR="00CE34DD" w:rsidRPr="00CE34DD">
        <w:rPr>
          <w:noProof/>
        </w:rPr>
        <w:t>(Wang et al., 2004)</w:t>
      </w:r>
      <w:r w:rsidR="00241712">
        <w:fldChar w:fldCharType="end"/>
      </w:r>
      <w:r w:rsidRPr="00EF6D88">
        <w:t>.</w:t>
      </w:r>
    </w:p>
    <w:p w:rsidR="005E764C" w:rsidRPr="00EF6D88" w:rsidRDefault="005E764C" w:rsidP="00EF6D88"/>
    <w:p w:rsidR="00B27D69" w:rsidRDefault="001A7596" w:rsidP="00B27D69">
      <w:pPr>
        <w:pStyle w:val="Headingnon-numbered"/>
      </w:pPr>
      <w:r>
        <w:t>Links</w:t>
      </w:r>
    </w:p>
    <w:p w:rsidR="005E764C" w:rsidRPr="00CF6D56" w:rsidRDefault="00120B7A" w:rsidP="002269D9">
      <w:pPr>
        <w:spacing w:line="276" w:lineRule="auto"/>
      </w:pPr>
      <w:r>
        <w:t>Pacific-Australia Climate Change Science Adaptation Planning Program (</w:t>
      </w:r>
      <w:r w:rsidR="005B3574">
        <w:t>PACCSAP</w:t>
      </w:r>
      <w:r>
        <w:t>)</w:t>
      </w:r>
      <w:r w:rsidR="005B3574" w:rsidRPr="00CF6D56">
        <w:t xml:space="preserve"> </w:t>
      </w:r>
      <w:r w:rsidR="005E764C" w:rsidRPr="00CF6D56">
        <w:t>webpage for Seasonal Sea Level Anomalies with skill analysis</w:t>
      </w:r>
      <w:r>
        <w:t>:</w:t>
      </w:r>
    </w:p>
    <w:p w:rsidR="005E764C" w:rsidRPr="00CF6D56" w:rsidRDefault="00653FDE" w:rsidP="002269D9">
      <w:pPr>
        <w:spacing w:line="276" w:lineRule="auto"/>
        <w:ind w:firstLine="720"/>
      </w:pPr>
      <w:hyperlink r:id="rId14" w:history="1">
        <w:r w:rsidR="005E764C" w:rsidRPr="00CF6D56">
          <w:rPr>
            <w:rStyle w:val="Hyperlink"/>
          </w:rPr>
          <w:t>http://poama.bom.gov.au/experimental/pasap/sla.shtml</w:t>
        </w:r>
      </w:hyperlink>
    </w:p>
    <w:p w:rsidR="005E764C" w:rsidRPr="00CF6D56" w:rsidRDefault="005E764C" w:rsidP="002269D9">
      <w:pPr>
        <w:spacing w:line="276" w:lineRule="auto"/>
      </w:pPr>
      <w:r w:rsidRPr="00CF6D56">
        <w:t>About Seasonal Prediction of Sea Level Anomalies in the Western Pacific</w:t>
      </w:r>
      <w:r w:rsidR="00120B7A">
        <w:t>:</w:t>
      </w:r>
    </w:p>
    <w:p w:rsidR="005E764C" w:rsidRPr="00CF6D56" w:rsidRDefault="00653FDE" w:rsidP="002269D9">
      <w:pPr>
        <w:spacing w:line="276" w:lineRule="auto"/>
        <w:ind w:firstLine="720"/>
      </w:pPr>
      <w:hyperlink r:id="rId15" w:history="1">
        <w:r w:rsidR="005E764C" w:rsidRPr="00CF6D56">
          <w:rPr>
            <w:rStyle w:val="Hyperlink"/>
          </w:rPr>
          <w:t>http://poama.bom.gov.au/experimental/pasap/pacific/about-sea-level-outlooks.shtml</w:t>
        </w:r>
      </w:hyperlink>
    </w:p>
    <w:p w:rsidR="005E764C" w:rsidRPr="00CF6D56" w:rsidRDefault="005E764C" w:rsidP="002269D9">
      <w:pPr>
        <w:spacing w:line="276" w:lineRule="auto"/>
      </w:pPr>
      <w:r w:rsidRPr="00CF6D56">
        <w:t>Help Page for Seasonal Prediction of Sea Level Anomalies in the Western Pacific</w:t>
      </w:r>
      <w:r w:rsidR="00120B7A">
        <w:t>:</w:t>
      </w:r>
    </w:p>
    <w:p w:rsidR="005E764C" w:rsidRPr="00CF6D56" w:rsidRDefault="00653FDE" w:rsidP="002269D9">
      <w:pPr>
        <w:spacing w:line="276" w:lineRule="auto"/>
        <w:ind w:firstLine="720"/>
      </w:pPr>
      <w:hyperlink r:id="rId16" w:history="1">
        <w:r w:rsidR="005E764C" w:rsidRPr="00CF6D56">
          <w:rPr>
            <w:rStyle w:val="Hyperlink"/>
          </w:rPr>
          <w:t>http://poama.bom.gov.au/experimental/pasap/pacific/help-sea-level-outlooks.shtml</w:t>
        </w:r>
      </w:hyperlink>
    </w:p>
    <w:p w:rsidR="00EA1EFF" w:rsidRPr="00B27D69" w:rsidRDefault="00EA1EFF" w:rsidP="00EA1EFF">
      <w:pPr>
        <w:spacing w:before="0" w:after="0"/>
      </w:pPr>
    </w:p>
    <w:p w:rsidR="00B35F4A" w:rsidRPr="00821AF4" w:rsidRDefault="00B35F4A" w:rsidP="00B35F4A">
      <w:pPr>
        <w:pStyle w:val="Headingnon-numbered"/>
      </w:pPr>
      <w:r w:rsidRPr="00821AF4">
        <w:lastRenderedPageBreak/>
        <w:t>Disclaimer</w:t>
      </w:r>
    </w:p>
    <w:p w:rsidR="00B35F4A" w:rsidRDefault="00B35F4A" w:rsidP="002269D9">
      <w:pPr>
        <w:spacing w:line="276" w:lineRule="auto"/>
      </w:pPr>
      <w:r w:rsidRPr="00B35F4A">
        <w:t>The Bureau advises that the information in this service comprises general statements based on scientific research. The Bureau does not warrant, guarantee or make any representations regarding the currency, correctness, accuracy, completeness, reliability, or any other aspect regarding characteristics or use of the information shown on this web portal. The user accepts sole responsibility and risk associated with the use and results of Bureau material in this service, irrespective of the purpose to which such use or results are applied. To the extent permitted by law, the Bureau (including each of its employees) excludes all liability to any person for any consequences, including but not limited to losses, damages, costs, expenses and any other compensation, whether in an action, contract, negligence or tort, arising out of or in connection with the use or performance of Bureau material in this service and any information or material contained in it.</w:t>
      </w:r>
    </w:p>
    <w:p w:rsidR="00B85760" w:rsidRPr="00B35F4A" w:rsidRDefault="00B85760" w:rsidP="002269D9">
      <w:pPr>
        <w:spacing w:line="276" w:lineRule="auto"/>
      </w:pPr>
      <w:r w:rsidRPr="00B35F4A">
        <w:t xml:space="preserve">The information shown in this web portal is covered by the Bureau of Meteorology’s Copyright Notice – see </w:t>
      </w:r>
      <w:hyperlink r:id="rId17" w:history="1">
        <w:r w:rsidRPr="00B35F4A">
          <w:rPr>
            <w:rStyle w:val="Hyperlink"/>
          </w:rPr>
          <w:t>http://www.bom.gov.au/other/copyright.shtml?ref=ftr</w:t>
        </w:r>
      </w:hyperlink>
      <w:r w:rsidRPr="00B35F4A">
        <w:t>.</w:t>
      </w:r>
    </w:p>
    <w:p w:rsidR="00EA1EFF" w:rsidRDefault="00EA1EFF" w:rsidP="00EA1EFF">
      <w:pPr>
        <w:spacing w:before="0" w:after="0"/>
      </w:pPr>
    </w:p>
    <w:p w:rsidR="00B35F4A" w:rsidRPr="00821AF4" w:rsidRDefault="00B35F4A" w:rsidP="00B35F4A">
      <w:pPr>
        <w:pStyle w:val="Headingnon-numbered"/>
      </w:pPr>
      <w:r>
        <w:t>References</w:t>
      </w:r>
    </w:p>
    <w:p w:rsidR="002269D9" w:rsidRPr="002269D9" w:rsidRDefault="002269D9">
      <w:pPr>
        <w:pStyle w:val="NormalWeb"/>
        <w:ind w:left="480" w:hanging="480"/>
        <w:divId w:val="870074527"/>
        <w:rPr>
          <w:rFonts w:ascii="Arial" w:eastAsiaTheme="minorEastAsia" w:hAnsi="Arial" w:cs="Arial"/>
          <w:noProof/>
          <w:sz w:val="20"/>
        </w:rPr>
      </w:pPr>
      <w:r>
        <w:fldChar w:fldCharType="begin" w:fldLock="1"/>
      </w:r>
      <w:r>
        <w:instrText xml:space="preserve">ADDIN Mendeley Bibliography CSL_BIBLIOGRAPHY </w:instrText>
      </w:r>
      <w:r>
        <w:fldChar w:fldCharType="separate"/>
      </w:r>
      <w:r w:rsidRPr="002269D9">
        <w:rPr>
          <w:rFonts w:ascii="Arial" w:hAnsi="Arial" w:cs="Arial"/>
          <w:noProof/>
          <w:sz w:val="20"/>
        </w:rPr>
        <w:t>Miles, E., Spillman, C., McIntosh, P., Church, J., Charles, A., de Wit, R., 2013. Seasonal sea-level predictions for the Western Pacific, in: 20th International Congress on Modelling and Simulation. pp. 2855–2861.</w:t>
      </w:r>
    </w:p>
    <w:p w:rsidR="002269D9" w:rsidRPr="002269D9" w:rsidRDefault="002269D9">
      <w:pPr>
        <w:pStyle w:val="NormalWeb"/>
        <w:ind w:left="480" w:hanging="480"/>
        <w:divId w:val="870074527"/>
        <w:rPr>
          <w:rFonts w:ascii="Arial" w:hAnsi="Arial" w:cs="Arial"/>
          <w:noProof/>
          <w:sz w:val="20"/>
        </w:rPr>
      </w:pPr>
      <w:r w:rsidRPr="002269D9">
        <w:rPr>
          <w:rFonts w:ascii="Arial" w:hAnsi="Arial" w:cs="Arial"/>
          <w:noProof/>
          <w:sz w:val="20"/>
        </w:rPr>
        <w:t>Miles, E.R., Spillman, C.M., Church, J.A., McIntosh, P.C., 2014. Seasonal prediction of global sea level anomalies using an ocean–atmosphere dynamical model. Clim Dyn 43, 2131–2145.</w:t>
      </w:r>
    </w:p>
    <w:p w:rsidR="002269D9" w:rsidRPr="002269D9" w:rsidRDefault="002269D9">
      <w:pPr>
        <w:pStyle w:val="NormalWeb"/>
        <w:ind w:left="480" w:hanging="480"/>
        <w:divId w:val="870074527"/>
        <w:rPr>
          <w:rFonts w:ascii="Arial" w:hAnsi="Arial" w:cs="Arial"/>
          <w:noProof/>
          <w:sz w:val="20"/>
        </w:rPr>
      </w:pPr>
      <w:r w:rsidRPr="002269D9">
        <w:rPr>
          <w:rFonts w:ascii="Arial" w:hAnsi="Arial" w:cs="Arial"/>
          <w:noProof/>
          <w:sz w:val="20"/>
        </w:rPr>
        <w:t>Wang, G., Alves, O., Zhong, A., Smith, N., Schiller, A., Meyers, G., Tseitkin, F., Godfrey, S., 2004. POAMA: An Australian ocean-atmosphere model for climate prediction, in: Bulletin of the American Meteorological Society. pp. 4559–4563. doi:J13.18</w:t>
      </w:r>
    </w:p>
    <w:p w:rsidR="002269D9" w:rsidRPr="002269D9" w:rsidRDefault="002269D9">
      <w:pPr>
        <w:pStyle w:val="NormalWeb"/>
        <w:ind w:left="480" w:hanging="480"/>
        <w:divId w:val="870074527"/>
        <w:rPr>
          <w:rFonts w:ascii="Arial" w:hAnsi="Arial" w:cs="Arial"/>
          <w:noProof/>
          <w:sz w:val="20"/>
        </w:rPr>
      </w:pPr>
      <w:r w:rsidRPr="002269D9">
        <w:rPr>
          <w:rFonts w:ascii="Arial" w:hAnsi="Arial" w:cs="Arial"/>
          <w:noProof/>
          <w:sz w:val="20"/>
        </w:rPr>
        <w:t>Widlansky, M.J., Timmermann, A., Mcgregor, S., Stuecker, M.F., Cai, W., 2014. An Interhemispheric tropical sea level seesaw due to el niño taimasa. J. Clim. 27, 1070–1081. doi:10.1175/JCLI-D-13-00276.1</w:t>
      </w:r>
    </w:p>
    <w:p w:rsidR="002269D9" w:rsidRDefault="002269D9" w:rsidP="002269D9">
      <w:pPr>
        <w:pStyle w:val="BodyText"/>
        <w:rPr>
          <w:lang w:eastAsia="en-AU"/>
        </w:rPr>
      </w:pPr>
      <w:r>
        <w:rPr>
          <w:lang w:eastAsia="en-AU"/>
        </w:rPr>
        <w:fldChar w:fldCharType="end"/>
      </w:r>
    </w:p>
    <w:p w:rsidR="00B35F4A" w:rsidRPr="00821AF4" w:rsidRDefault="00B35F4A" w:rsidP="00B35F4A">
      <w:pPr>
        <w:pStyle w:val="Headingnon-numbered"/>
      </w:pPr>
      <w:r w:rsidRPr="00821AF4">
        <w:t>Contact</w:t>
      </w:r>
    </w:p>
    <w:p w:rsidR="007632CF" w:rsidRPr="007632CF" w:rsidRDefault="00B35F4A" w:rsidP="00372C2C">
      <w:r w:rsidRPr="00B35F4A">
        <w:t xml:space="preserve">For more information, please email </w:t>
      </w:r>
      <w:hyperlink r:id="rId18" w:history="1">
        <w:r w:rsidRPr="00B35F4A">
          <w:rPr>
            <w:rStyle w:val="Hyperlink"/>
          </w:rPr>
          <w:t>cosppac_comp_unit@bom.gov.au</w:t>
        </w:r>
      </w:hyperlink>
      <w:r w:rsidRPr="00B35F4A">
        <w:t>.</w:t>
      </w:r>
    </w:p>
    <w:sectPr w:rsidR="007632CF" w:rsidRPr="007632CF" w:rsidSect="00220984">
      <w:headerReference w:type="default" r:id="rId19"/>
      <w:footerReference w:type="default" r:id="rId20"/>
      <w:headerReference w:type="first" r:id="rId21"/>
      <w:footerReference w:type="first" r:id="rId22"/>
      <w:pgSz w:w="11907" w:h="16839" w:code="9"/>
      <w:pgMar w:top="2268" w:right="1134" w:bottom="1985"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CCF" w:rsidRDefault="00D80CCF" w:rsidP="00F423EC">
      <w:pPr>
        <w:spacing w:after="0"/>
      </w:pPr>
      <w:r>
        <w:separator/>
      </w:r>
    </w:p>
  </w:endnote>
  <w:endnote w:type="continuationSeparator" w:id="0">
    <w:p w:rsidR="00D80CCF" w:rsidRDefault="00D80CCF" w:rsidP="00F423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Palatino LT Light">
    <w:charset w:val="00"/>
    <w:family w:val="auto"/>
    <w:pitch w:val="variable"/>
    <w:sig w:usb0="800000A7" w:usb1="00000040" w:usb2="00000000" w:usb3="00000000" w:csb0="00000009"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17D" w:rsidRDefault="0061117D" w:rsidP="0061117D">
    <w:pPr>
      <w:pStyle w:val="Footer"/>
      <w:jc w:val="left"/>
    </w:pPr>
    <w:r>
      <w:rPr>
        <w:noProof/>
        <w:lang w:eastAsia="en-AU"/>
      </w:rPr>
      <w:drawing>
        <wp:anchor distT="0" distB="0" distL="114300" distR="114300" simplePos="0" relativeHeight="251676672" behindDoc="0" locked="0" layoutInCell="1" allowOverlap="1" wp14:anchorId="6D243CF7" wp14:editId="2243C0CD">
          <wp:simplePos x="0" y="0"/>
          <wp:positionH relativeFrom="page">
            <wp:posOffset>-29845</wp:posOffset>
          </wp:positionH>
          <wp:positionV relativeFrom="page">
            <wp:posOffset>9440384</wp:posOffset>
          </wp:positionV>
          <wp:extent cx="7610475" cy="1266825"/>
          <wp:effectExtent l="0" t="0" r="9525" b="9525"/>
          <wp:wrapNone/>
          <wp:docPr id="21" name="Picture 21" descr="Description: S:\Head Office\EIAB\Publications\Tanu\COSPAC Templates\re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S:\Head Office\EIAB\Publications\Tanu\COSPAC Templates\ree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0475" cy="1266825"/>
                  </a:xfrm>
                  <a:prstGeom prst="rect">
                    <a:avLst/>
                  </a:prstGeom>
                  <a:noFill/>
                </pic:spPr>
              </pic:pic>
            </a:graphicData>
          </a:graphic>
          <wp14:sizeRelH relativeFrom="page">
            <wp14:pctWidth>0</wp14:pctWidth>
          </wp14:sizeRelH>
          <wp14:sizeRelV relativeFrom="page">
            <wp14:pctHeight>0</wp14:pctHeight>
          </wp14:sizeRelV>
        </wp:anchor>
      </w:drawing>
    </w:r>
  </w:p>
  <w:p w:rsidR="0061117D" w:rsidRPr="0061117D" w:rsidRDefault="0061117D" w:rsidP="006111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687" w:rsidRDefault="00010687" w:rsidP="00E32578">
    <w:pPr>
      <w:pStyle w:val="Footer"/>
      <w:jc w:val="left"/>
    </w:pPr>
    <w:r>
      <w:rPr>
        <w:noProof/>
        <w:lang w:eastAsia="en-AU"/>
      </w:rPr>
      <w:drawing>
        <wp:anchor distT="0" distB="0" distL="114300" distR="114300" simplePos="0" relativeHeight="251671552" behindDoc="0" locked="0" layoutInCell="1" allowOverlap="1" wp14:anchorId="15E14AB4" wp14:editId="7EFB8B7E">
          <wp:simplePos x="0" y="0"/>
          <wp:positionH relativeFrom="page">
            <wp:posOffset>-29845</wp:posOffset>
          </wp:positionH>
          <wp:positionV relativeFrom="page">
            <wp:posOffset>9440384</wp:posOffset>
          </wp:positionV>
          <wp:extent cx="7610475" cy="1266825"/>
          <wp:effectExtent l="0" t="0" r="9525" b="9525"/>
          <wp:wrapNone/>
          <wp:docPr id="7" name="Picture 7" descr="Description: S:\Head Office\EIAB\Publications\Tanu\COSPAC Templates\re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S:\Head Office\EIAB\Publications\Tanu\COSPAC Templates\ree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0475" cy="126682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CCF" w:rsidRDefault="00D80CCF" w:rsidP="00F423EC">
      <w:pPr>
        <w:spacing w:after="0"/>
      </w:pPr>
      <w:r>
        <w:separator/>
      </w:r>
    </w:p>
  </w:footnote>
  <w:footnote w:type="continuationSeparator" w:id="0">
    <w:p w:rsidR="00D80CCF" w:rsidRDefault="00D80CCF" w:rsidP="00F423EC">
      <w:pPr>
        <w:spacing w:after="0"/>
      </w:pPr>
      <w:r>
        <w:continuationSeparator/>
      </w:r>
    </w:p>
  </w:footnote>
  <w:footnote w:id="1">
    <w:p w:rsidR="008A3A23" w:rsidRDefault="008A3A23" w:rsidP="008A3A23">
      <w:pPr>
        <w:pStyle w:val="FootnoteText"/>
      </w:pPr>
      <w:r>
        <w:rPr>
          <w:rStyle w:val="FootnoteReference"/>
        </w:rPr>
        <w:footnoteRef/>
      </w:r>
      <w:r>
        <w:t xml:space="preserve"> POAMA: </w:t>
      </w:r>
      <w:r w:rsidRPr="001B4A45">
        <w:t>Predictive Ocean Atmosphere</w:t>
      </w:r>
      <w:r>
        <w:t xml:space="preserve"> </w:t>
      </w:r>
      <w:r w:rsidRPr="001B4A45">
        <w:t>Model for Australia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17D" w:rsidRPr="00F04D00" w:rsidRDefault="009134A9" w:rsidP="0061117D">
    <w:r w:rsidRPr="007F7B1E">
      <w:rPr>
        <w:noProof/>
        <w:lang w:eastAsia="en-AU"/>
      </w:rPr>
      <w:drawing>
        <wp:anchor distT="0" distB="0" distL="114300" distR="114300" simplePos="0" relativeHeight="251679744" behindDoc="1" locked="0" layoutInCell="1" allowOverlap="1" wp14:anchorId="40271C48" wp14:editId="3774CB0D">
          <wp:simplePos x="0" y="0"/>
          <wp:positionH relativeFrom="column">
            <wp:posOffset>-12700</wp:posOffset>
          </wp:positionH>
          <wp:positionV relativeFrom="paragraph">
            <wp:posOffset>-93345</wp:posOffset>
          </wp:positionV>
          <wp:extent cx="2286000" cy="544830"/>
          <wp:effectExtent l="0" t="0" r="0" b="7620"/>
          <wp:wrapThrough wrapText="bothSides">
            <wp:wrapPolygon edited="0">
              <wp:start x="2880" y="0"/>
              <wp:lineTo x="900" y="3776"/>
              <wp:lineTo x="0" y="8308"/>
              <wp:lineTo x="0" y="17371"/>
              <wp:lineTo x="2160" y="21147"/>
              <wp:lineTo x="19800" y="21147"/>
              <wp:lineTo x="21420" y="13594"/>
              <wp:lineTo x="21420" y="6042"/>
              <wp:lineTo x="4140" y="0"/>
              <wp:lineTo x="2880" y="0"/>
            </wp:wrapPolygon>
          </wp:wrapThrough>
          <wp:docPr id="23" name="Picture 23" descr="BM_i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_in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544830"/>
                  </a:xfrm>
                  <a:prstGeom prst="rect">
                    <a:avLst/>
                  </a:prstGeom>
                  <a:noFill/>
                  <a:ln>
                    <a:noFill/>
                  </a:ln>
                </pic:spPr>
              </pic:pic>
            </a:graphicData>
          </a:graphic>
          <wp14:sizeRelH relativeFrom="page">
            <wp14:pctWidth>0</wp14:pctWidth>
          </wp14:sizeRelH>
          <wp14:sizeRelV relativeFrom="page">
            <wp14:pctHeight>0</wp14:pctHeight>
          </wp14:sizeRelV>
        </wp:anchor>
      </w:drawing>
    </w:r>
    <w:r w:rsidR="006435E7">
      <w:rPr>
        <w:noProof/>
        <w:lang w:eastAsia="en-AU"/>
      </w:rPr>
      <mc:AlternateContent>
        <mc:Choice Requires="wps">
          <w:drawing>
            <wp:anchor distT="0" distB="0" distL="114300" distR="114300" simplePos="0" relativeHeight="251674624" behindDoc="0" locked="0" layoutInCell="1" allowOverlap="1" wp14:anchorId="59C20D89" wp14:editId="048E1B83">
              <wp:simplePos x="0" y="0"/>
              <wp:positionH relativeFrom="column">
                <wp:posOffset>4506595</wp:posOffset>
              </wp:positionH>
              <wp:positionV relativeFrom="paragraph">
                <wp:posOffset>-15875</wp:posOffset>
              </wp:positionV>
              <wp:extent cx="1651000" cy="5207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65100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17D" w:rsidRDefault="0061117D" w:rsidP="0061117D">
                          <w:pPr>
                            <w:pStyle w:val="Headertitlepage"/>
                          </w:pPr>
                          <w:r>
                            <w:t>Climate and Oceans Support</w:t>
                          </w:r>
                          <w:r w:rsidRPr="00B025A4">
                            <w:t xml:space="preserve"> </w:t>
                          </w:r>
                          <w:r>
                            <w:br/>
                          </w:r>
                          <w:r w:rsidRPr="00B025A4">
                            <w:t>Program in the Pacific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30" type="#_x0000_t202" style="position:absolute;margin-left:354.85pt;margin-top:-1.25pt;width:130pt;height:4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" filled="f" stroked="f" strokeweight=".5pt">
              <v:textbox>
                <w:txbxContent>
                  <w:p w:rsidR="0061117D" w:rsidRDefault="0061117D" w:rsidP="0061117D">
                    <w:pPr>
                      <w:pStyle w:val="Headertitlepage"/>
                    </w:pPr>
                    <w:r>
                      <w:t>Climate and Oceans Support</w:t>
                    </w:r>
                    <w:r w:rsidRPr="00B025A4">
                      <w:t xml:space="preserve"> </w:t>
                    </w:r>
                    <w:r>
                      <w:br/>
                    </w:r>
                    <w:r w:rsidRPr="00B025A4">
                      <w:t>Program in the Pacific</w:t>
                    </w:r>
                  </w:p>
                </w:txbxContent>
              </v:textbox>
            </v:shape>
          </w:pict>
        </mc:Fallback>
      </mc:AlternateContent>
    </w:r>
    <w:r w:rsidR="006435E7">
      <w:rPr>
        <w:noProof/>
        <w:lang w:eastAsia="en-AU"/>
      </w:rPr>
      <w:drawing>
        <wp:anchor distT="0" distB="0" distL="114300" distR="114300" simplePos="0" relativeHeight="251673600" behindDoc="0" locked="0" layoutInCell="1" allowOverlap="1" wp14:anchorId="5AC222CA" wp14:editId="64BD940B">
          <wp:simplePos x="0" y="0"/>
          <wp:positionH relativeFrom="column">
            <wp:posOffset>3462020</wp:posOffset>
          </wp:positionH>
          <wp:positionV relativeFrom="paragraph">
            <wp:posOffset>-155575</wp:posOffset>
          </wp:positionV>
          <wp:extent cx="923925" cy="866775"/>
          <wp:effectExtent l="0" t="0" r="9525" b="9525"/>
          <wp:wrapSquare wrapText="bothSides"/>
          <wp:docPr id="20" name="Picture 20" descr="COSSPAC (cor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SPAC (coral)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117D" w:rsidRDefault="006111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2CF" w:rsidRPr="00F04D00" w:rsidRDefault="00235722" w:rsidP="007632CF">
    <w:r>
      <w:rPr>
        <w:noProof/>
        <w:lang w:eastAsia="en-AU"/>
      </w:rPr>
      <w:drawing>
        <wp:anchor distT="0" distB="0" distL="114300" distR="114300" simplePos="0" relativeHeight="251677696" behindDoc="1" locked="0" layoutInCell="1" allowOverlap="1" wp14:anchorId="1C482FB3" wp14:editId="185A947C">
          <wp:simplePos x="0" y="0"/>
          <wp:positionH relativeFrom="column">
            <wp:posOffset>3703955</wp:posOffset>
          </wp:positionH>
          <wp:positionV relativeFrom="paragraph">
            <wp:posOffset>32385</wp:posOffset>
          </wp:positionV>
          <wp:extent cx="2286000" cy="544830"/>
          <wp:effectExtent l="0" t="0" r="0" b="7620"/>
          <wp:wrapThrough wrapText="bothSides">
            <wp:wrapPolygon edited="0">
              <wp:start x="2880" y="0"/>
              <wp:lineTo x="900" y="3776"/>
              <wp:lineTo x="0" y="8308"/>
              <wp:lineTo x="0" y="17371"/>
              <wp:lineTo x="2160" y="21147"/>
              <wp:lineTo x="19800" y="21147"/>
              <wp:lineTo x="21420" y="13594"/>
              <wp:lineTo x="21420" y="6042"/>
              <wp:lineTo x="4140" y="0"/>
              <wp:lineTo x="2880" y="0"/>
            </wp:wrapPolygon>
          </wp:wrapThrough>
          <wp:docPr id="22" name="Picture 22" descr="BM_i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_in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544830"/>
                  </a:xfrm>
                  <a:prstGeom prst="rect">
                    <a:avLst/>
                  </a:prstGeom>
                  <a:noFill/>
                  <a:ln>
                    <a:noFill/>
                  </a:ln>
                </pic:spPr>
              </pic:pic>
            </a:graphicData>
          </a:graphic>
          <wp14:sizeRelH relativeFrom="page">
            <wp14:pctWidth>0</wp14:pctWidth>
          </wp14:sizeRelH>
          <wp14:sizeRelV relativeFrom="page">
            <wp14:pctHeight>0</wp14:pctHeight>
          </wp14:sizeRelV>
        </wp:anchor>
      </w:drawing>
    </w:r>
    <w:r w:rsidR="007632CF">
      <w:rPr>
        <w:noProof/>
        <w:lang w:eastAsia="en-AU"/>
      </w:rPr>
      <mc:AlternateContent>
        <mc:Choice Requires="wps">
          <w:drawing>
            <wp:anchor distT="0" distB="0" distL="114300" distR="114300" simplePos="0" relativeHeight="251669504" behindDoc="0" locked="0" layoutInCell="1" allowOverlap="1" wp14:anchorId="65FF2433" wp14:editId="081C997D">
              <wp:simplePos x="0" y="0"/>
              <wp:positionH relativeFrom="column">
                <wp:posOffset>1051721</wp:posOffset>
              </wp:positionH>
              <wp:positionV relativeFrom="paragraph">
                <wp:posOffset>48260</wp:posOffset>
              </wp:positionV>
              <wp:extent cx="1651000" cy="5207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65100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32CF" w:rsidRDefault="007632CF" w:rsidP="00E06DC9">
                          <w:pPr>
                            <w:pStyle w:val="Headertitlepage"/>
                          </w:pPr>
                          <w:r>
                            <w:t>Climate and Oceans Support</w:t>
                          </w:r>
                          <w:r w:rsidRPr="00B025A4">
                            <w:t xml:space="preserve"> </w:t>
                          </w:r>
                          <w:r>
                            <w:br/>
                          </w:r>
                          <w:r w:rsidRPr="00B025A4">
                            <w:t>Program in the Pacific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31" type="#_x0000_t202" style="position:absolute;margin-left:82.8pt;margin-top:3.8pt;width:130pt;height: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" filled="f" stroked="f" strokeweight=".5pt">
              <v:textbox>
                <w:txbxContent>
                  <w:p w:rsidR="007632CF" w:rsidRDefault="007632CF" w:rsidP="00E06DC9">
                    <w:pPr>
                      <w:pStyle w:val="Headertitlepage"/>
                    </w:pPr>
                    <w:r>
                      <w:t>Climate and Oceans Support</w:t>
                    </w:r>
                    <w:r w:rsidRPr="00B025A4">
                      <w:t xml:space="preserve"> </w:t>
                    </w:r>
                    <w:r>
                      <w:br/>
                    </w:r>
                    <w:r w:rsidRPr="00B025A4">
                      <w:t>Program in the Pacific</w:t>
                    </w:r>
                  </w:p>
                </w:txbxContent>
              </v:textbox>
            </v:shape>
          </w:pict>
        </mc:Fallback>
      </mc:AlternateContent>
    </w:r>
    <w:r w:rsidR="007632CF">
      <w:rPr>
        <w:noProof/>
        <w:lang w:eastAsia="en-AU"/>
      </w:rPr>
      <w:drawing>
        <wp:anchor distT="0" distB="0" distL="114300" distR="114300" simplePos="0" relativeHeight="251668480" behindDoc="0" locked="0" layoutInCell="1" allowOverlap="1" wp14:anchorId="4C390589" wp14:editId="42962A4B">
          <wp:simplePos x="0" y="0"/>
          <wp:positionH relativeFrom="column">
            <wp:posOffset>6985</wp:posOffset>
          </wp:positionH>
          <wp:positionV relativeFrom="paragraph">
            <wp:posOffset>-91440</wp:posOffset>
          </wp:positionV>
          <wp:extent cx="923925" cy="866775"/>
          <wp:effectExtent l="0" t="0" r="9525" b="9525"/>
          <wp:wrapSquare wrapText="bothSides"/>
          <wp:docPr id="6" name="Picture 6" descr="COSSPAC (cor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SPAC (coral)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7424"/>
    <w:multiLevelType w:val="hybridMultilevel"/>
    <w:tmpl w:val="25F0C0DC"/>
    <w:lvl w:ilvl="0" w:tplc="BA4C8DB0">
      <w:start w:val="4"/>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147664"/>
    <w:multiLevelType w:val="hybridMultilevel"/>
    <w:tmpl w:val="0FF6955A"/>
    <w:lvl w:ilvl="0" w:tplc="56CAE18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A947137"/>
    <w:multiLevelType w:val="hybridMultilevel"/>
    <w:tmpl w:val="55AAE46E"/>
    <w:lvl w:ilvl="0" w:tplc="F18E8A04">
      <w:start w:val="2"/>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F167765"/>
    <w:multiLevelType w:val="multilevel"/>
    <w:tmpl w:val="E8D621D4"/>
    <w:styleLink w:val="AppendixHeadingmaster"/>
    <w:lvl w:ilvl="0">
      <w:start w:val="1"/>
      <w:numFmt w:val="upperLetter"/>
      <w:pStyle w:val="AppendixHeading1"/>
      <w:lvlText w:val="Appendix %1"/>
      <w:lvlJc w:val="left"/>
      <w:pPr>
        <w:ind w:left="360" w:hanging="360"/>
      </w:pPr>
      <w:rPr>
        <w:rFonts w:ascii="Arial" w:hAnsi="Arial" w:hint="default"/>
        <w:color w:val="34657F"/>
        <w:sz w:val="40"/>
      </w:rPr>
    </w:lvl>
    <w:lvl w:ilvl="1">
      <w:start w:val="1"/>
      <w:numFmt w:val="decimal"/>
      <w:pStyle w:val="AppendixHeading2"/>
      <w:lvlText w:val="Appendix %1.%2"/>
      <w:lvlJc w:val="left"/>
      <w:pPr>
        <w:ind w:left="357" w:hanging="357"/>
      </w:pPr>
      <w:rPr>
        <w:rFonts w:hint="default"/>
      </w:rPr>
    </w:lvl>
    <w:lvl w:ilvl="2">
      <w:start w:val="1"/>
      <w:numFmt w:val="none"/>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2C54569"/>
    <w:multiLevelType w:val="multilevel"/>
    <w:tmpl w:val="AA4479C8"/>
    <w:numStyleLink w:val="TableListBulletmaster"/>
  </w:abstractNum>
  <w:abstractNum w:abstractNumId="5">
    <w:nsid w:val="14954CD1"/>
    <w:multiLevelType w:val="multilevel"/>
    <w:tmpl w:val="6EBA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52107D"/>
    <w:multiLevelType w:val="hybridMultilevel"/>
    <w:tmpl w:val="3276518C"/>
    <w:lvl w:ilvl="0" w:tplc="EFF8C774">
      <w:start w:val="1"/>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A753D77"/>
    <w:multiLevelType w:val="multilevel"/>
    <w:tmpl w:val="ED88343E"/>
    <w:styleLink w:val="Headingsmaster"/>
    <w:lvl w:ilvl="0">
      <w:start w:val="1"/>
      <w:numFmt w:val="decimal"/>
      <w:pStyle w:val="Heading1"/>
      <w:lvlText w:val="%1."/>
      <w:lvlJc w:val="left"/>
      <w:pPr>
        <w:tabs>
          <w:tab w:val="num" w:pos="2268"/>
        </w:tabs>
        <w:ind w:left="2268" w:hanging="2268"/>
      </w:pPr>
      <w:rPr>
        <w:rFonts w:hint="default"/>
      </w:rPr>
    </w:lvl>
    <w:lvl w:ilvl="1">
      <w:start w:val="1"/>
      <w:numFmt w:val="decimal"/>
      <w:pStyle w:val="Heading2"/>
      <w:lvlText w:val="%1.%2."/>
      <w:lvlJc w:val="left"/>
      <w:pPr>
        <w:tabs>
          <w:tab w:val="num" w:pos="1021"/>
        </w:tabs>
        <w:ind w:left="1021" w:hanging="102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lvlText w:val="%1.%2.%3.%4."/>
      <w:lvlJc w:val="left"/>
      <w:pPr>
        <w:tabs>
          <w:tab w:val="num" w:pos="1021"/>
        </w:tabs>
        <w:ind w:left="1021" w:hanging="102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AA60C43"/>
    <w:multiLevelType w:val="hybridMultilevel"/>
    <w:tmpl w:val="3276518C"/>
    <w:lvl w:ilvl="0" w:tplc="EFF8C774">
      <w:start w:val="1"/>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F082FEE"/>
    <w:multiLevelType w:val="multilevel"/>
    <w:tmpl w:val="904AEB3A"/>
    <w:styleLink w:val="TableListNumbermaster"/>
    <w:lvl w:ilvl="0">
      <w:start w:val="1"/>
      <w:numFmt w:val="decimal"/>
      <w:pStyle w:val="TableListNumber"/>
      <w:lvlText w:val="%1."/>
      <w:lvlJc w:val="left"/>
      <w:pPr>
        <w:ind w:left="360" w:hanging="360"/>
      </w:pPr>
      <w:rPr>
        <w:rFonts w:hint="default"/>
        <w:color w:val="34657F"/>
      </w:rPr>
    </w:lvl>
    <w:lvl w:ilvl="1">
      <w:start w:val="1"/>
      <w:numFmt w:val="lowerLetter"/>
      <w:pStyle w:val="TableListNumber2"/>
      <w:lvlText w:val="%2."/>
      <w:lvlJc w:val="left"/>
      <w:pPr>
        <w:ind w:left="720" w:hanging="360"/>
      </w:pPr>
      <w:rPr>
        <w:rFonts w:hint="default"/>
        <w:color w:val="34657F"/>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61A5E56"/>
    <w:multiLevelType w:val="hybridMultilevel"/>
    <w:tmpl w:val="92A42E76"/>
    <w:lvl w:ilvl="0" w:tplc="B2005D44">
      <w:start w:val="2"/>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68168DB"/>
    <w:multiLevelType w:val="hybridMultilevel"/>
    <w:tmpl w:val="D0D89B06"/>
    <w:lvl w:ilvl="0" w:tplc="3A3A2FD8">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AE127D3"/>
    <w:multiLevelType w:val="multilevel"/>
    <w:tmpl w:val="28F46D40"/>
    <w:numStyleLink w:val="ListNumbermaster"/>
  </w:abstractNum>
  <w:abstractNum w:abstractNumId="13">
    <w:nsid w:val="2D8C0C9F"/>
    <w:multiLevelType w:val="hybridMultilevel"/>
    <w:tmpl w:val="20CCB1D6"/>
    <w:lvl w:ilvl="0" w:tplc="AAA4F8B6">
      <w:start w:val="3"/>
      <w:numFmt w:val="decimal"/>
      <w:lvlText w:val="(%1)"/>
      <w:lvlJc w:val="left"/>
      <w:pPr>
        <w:ind w:left="360" w:hanging="360"/>
      </w:pPr>
      <w:rPr>
        <w:rFonts w:ascii="Arial" w:eastAsiaTheme="minorHAnsi" w:hAnsi="Arial" w:cstheme="minorBidi"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2D9328E2"/>
    <w:multiLevelType w:val="multilevel"/>
    <w:tmpl w:val="28F46D40"/>
    <w:styleLink w:val="ListNumbermaster"/>
    <w:lvl w:ilvl="0">
      <w:start w:val="1"/>
      <w:numFmt w:val="decimal"/>
      <w:pStyle w:val="ListNumber"/>
      <w:lvlText w:val="%1."/>
      <w:lvlJc w:val="left"/>
      <w:pPr>
        <w:ind w:left="360" w:hanging="360"/>
      </w:pPr>
      <w:rPr>
        <w:rFonts w:ascii="Arial" w:hAnsi="Arial" w:hint="default"/>
        <w:color w:val="34657F"/>
        <w:sz w:val="20"/>
      </w:rPr>
    </w:lvl>
    <w:lvl w:ilvl="1">
      <w:start w:val="1"/>
      <w:numFmt w:val="lowerLetter"/>
      <w:pStyle w:val="ListNumber2"/>
      <w:lvlText w:val="%2."/>
      <w:lvlJc w:val="left"/>
      <w:pPr>
        <w:ind w:left="720" w:hanging="360"/>
      </w:pPr>
      <w:rPr>
        <w:rFonts w:ascii="Arial" w:hAnsi="Arial" w:hint="default"/>
        <w:color w:val="34657F"/>
        <w:sz w:val="20"/>
      </w:rPr>
    </w:lvl>
    <w:lvl w:ilvl="2">
      <w:start w:val="1"/>
      <w:numFmt w:val="lowerRoman"/>
      <w:pStyle w:val="ListNumber3"/>
      <w:lvlText w:val="%3."/>
      <w:lvlJc w:val="left"/>
      <w:pPr>
        <w:ind w:left="1080" w:hanging="360"/>
      </w:pPr>
      <w:rPr>
        <w:rFonts w:ascii="Arial" w:hAnsi="Arial" w:hint="default"/>
        <w:color w:val="34657F"/>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00F721D"/>
    <w:multiLevelType w:val="multilevel"/>
    <w:tmpl w:val="904AEB3A"/>
    <w:numStyleLink w:val="TableListNumbermaster"/>
  </w:abstractNum>
  <w:abstractNum w:abstractNumId="16">
    <w:nsid w:val="322B5675"/>
    <w:multiLevelType w:val="multilevel"/>
    <w:tmpl w:val="28E66356"/>
    <w:numStyleLink w:val="ListAlphanumericmaster"/>
  </w:abstractNum>
  <w:abstractNum w:abstractNumId="17">
    <w:nsid w:val="3AFF07CB"/>
    <w:multiLevelType w:val="hybridMultilevel"/>
    <w:tmpl w:val="62F49F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C5E1CB5"/>
    <w:multiLevelType w:val="multilevel"/>
    <w:tmpl w:val="A0042134"/>
    <w:numStyleLink w:val="ListBulletmaster"/>
  </w:abstractNum>
  <w:abstractNum w:abstractNumId="19">
    <w:nsid w:val="47D50479"/>
    <w:multiLevelType w:val="multilevel"/>
    <w:tmpl w:val="28E66356"/>
    <w:styleLink w:val="ListAlphanumericmaster"/>
    <w:lvl w:ilvl="0">
      <w:start w:val="1"/>
      <w:numFmt w:val="lowerLetter"/>
      <w:pStyle w:val="ListAlphanumeric"/>
      <w:lvlText w:val="%1)"/>
      <w:lvlJc w:val="left"/>
      <w:pPr>
        <w:ind w:left="357" w:hanging="357"/>
      </w:pPr>
      <w:rPr>
        <w:rFonts w:hint="default"/>
      </w:rPr>
    </w:lvl>
    <w:lvl w:ilvl="1">
      <w:start w:val="1"/>
      <w:numFmt w:val="lowerRoman"/>
      <w:pStyle w:val="ListAlphanumeric2"/>
      <w:lvlText w:val="%2)"/>
      <w:lvlJc w:val="left"/>
      <w:pPr>
        <w:ind w:left="714" w:hanging="357"/>
      </w:pPr>
      <w:rPr>
        <w:rFonts w:hint="default"/>
      </w:rPr>
    </w:lvl>
    <w:lvl w:ilvl="2">
      <w:start w:val="1"/>
      <w:numFmt w:val="lowerRoman"/>
      <w:lvlText w:val="(%3)"/>
      <w:lvlJc w:val="left"/>
      <w:pPr>
        <w:ind w:left="1361" w:hanging="45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BF82F10"/>
    <w:multiLevelType w:val="hybridMultilevel"/>
    <w:tmpl w:val="3276518C"/>
    <w:lvl w:ilvl="0" w:tplc="EFF8C774">
      <w:start w:val="1"/>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08C4E67"/>
    <w:multiLevelType w:val="multilevel"/>
    <w:tmpl w:val="E8D621D4"/>
    <w:numStyleLink w:val="AppendixHeadingmaster"/>
  </w:abstractNum>
  <w:abstractNum w:abstractNumId="22">
    <w:nsid w:val="57A51FC2"/>
    <w:multiLevelType w:val="multilevel"/>
    <w:tmpl w:val="AA4479C8"/>
    <w:styleLink w:val="TableListBulletmaster"/>
    <w:lvl w:ilvl="0">
      <w:start w:val="1"/>
      <w:numFmt w:val="bullet"/>
      <w:pStyle w:val="TableListBullet"/>
      <w:lvlText w:val=""/>
      <w:lvlJc w:val="left"/>
      <w:pPr>
        <w:ind w:left="340" w:hanging="283"/>
      </w:pPr>
      <w:rPr>
        <w:rFonts w:ascii="Symbol" w:hAnsi="Symbol" w:hint="default"/>
        <w:color w:val="34657F"/>
      </w:rPr>
    </w:lvl>
    <w:lvl w:ilvl="1">
      <w:start w:val="1"/>
      <w:numFmt w:val="bullet"/>
      <w:pStyle w:val="TableListBullet2"/>
      <w:lvlText w:val=""/>
      <w:lvlJc w:val="left"/>
      <w:pPr>
        <w:ind w:left="567" w:hanging="227"/>
      </w:pPr>
      <w:rPr>
        <w:rFonts w:ascii="Symbol" w:hAnsi="Symbol" w:hint="default"/>
        <w:color w:val="34657F"/>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62047795"/>
    <w:multiLevelType w:val="multilevel"/>
    <w:tmpl w:val="7CBCBEF2"/>
    <w:lvl w:ilvl="0">
      <w:start w:val="1"/>
      <w:numFmt w:val="decimal"/>
      <w:lvlText w:val="%1"/>
      <w:lvlJc w:val="left"/>
      <w:pPr>
        <w:tabs>
          <w:tab w:val="num" w:pos="1021"/>
        </w:tabs>
        <w:ind w:left="1021" w:hanging="1021"/>
      </w:pPr>
      <w:rPr>
        <w:rFonts w:hint="default"/>
      </w:rPr>
    </w:lvl>
    <w:lvl w:ilvl="1">
      <w:start w:val="1"/>
      <w:numFmt w:val="decimal"/>
      <w:lvlText w:val="%1.%2"/>
      <w:lvlJc w:val="left"/>
      <w:pPr>
        <w:tabs>
          <w:tab w:val="num" w:pos="1021"/>
        </w:tabs>
        <w:ind w:left="1021" w:hanging="1021"/>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021"/>
        </w:tabs>
        <w:ind w:left="1021" w:hanging="1021"/>
      </w:pPr>
      <w:rPr>
        <w:rFonts w:hint="default"/>
      </w:rPr>
    </w:lvl>
    <w:lvl w:ilvl="4">
      <w:start w:val="1"/>
      <w:numFmt w:val="none"/>
      <w:pStyle w:val="Heading5"/>
      <w:lvlText w:val=""/>
      <w:lvlJc w:val="left"/>
      <w:pPr>
        <w:tabs>
          <w:tab w:val="num" w:pos="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648E6CBA"/>
    <w:multiLevelType w:val="multilevel"/>
    <w:tmpl w:val="A0042134"/>
    <w:styleLink w:val="ListBulletmaster"/>
    <w:lvl w:ilvl="0">
      <w:start w:val="1"/>
      <w:numFmt w:val="bullet"/>
      <w:pStyle w:val="ListBullet"/>
      <w:lvlText w:val=""/>
      <w:lvlJc w:val="left"/>
      <w:pPr>
        <w:tabs>
          <w:tab w:val="num" w:pos="360"/>
        </w:tabs>
        <w:ind w:left="360" w:hanging="360"/>
      </w:pPr>
      <w:rPr>
        <w:rFonts w:ascii="Symbol" w:hAnsi="Symbol" w:hint="default"/>
        <w:color w:val="34657F"/>
      </w:rPr>
    </w:lvl>
    <w:lvl w:ilvl="1">
      <w:start w:val="1"/>
      <w:numFmt w:val="bullet"/>
      <w:pStyle w:val="ListBullet2"/>
      <w:lvlText w:val=""/>
      <w:lvlJc w:val="left"/>
      <w:pPr>
        <w:ind w:left="714" w:hanging="357"/>
      </w:pPr>
      <w:rPr>
        <w:rFonts w:ascii="Symbol" w:hAnsi="Symbol" w:hint="default"/>
        <w:color w:val="34657F"/>
      </w:rPr>
    </w:lvl>
    <w:lvl w:ilvl="2">
      <w:start w:val="1"/>
      <w:numFmt w:val="bullet"/>
      <w:pStyle w:val="ListBullet3"/>
      <w:lvlText w:val=""/>
      <w:lvlJc w:val="left"/>
      <w:pPr>
        <w:ind w:left="1072" w:hanging="358"/>
      </w:pPr>
      <w:rPr>
        <w:rFonts w:ascii="Wingdings" w:hAnsi="Wingdings" w:hint="default"/>
        <w:color w:val="34657F"/>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75E241E8"/>
    <w:multiLevelType w:val="hybridMultilevel"/>
    <w:tmpl w:val="5A3624F6"/>
    <w:lvl w:ilvl="0" w:tplc="87D68608">
      <w:start w:val="3"/>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7"/>
  </w:num>
  <w:num w:numId="3">
    <w:abstractNumId w:val="19"/>
  </w:num>
  <w:num w:numId="4">
    <w:abstractNumId w:val="24"/>
  </w:num>
  <w:num w:numId="5">
    <w:abstractNumId w:val="14"/>
  </w:num>
  <w:num w:numId="6">
    <w:abstractNumId w:val="22"/>
  </w:num>
  <w:num w:numId="7">
    <w:abstractNumId w:val="9"/>
  </w:num>
  <w:num w:numId="8">
    <w:abstractNumId w:val="21"/>
  </w:num>
  <w:num w:numId="9">
    <w:abstractNumId w:val="23"/>
  </w:num>
  <w:num w:numId="10">
    <w:abstractNumId w:val="7"/>
  </w:num>
  <w:num w:numId="11">
    <w:abstractNumId w:val="16"/>
  </w:num>
  <w:num w:numId="12">
    <w:abstractNumId w:val="4"/>
  </w:num>
  <w:num w:numId="13">
    <w:abstractNumId w:val="15"/>
  </w:num>
  <w:num w:numId="14">
    <w:abstractNumId w:val="18"/>
  </w:num>
  <w:num w:numId="15">
    <w:abstractNumId w:val="12"/>
  </w:num>
  <w:num w:numId="16">
    <w:abstractNumId w:val="5"/>
  </w:num>
  <w:num w:numId="17">
    <w:abstractNumId w:val="6"/>
  </w:num>
  <w:num w:numId="18">
    <w:abstractNumId w:val="8"/>
  </w:num>
  <w:num w:numId="19">
    <w:abstractNumId w:val="20"/>
  </w:num>
  <w:num w:numId="20">
    <w:abstractNumId w:val="11"/>
  </w:num>
  <w:num w:numId="21">
    <w:abstractNumId w:val="17"/>
  </w:num>
  <w:num w:numId="22">
    <w:abstractNumId w:val="1"/>
  </w:num>
  <w:num w:numId="23">
    <w:abstractNumId w:val="10"/>
  </w:num>
  <w:num w:numId="24">
    <w:abstractNumId w:val="25"/>
  </w:num>
  <w:num w:numId="25">
    <w:abstractNumId w:val="0"/>
  </w:num>
  <w:num w:numId="26">
    <w:abstractNumId w:val="13"/>
  </w:num>
  <w:num w:numId="27">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1FD"/>
    <w:rsid w:val="0000381D"/>
    <w:rsid w:val="00006675"/>
    <w:rsid w:val="00010687"/>
    <w:rsid w:val="00010E18"/>
    <w:rsid w:val="00024CD1"/>
    <w:rsid w:val="00037F6B"/>
    <w:rsid w:val="0004126D"/>
    <w:rsid w:val="00057490"/>
    <w:rsid w:val="000923AB"/>
    <w:rsid w:val="00093021"/>
    <w:rsid w:val="00095E8D"/>
    <w:rsid w:val="0009700F"/>
    <w:rsid w:val="000A4CA7"/>
    <w:rsid w:val="000B2A47"/>
    <w:rsid w:val="000B33D9"/>
    <w:rsid w:val="000C04D3"/>
    <w:rsid w:val="000D62AE"/>
    <w:rsid w:val="000E289C"/>
    <w:rsid w:val="000E2BF7"/>
    <w:rsid w:val="000F0B8C"/>
    <w:rsid w:val="001013A2"/>
    <w:rsid w:val="00103B49"/>
    <w:rsid w:val="001138D9"/>
    <w:rsid w:val="001170B3"/>
    <w:rsid w:val="00120B7A"/>
    <w:rsid w:val="00137B47"/>
    <w:rsid w:val="00145F78"/>
    <w:rsid w:val="00191932"/>
    <w:rsid w:val="001A233D"/>
    <w:rsid w:val="001A35DE"/>
    <w:rsid w:val="001A508D"/>
    <w:rsid w:val="001A6D62"/>
    <w:rsid w:val="001A7596"/>
    <w:rsid w:val="001B11E1"/>
    <w:rsid w:val="001B516B"/>
    <w:rsid w:val="001B62D5"/>
    <w:rsid w:val="001D0A6D"/>
    <w:rsid w:val="001D13F5"/>
    <w:rsid w:val="001D442F"/>
    <w:rsid w:val="001F1E5F"/>
    <w:rsid w:val="001F7DD9"/>
    <w:rsid w:val="00200930"/>
    <w:rsid w:val="00220984"/>
    <w:rsid w:val="002269D9"/>
    <w:rsid w:val="00235722"/>
    <w:rsid w:val="00240461"/>
    <w:rsid w:val="00241712"/>
    <w:rsid w:val="00251A4F"/>
    <w:rsid w:val="002536FE"/>
    <w:rsid w:val="00262B88"/>
    <w:rsid w:val="00272B14"/>
    <w:rsid w:val="0028539D"/>
    <w:rsid w:val="00297BF4"/>
    <w:rsid w:val="002C7AF5"/>
    <w:rsid w:val="002D26B4"/>
    <w:rsid w:val="002E78FB"/>
    <w:rsid w:val="003152D4"/>
    <w:rsid w:val="00317AE0"/>
    <w:rsid w:val="0034330C"/>
    <w:rsid w:val="00344A47"/>
    <w:rsid w:val="00357220"/>
    <w:rsid w:val="003575FC"/>
    <w:rsid w:val="003709D7"/>
    <w:rsid w:val="003728AA"/>
    <w:rsid w:val="00372C2C"/>
    <w:rsid w:val="003845A8"/>
    <w:rsid w:val="0038577E"/>
    <w:rsid w:val="003A734E"/>
    <w:rsid w:val="003E7810"/>
    <w:rsid w:val="003F03BA"/>
    <w:rsid w:val="003F1F36"/>
    <w:rsid w:val="003F3C45"/>
    <w:rsid w:val="00400ED2"/>
    <w:rsid w:val="00401C6A"/>
    <w:rsid w:val="00402653"/>
    <w:rsid w:val="004051CC"/>
    <w:rsid w:val="0040736E"/>
    <w:rsid w:val="004111FA"/>
    <w:rsid w:val="00411CCA"/>
    <w:rsid w:val="00412E09"/>
    <w:rsid w:val="00426F72"/>
    <w:rsid w:val="00427C1E"/>
    <w:rsid w:val="0044437A"/>
    <w:rsid w:val="00444765"/>
    <w:rsid w:val="00453A99"/>
    <w:rsid w:val="00465911"/>
    <w:rsid w:val="00467957"/>
    <w:rsid w:val="00473516"/>
    <w:rsid w:val="004855F1"/>
    <w:rsid w:val="004A6E9A"/>
    <w:rsid w:val="004A7649"/>
    <w:rsid w:val="004B2B49"/>
    <w:rsid w:val="004C5B3C"/>
    <w:rsid w:val="004C69E4"/>
    <w:rsid w:val="004D1CCC"/>
    <w:rsid w:val="004D2FCB"/>
    <w:rsid w:val="004D752E"/>
    <w:rsid w:val="004E5D08"/>
    <w:rsid w:val="004F1CE9"/>
    <w:rsid w:val="00520D3C"/>
    <w:rsid w:val="00531208"/>
    <w:rsid w:val="00533EE7"/>
    <w:rsid w:val="00541E5F"/>
    <w:rsid w:val="0054341C"/>
    <w:rsid w:val="005437E3"/>
    <w:rsid w:val="0056049D"/>
    <w:rsid w:val="00571972"/>
    <w:rsid w:val="00576AF1"/>
    <w:rsid w:val="0059255C"/>
    <w:rsid w:val="0059263C"/>
    <w:rsid w:val="00597592"/>
    <w:rsid w:val="00597E09"/>
    <w:rsid w:val="005B3574"/>
    <w:rsid w:val="005C3D95"/>
    <w:rsid w:val="005C418F"/>
    <w:rsid w:val="005C5149"/>
    <w:rsid w:val="005D3EAA"/>
    <w:rsid w:val="005D5975"/>
    <w:rsid w:val="005E0AF9"/>
    <w:rsid w:val="005E764C"/>
    <w:rsid w:val="005F0DB7"/>
    <w:rsid w:val="005F1A56"/>
    <w:rsid w:val="005F6943"/>
    <w:rsid w:val="0060091B"/>
    <w:rsid w:val="0060610E"/>
    <w:rsid w:val="0061117D"/>
    <w:rsid w:val="00620713"/>
    <w:rsid w:val="00624D37"/>
    <w:rsid w:val="0062719C"/>
    <w:rsid w:val="00641713"/>
    <w:rsid w:val="006435E7"/>
    <w:rsid w:val="00653FDE"/>
    <w:rsid w:val="006617D8"/>
    <w:rsid w:val="0066236C"/>
    <w:rsid w:val="006722C0"/>
    <w:rsid w:val="00682BD7"/>
    <w:rsid w:val="006A50EF"/>
    <w:rsid w:val="006B1495"/>
    <w:rsid w:val="006C7EED"/>
    <w:rsid w:val="006D26D8"/>
    <w:rsid w:val="006E5812"/>
    <w:rsid w:val="006F1034"/>
    <w:rsid w:val="006F32D0"/>
    <w:rsid w:val="006F6AC7"/>
    <w:rsid w:val="00723483"/>
    <w:rsid w:val="0072661F"/>
    <w:rsid w:val="007371CD"/>
    <w:rsid w:val="007632CF"/>
    <w:rsid w:val="00765F80"/>
    <w:rsid w:val="00776AE3"/>
    <w:rsid w:val="0077730F"/>
    <w:rsid w:val="007856C2"/>
    <w:rsid w:val="007950C6"/>
    <w:rsid w:val="007977EF"/>
    <w:rsid w:val="007A10C7"/>
    <w:rsid w:val="007B2678"/>
    <w:rsid w:val="007B64D9"/>
    <w:rsid w:val="007C0E4C"/>
    <w:rsid w:val="007C3335"/>
    <w:rsid w:val="007C782D"/>
    <w:rsid w:val="007E27E6"/>
    <w:rsid w:val="007F475C"/>
    <w:rsid w:val="007F5AAE"/>
    <w:rsid w:val="007F5B24"/>
    <w:rsid w:val="0080747E"/>
    <w:rsid w:val="00810AA4"/>
    <w:rsid w:val="00815FD5"/>
    <w:rsid w:val="00817581"/>
    <w:rsid w:val="00821AF4"/>
    <w:rsid w:val="00833943"/>
    <w:rsid w:val="0083402F"/>
    <w:rsid w:val="00834C41"/>
    <w:rsid w:val="00834C7E"/>
    <w:rsid w:val="0084038D"/>
    <w:rsid w:val="00846129"/>
    <w:rsid w:val="00855176"/>
    <w:rsid w:val="00865A66"/>
    <w:rsid w:val="0087754E"/>
    <w:rsid w:val="008A3A23"/>
    <w:rsid w:val="008A3D3E"/>
    <w:rsid w:val="008B5EA8"/>
    <w:rsid w:val="008C1A38"/>
    <w:rsid w:val="008C57CE"/>
    <w:rsid w:val="008D0816"/>
    <w:rsid w:val="008D1E25"/>
    <w:rsid w:val="008D36F2"/>
    <w:rsid w:val="008D4405"/>
    <w:rsid w:val="008D7763"/>
    <w:rsid w:val="008E0C29"/>
    <w:rsid w:val="008E7D2D"/>
    <w:rsid w:val="008F07D9"/>
    <w:rsid w:val="008F168F"/>
    <w:rsid w:val="008F264B"/>
    <w:rsid w:val="008F295D"/>
    <w:rsid w:val="008F6A86"/>
    <w:rsid w:val="008F6F2F"/>
    <w:rsid w:val="00902BB0"/>
    <w:rsid w:val="00903B86"/>
    <w:rsid w:val="009134A9"/>
    <w:rsid w:val="0091675A"/>
    <w:rsid w:val="009347A2"/>
    <w:rsid w:val="00935336"/>
    <w:rsid w:val="0094404C"/>
    <w:rsid w:val="0094733E"/>
    <w:rsid w:val="00954C74"/>
    <w:rsid w:val="00956E06"/>
    <w:rsid w:val="00980814"/>
    <w:rsid w:val="00981981"/>
    <w:rsid w:val="009830A7"/>
    <w:rsid w:val="00984B5E"/>
    <w:rsid w:val="0098688E"/>
    <w:rsid w:val="00990E34"/>
    <w:rsid w:val="009B1636"/>
    <w:rsid w:val="009B6945"/>
    <w:rsid w:val="009F13E1"/>
    <w:rsid w:val="00A1791C"/>
    <w:rsid w:val="00A5252F"/>
    <w:rsid w:val="00A5732D"/>
    <w:rsid w:val="00A70B32"/>
    <w:rsid w:val="00A710C3"/>
    <w:rsid w:val="00A730C0"/>
    <w:rsid w:val="00A74BD1"/>
    <w:rsid w:val="00A80679"/>
    <w:rsid w:val="00A91FF2"/>
    <w:rsid w:val="00A971FD"/>
    <w:rsid w:val="00AA3419"/>
    <w:rsid w:val="00AB092C"/>
    <w:rsid w:val="00AC04EF"/>
    <w:rsid w:val="00AC39C2"/>
    <w:rsid w:val="00AD6EE0"/>
    <w:rsid w:val="00AD7A19"/>
    <w:rsid w:val="00AE1731"/>
    <w:rsid w:val="00AE7DFC"/>
    <w:rsid w:val="00AF136E"/>
    <w:rsid w:val="00AF241B"/>
    <w:rsid w:val="00AF2B31"/>
    <w:rsid w:val="00B014D8"/>
    <w:rsid w:val="00B07C20"/>
    <w:rsid w:val="00B16BD1"/>
    <w:rsid w:val="00B27D69"/>
    <w:rsid w:val="00B35F09"/>
    <w:rsid w:val="00B35F4A"/>
    <w:rsid w:val="00B371D4"/>
    <w:rsid w:val="00B5059C"/>
    <w:rsid w:val="00B724E9"/>
    <w:rsid w:val="00B728A7"/>
    <w:rsid w:val="00B80308"/>
    <w:rsid w:val="00B83048"/>
    <w:rsid w:val="00B847D5"/>
    <w:rsid w:val="00B85760"/>
    <w:rsid w:val="00B8718F"/>
    <w:rsid w:val="00B87293"/>
    <w:rsid w:val="00B9563E"/>
    <w:rsid w:val="00BA0370"/>
    <w:rsid w:val="00BB7E0C"/>
    <w:rsid w:val="00BB7FF5"/>
    <w:rsid w:val="00BC2906"/>
    <w:rsid w:val="00BD2ED9"/>
    <w:rsid w:val="00BD3890"/>
    <w:rsid w:val="00BE63B8"/>
    <w:rsid w:val="00C07583"/>
    <w:rsid w:val="00C0785E"/>
    <w:rsid w:val="00C200F7"/>
    <w:rsid w:val="00C446D1"/>
    <w:rsid w:val="00C475B4"/>
    <w:rsid w:val="00C54DD4"/>
    <w:rsid w:val="00C6620E"/>
    <w:rsid w:val="00C71C0C"/>
    <w:rsid w:val="00C71FC2"/>
    <w:rsid w:val="00C72960"/>
    <w:rsid w:val="00C84E1E"/>
    <w:rsid w:val="00C856D8"/>
    <w:rsid w:val="00C9597C"/>
    <w:rsid w:val="00CA1B5E"/>
    <w:rsid w:val="00CA6AC2"/>
    <w:rsid w:val="00CD3697"/>
    <w:rsid w:val="00CE01C4"/>
    <w:rsid w:val="00CE0B5A"/>
    <w:rsid w:val="00CE2644"/>
    <w:rsid w:val="00CE34DD"/>
    <w:rsid w:val="00CF6D56"/>
    <w:rsid w:val="00D122CA"/>
    <w:rsid w:val="00D17864"/>
    <w:rsid w:val="00D24091"/>
    <w:rsid w:val="00D2415F"/>
    <w:rsid w:val="00D425DC"/>
    <w:rsid w:val="00D57669"/>
    <w:rsid w:val="00D625C0"/>
    <w:rsid w:val="00D64529"/>
    <w:rsid w:val="00D778BF"/>
    <w:rsid w:val="00D80CCF"/>
    <w:rsid w:val="00D879EE"/>
    <w:rsid w:val="00DA56CE"/>
    <w:rsid w:val="00DB6E0F"/>
    <w:rsid w:val="00DB7892"/>
    <w:rsid w:val="00DC10F6"/>
    <w:rsid w:val="00DD114A"/>
    <w:rsid w:val="00DE2999"/>
    <w:rsid w:val="00DE383C"/>
    <w:rsid w:val="00DE41AB"/>
    <w:rsid w:val="00DF7713"/>
    <w:rsid w:val="00E06DC9"/>
    <w:rsid w:val="00E32578"/>
    <w:rsid w:val="00E40D4E"/>
    <w:rsid w:val="00E57245"/>
    <w:rsid w:val="00E730D8"/>
    <w:rsid w:val="00E75F70"/>
    <w:rsid w:val="00E821DE"/>
    <w:rsid w:val="00E853D3"/>
    <w:rsid w:val="00EA1EFF"/>
    <w:rsid w:val="00EA7799"/>
    <w:rsid w:val="00EC356D"/>
    <w:rsid w:val="00EC4FAF"/>
    <w:rsid w:val="00ED0E81"/>
    <w:rsid w:val="00ED2678"/>
    <w:rsid w:val="00EF0E01"/>
    <w:rsid w:val="00EF3050"/>
    <w:rsid w:val="00EF37DD"/>
    <w:rsid w:val="00EF6D88"/>
    <w:rsid w:val="00F04D00"/>
    <w:rsid w:val="00F127AE"/>
    <w:rsid w:val="00F13398"/>
    <w:rsid w:val="00F14B4A"/>
    <w:rsid w:val="00F41636"/>
    <w:rsid w:val="00F423EC"/>
    <w:rsid w:val="00F45F1F"/>
    <w:rsid w:val="00F46F28"/>
    <w:rsid w:val="00F5399D"/>
    <w:rsid w:val="00F5592E"/>
    <w:rsid w:val="00F5739D"/>
    <w:rsid w:val="00F642E8"/>
    <w:rsid w:val="00F64938"/>
    <w:rsid w:val="00F6599F"/>
    <w:rsid w:val="00F724A9"/>
    <w:rsid w:val="00F7387D"/>
    <w:rsid w:val="00F87FAF"/>
    <w:rsid w:val="00F90582"/>
    <w:rsid w:val="00F9179B"/>
    <w:rsid w:val="00F948A2"/>
    <w:rsid w:val="00FB4E9E"/>
    <w:rsid w:val="00FC2BE2"/>
    <w:rsid w:val="00FC3EFD"/>
    <w:rsid w:val="00FC5C3D"/>
    <w:rsid w:val="00FE7E57"/>
    <w:rsid w:val="00FF01AC"/>
    <w:rsid w:val="00FF35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header" w:semiHidden="0" w:uiPriority="24"/>
    <w:lsdException w:name="footer" w:semiHidden="0" w:uiPriority="24"/>
    <w:lsdException w:name="index heading" w:unhideWhenUsed="1"/>
    <w:lsdException w:name="caption" w:semiHidden="0" w:uiPriority="22" w:qFormat="1"/>
    <w:lsdException w:name="table of figures" w:uiPriority="29"/>
    <w:lsdException w:name="line number" w:unhideWhenUsed="1"/>
    <w:lsdException w:name="page number" w:semiHidden="0" w:uiPriority="24"/>
    <w:lsdException w:name="table of authorities" w:unhideWhenUsed="1"/>
    <w:lsdException w:name="macro" w:unhideWhenUsed="1"/>
    <w:lsdException w:name="List" w:unhideWhenUsed="1"/>
    <w:lsdException w:name="List Bullet" w:uiPriority="4" w:unhideWhenUsed="1"/>
    <w:lsdException w:name="List Number" w:uiPriority="5" w:unhideWhenUsed="1"/>
    <w:lsdException w:name="List 2" w:unhideWhenUsed="1"/>
    <w:lsdException w:name="List 3" w:unhideWhenUsed="1"/>
    <w:lsdException w:name="List 4" w:unhideWhenUsed="1"/>
    <w:lsdException w:name="List 5" w:unhideWhenUsed="1"/>
    <w:lsdException w:name="List Bullet 2" w:uiPriority="4" w:unhideWhenUsed="1"/>
    <w:lsdException w:name="List Bullet 3" w:uiPriority="4" w:unhideWhenUsed="1"/>
    <w:lsdException w:name="List Bullet 4" w:unhideWhenUsed="1"/>
    <w:lsdException w:name="List Bullet 5" w:unhideWhenUsed="1"/>
    <w:lsdException w:name="List Number 2" w:uiPriority="5" w:unhideWhenUsed="1"/>
    <w:lsdException w:name="List Number 3" w:uiPriority="5" w:unhideWhenUsed="1"/>
    <w:lsdException w:name="List Number 4" w:unhideWhenUsed="1"/>
    <w:lsdException w:name="List Number 5" w:unhideWhenUsed="1"/>
    <w:lsdException w:name="Title" w:uiPriority="24" w:qFormat="1"/>
    <w:lsdException w:name="Default Paragraph Font" w:uiPriority="1" w:unhideWhenUsed="1"/>
    <w:lsdException w:name="Body Text" w:semiHidden="0" w:uiPriority="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24" w:qFormat="1"/>
    <w:lsdException w:name="Note Heading" w:unhideWhenUsed="1"/>
    <w:lsdException w:name="Strong" w:uiPriority="22" w:qFormat="1"/>
    <w:lsdException w:name="Emphasis" w:uiPriority="20" w:qFormat="1"/>
    <w:lsdException w:name="HTML Top of Form" w:unhideWhenUsed="1"/>
    <w:lsdException w:name="HTML Bottom of Form" w:unhideWhenUsed="1"/>
    <w:lsdException w:name="Normal (Web)"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2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semiHidden="0" w:uiPriority="1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24" w:qFormat="1"/>
  </w:latentStyles>
  <w:style w:type="paragraph" w:default="1" w:styleId="Normal">
    <w:name w:val="Normal"/>
    <w:semiHidden/>
    <w:qFormat/>
    <w:rsid w:val="00BB7FF5"/>
    <w:pPr>
      <w:spacing w:before="120" w:after="120" w:line="260" w:lineRule="atLeast"/>
    </w:pPr>
    <w:rPr>
      <w:rFonts w:ascii="Arial" w:hAnsi="Arial"/>
      <w:sz w:val="21"/>
      <w:lang w:val="en-AU"/>
    </w:rPr>
  </w:style>
  <w:style w:type="paragraph" w:styleId="Heading1">
    <w:name w:val="heading 1"/>
    <w:basedOn w:val="BodyText"/>
    <w:next w:val="BodyText"/>
    <w:link w:val="Heading1Char"/>
    <w:uiPriority w:val="9"/>
    <w:semiHidden/>
    <w:qFormat/>
    <w:rsid w:val="007950C6"/>
    <w:pPr>
      <w:keepNext/>
      <w:pageBreakBefore/>
      <w:numPr>
        <w:numId w:val="10"/>
      </w:numPr>
      <w:spacing w:before="200" w:after="500"/>
      <w:contextualSpacing/>
      <w:outlineLvl w:val="0"/>
    </w:pPr>
    <w:rPr>
      <w:rFonts w:eastAsia="Times New Roman" w:cs="Arial"/>
      <w:bCs/>
      <w:color w:val="34657F"/>
      <w:sz w:val="44"/>
      <w:szCs w:val="32"/>
      <w:lang w:eastAsia="en-AU"/>
    </w:rPr>
  </w:style>
  <w:style w:type="paragraph" w:styleId="Heading2">
    <w:name w:val="heading 2"/>
    <w:basedOn w:val="Heading1"/>
    <w:next w:val="BodyText"/>
    <w:link w:val="Heading2Char"/>
    <w:uiPriority w:val="9"/>
    <w:semiHidden/>
    <w:qFormat/>
    <w:rsid w:val="007950C6"/>
    <w:pPr>
      <w:pageBreakBefore w:val="0"/>
      <w:numPr>
        <w:ilvl w:val="1"/>
      </w:numPr>
      <w:spacing w:before="360" w:after="160"/>
      <w:outlineLvl w:val="1"/>
    </w:pPr>
    <w:rPr>
      <w:bCs w:val="0"/>
      <w:iCs/>
      <w:sz w:val="22"/>
      <w:szCs w:val="28"/>
    </w:rPr>
  </w:style>
  <w:style w:type="paragraph" w:styleId="Heading3">
    <w:name w:val="heading 3"/>
    <w:basedOn w:val="Heading1"/>
    <w:next w:val="BodyText"/>
    <w:link w:val="Heading3Char"/>
    <w:uiPriority w:val="9"/>
    <w:semiHidden/>
    <w:qFormat/>
    <w:rsid w:val="007950C6"/>
    <w:pPr>
      <w:pageBreakBefore w:val="0"/>
      <w:numPr>
        <w:ilvl w:val="2"/>
      </w:numPr>
      <w:spacing w:before="240" w:after="60"/>
      <w:outlineLvl w:val="2"/>
    </w:pPr>
    <w:rPr>
      <w:bCs w:val="0"/>
      <w:color w:val="auto"/>
      <w:sz w:val="22"/>
      <w:szCs w:val="26"/>
    </w:rPr>
  </w:style>
  <w:style w:type="paragraph" w:styleId="Heading4">
    <w:name w:val="heading 4"/>
    <w:basedOn w:val="Heading1"/>
    <w:next w:val="BodyText"/>
    <w:link w:val="Heading4Char"/>
    <w:uiPriority w:val="9"/>
    <w:semiHidden/>
    <w:qFormat/>
    <w:rsid w:val="007950C6"/>
    <w:pPr>
      <w:pageBreakBefore w:val="0"/>
      <w:numPr>
        <w:numId w:val="0"/>
      </w:numPr>
      <w:spacing w:before="240" w:after="60"/>
      <w:outlineLvl w:val="3"/>
    </w:pPr>
    <w:rPr>
      <w:rFonts w:ascii="Arial Bold" w:hAnsi="Arial Bold"/>
      <w:b/>
      <w:bCs w:val="0"/>
      <w:i/>
      <w:color w:val="auto"/>
      <w:sz w:val="18"/>
      <w:szCs w:val="21"/>
    </w:rPr>
  </w:style>
  <w:style w:type="paragraph" w:styleId="Heading5">
    <w:name w:val="heading 5"/>
    <w:basedOn w:val="Normal"/>
    <w:next w:val="Normal"/>
    <w:link w:val="Heading5Char"/>
    <w:uiPriority w:val="9"/>
    <w:semiHidden/>
    <w:qFormat/>
    <w:rsid w:val="007950C6"/>
    <w:pPr>
      <w:numPr>
        <w:ilvl w:val="4"/>
        <w:numId w:val="9"/>
      </w:numPr>
      <w:tabs>
        <w:tab w:val="left" w:pos="1021"/>
      </w:tabs>
      <w:spacing w:before="80" w:after="40"/>
      <w:outlineLvl w:val="4"/>
    </w:pPr>
    <w:rPr>
      <w:rFonts w:eastAsia="Times New Roman" w:cs="Times New Roman"/>
      <w:b/>
      <w:bCs/>
      <w:iCs/>
      <w:color w:val="414141"/>
      <w:szCs w:val="20"/>
      <w:lang w:val="en-GB"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950C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0C6"/>
    <w:rPr>
      <w:rFonts w:ascii="Tahoma" w:hAnsi="Tahoma" w:cs="Tahoma"/>
      <w:sz w:val="16"/>
      <w:szCs w:val="16"/>
      <w:lang w:val="en-AU"/>
    </w:rPr>
  </w:style>
  <w:style w:type="paragraph" w:styleId="ListBullet">
    <w:name w:val="List Bullet"/>
    <w:basedOn w:val="Normal"/>
    <w:uiPriority w:val="4"/>
    <w:rsid w:val="00F13398"/>
    <w:pPr>
      <w:numPr>
        <w:numId w:val="14"/>
      </w:numPr>
    </w:pPr>
    <w:rPr>
      <w:rFonts w:eastAsia="Times New Roman" w:cs="Times New Roman"/>
      <w:szCs w:val="24"/>
      <w:lang w:eastAsia="en-GB"/>
    </w:rPr>
  </w:style>
  <w:style w:type="numbering" w:customStyle="1" w:styleId="ListBulletmaster">
    <w:name w:val="List Bullet (master)"/>
    <w:rsid w:val="007950C6"/>
    <w:pPr>
      <w:numPr>
        <w:numId w:val="4"/>
      </w:numPr>
    </w:pPr>
  </w:style>
  <w:style w:type="paragraph" w:styleId="ListBullet2">
    <w:name w:val="List Bullet 2"/>
    <w:basedOn w:val="Normal"/>
    <w:uiPriority w:val="4"/>
    <w:rsid w:val="00F13398"/>
    <w:pPr>
      <w:numPr>
        <w:ilvl w:val="1"/>
        <w:numId w:val="14"/>
      </w:numPr>
    </w:pPr>
    <w:rPr>
      <w:rFonts w:eastAsia="Times New Roman" w:cs="Times New Roman"/>
      <w:szCs w:val="24"/>
      <w:lang w:eastAsia="en-GB"/>
    </w:rPr>
  </w:style>
  <w:style w:type="paragraph" w:styleId="ListBullet3">
    <w:name w:val="List Bullet 3"/>
    <w:basedOn w:val="Normal"/>
    <w:uiPriority w:val="4"/>
    <w:rsid w:val="00F13398"/>
    <w:pPr>
      <w:numPr>
        <w:ilvl w:val="2"/>
        <w:numId w:val="14"/>
      </w:numPr>
    </w:pPr>
    <w:rPr>
      <w:rFonts w:eastAsia="Times New Roman" w:cs="Times New Roman"/>
      <w:szCs w:val="24"/>
      <w:lang w:eastAsia="en-GB"/>
    </w:rPr>
  </w:style>
  <w:style w:type="numbering" w:customStyle="1" w:styleId="ListNumbermaster">
    <w:name w:val="List Number (master)"/>
    <w:rsid w:val="007950C6"/>
    <w:pPr>
      <w:numPr>
        <w:numId w:val="5"/>
      </w:numPr>
    </w:pPr>
  </w:style>
  <w:style w:type="paragraph" w:styleId="ListNumber2">
    <w:name w:val="List Number 2"/>
    <w:basedOn w:val="Normal"/>
    <w:uiPriority w:val="5"/>
    <w:rsid w:val="00F13398"/>
    <w:pPr>
      <w:numPr>
        <w:ilvl w:val="1"/>
        <w:numId w:val="15"/>
      </w:numPr>
    </w:pPr>
    <w:rPr>
      <w:rFonts w:eastAsia="Times New Roman" w:cs="Times New Roman"/>
      <w:szCs w:val="24"/>
      <w:lang w:eastAsia="en-GB"/>
    </w:rPr>
  </w:style>
  <w:style w:type="paragraph" w:styleId="ListNumber3">
    <w:name w:val="List Number 3"/>
    <w:basedOn w:val="Normal"/>
    <w:uiPriority w:val="5"/>
    <w:rsid w:val="00F13398"/>
    <w:pPr>
      <w:numPr>
        <w:ilvl w:val="2"/>
        <w:numId w:val="15"/>
      </w:numPr>
    </w:pPr>
    <w:rPr>
      <w:rFonts w:eastAsia="Times New Roman" w:cs="Times New Roman"/>
      <w:szCs w:val="24"/>
      <w:lang w:eastAsia="en-GB"/>
    </w:rPr>
  </w:style>
  <w:style w:type="paragraph" w:styleId="ListNumber">
    <w:name w:val="List Number"/>
    <w:basedOn w:val="Normal"/>
    <w:uiPriority w:val="5"/>
    <w:rsid w:val="00F13398"/>
    <w:pPr>
      <w:numPr>
        <w:numId w:val="15"/>
      </w:numPr>
    </w:pPr>
    <w:rPr>
      <w:rFonts w:eastAsia="Times New Roman" w:cs="Times New Roman"/>
      <w:szCs w:val="24"/>
      <w:lang w:eastAsia="en-GB"/>
    </w:rPr>
  </w:style>
  <w:style w:type="paragraph" w:styleId="NoSpacing">
    <w:name w:val="No Spacing"/>
    <w:uiPriority w:val="21"/>
    <w:qFormat/>
    <w:rsid w:val="007950C6"/>
    <w:pPr>
      <w:spacing w:after="0" w:line="240" w:lineRule="auto"/>
    </w:pPr>
    <w:rPr>
      <w:rFonts w:ascii="Arial" w:eastAsia="Times New Roman" w:hAnsi="Arial" w:cs="Times New Roman"/>
      <w:sz w:val="2"/>
      <w:szCs w:val="24"/>
      <w:lang w:val="en-AU" w:eastAsia="en-GB"/>
    </w:rPr>
  </w:style>
  <w:style w:type="paragraph" w:customStyle="1" w:styleId="TableHeading">
    <w:name w:val="Table Heading"/>
    <w:basedOn w:val="Normal"/>
    <w:uiPriority w:val="14"/>
    <w:qFormat/>
    <w:rsid w:val="007950C6"/>
    <w:pPr>
      <w:spacing w:before="80" w:after="60" w:line="240" w:lineRule="auto"/>
    </w:pPr>
    <w:rPr>
      <w:rFonts w:ascii="Arial Bold" w:eastAsia="Times New Roman" w:hAnsi="Arial Bold" w:cs="Times New Roman"/>
      <w:b/>
      <w:bCs/>
      <w:color w:val="34657F"/>
      <w:spacing w:val="6"/>
      <w:sz w:val="18"/>
      <w:szCs w:val="24"/>
      <w:lang w:eastAsia="en-GB"/>
    </w:rPr>
  </w:style>
  <w:style w:type="paragraph" w:customStyle="1" w:styleId="TableListBullet">
    <w:name w:val="Table List Bullet"/>
    <w:basedOn w:val="Normal"/>
    <w:uiPriority w:val="16"/>
    <w:qFormat/>
    <w:rsid w:val="007950C6"/>
    <w:pPr>
      <w:numPr>
        <w:numId w:val="12"/>
      </w:numPr>
      <w:spacing w:before="40" w:after="80" w:line="240" w:lineRule="auto"/>
    </w:pPr>
    <w:rPr>
      <w:rFonts w:eastAsia="Times New Roman" w:cs="Times New Roman"/>
      <w:bCs/>
      <w:sz w:val="18"/>
      <w:szCs w:val="24"/>
      <w:lang w:eastAsia="en-GB"/>
    </w:rPr>
  </w:style>
  <w:style w:type="numbering" w:customStyle="1" w:styleId="TableListBulletmaster">
    <w:name w:val="Table List Bullet (master)"/>
    <w:rsid w:val="007950C6"/>
    <w:pPr>
      <w:numPr>
        <w:numId w:val="6"/>
      </w:numPr>
    </w:pPr>
  </w:style>
  <w:style w:type="paragraph" w:customStyle="1" w:styleId="TableListBullet2">
    <w:name w:val="Table List Bullet 2"/>
    <w:basedOn w:val="TableListBullet"/>
    <w:uiPriority w:val="16"/>
    <w:qFormat/>
    <w:rsid w:val="007950C6"/>
    <w:pPr>
      <w:numPr>
        <w:ilvl w:val="1"/>
      </w:numPr>
    </w:pPr>
  </w:style>
  <w:style w:type="paragraph" w:customStyle="1" w:styleId="TableListNumber">
    <w:name w:val="Table List Number"/>
    <w:basedOn w:val="Normal"/>
    <w:uiPriority w:val="16"/>
    <w:qFormat/>
    <w:rsid w:val="007950C6"/>
    <w:pPr>
      <w:numPr>
        <w:numId w:val="13"/>
      </w:numPr>
      <w:spacing w:before="40" w:after="80" w:line="240" w:lineRule="auto"/>
    </w:pPr>
    <w:rPr>
      <w:rFonts w:eastAsia="Times New Roman" w:cs="Times New Roman"/>
      <w:bCs/>
      <w:sz w:val="18"/>
      <w:szCs w:val="24"/>
      <w:lang w:eastAsia="en-GB"/>
    </w:rPr>
  </w:style>
  <w:style w:type="numbering" w:customStyle="1" w:styleId="TableListNumbermaster">
    <w:name w:val="Table List Number (master)"/>
    <w:rsid w:val="007950C6"/>
    <w:pPr>
      <w:numPr>
        <w:numId w:val="7"/>
      </w:numPr>
    </w:pPr>
  </w:style>
  <w:style w:type="paragraph" w:customStyle="1" w:styleId="TableListNumber2">
    <w:name w:val="Table List Number 2"/>
    <w:basedOn w:val="TableListNumber"/>
    <w:uiPriority w:val="16"/>
    <w:qFormat/>
    <w:rsid w:val="007950C6"/>
    <w:pPr>
      <w:numPr>
        <w:ilvl w:val="1"/>
      </w:numPr>
    </w:pPr>
  </w:style>
  <w:style w:type="paragraph" w:customStyle="1" w:styleId="TableText">
    <w:name w:val="Table Text"/>
    <w:basedOn w:val="Normal"/>
    <w:uiPriority w:val="14"/>
    <w:qFormat/>
    <w:rsid w:val="007950C6"/>
    <w:pPr>
      <w:spacing w:before="40" w:after="80" w:line="240" w:lineRule="auto"/>
    </w:pPr>
    <w:rPr>
      <w:rFonts w:eastAsia="Times New Roman" w:cs="Times New Roman"/>
      <w:bCs/>
      <w:sz w:val="18"/>
      <w:szCs w:val="24"/>
      <w:lang w:eastAsia="en-GB"/>
    </w:rPr>
  </w:style>
  <w:style w:type="paragraph" w:customStyle="1" w:styleId="TableTextsmall">
    <w:name w:val="Table Text (small)"/>
    <w:basedOn w:val="TableText"/>
    <w:uiPriority w:val="17"/>
    <w:qFormat/>
    <w:rsid w:val="007950C6"/>
    <w:rPr>
      <w:sz w:val="15"/>
    </w:rPr>
  </w:style>
  <w:style w:type="character" w:customStyle="1" w:styleId="Textbold">
    <w:name w:val="Text (bold)"/>
    <w:basedOn w:val="DefaultParagraphFont"/>
    <w:uiPriority w:val="1"/>
    <w:qFormat/>
    <w:rsid w:val="007950C6"/>
    <w:rPr>
      <w:b/>
    </w:rPr>
  </w:style>
  <w:style w:type="character" w:customStyle="1" w:styleId="Textitalic">
    <w:name w:val="Text (italic)"/>
    <w:basedOn w:val="DefaultParagraphFont"/>
    <w:uiPriority w:val="1"/>
    <w:qFormat/>
    <w:rsid w:val="007950C6"/>
    <w:rPr>
      <w:i/>
    </w:rPr>
  </w:style>
  <w:style w:type="character" w:customStyle="1" w:styleId="Textsubscript">
    <w:name w:val="Text (subscript)"/>
    <w:basedOn w:val="DefaultParagraphFont"/>
    <w:uiPriority w:val="2"/>
    <w:qFormat/>
    <w:rsid w:val="007950C6"/>
    <w:rPr>
      <w:vertAlign w:val="subscript"/>
    </w:rPr>
  </w:style>
  <w:style w:type="character" w:customStyle="1" w:styleId="Textsuperscript">
    <w:name w:val="Text (superscript)"/>
    <w:basedOn w:val="DefaultParagraphFont"/>
    <w:uiPriority w:val="2"/>
    <w:qFormat/>
    <w:rsid w:val="007950C6"/>
    <w:rPr>
      <w:vertAlign w:val="superscript"/>
    </w:rPr>
  </w:style>
  <w:style w:type="character" w:customStyle="1" w:styleId="Textunderline">
    <w:name w:val="Text (underline)"/>
    <w:basedOn w:val="DefaultParagraphFont"/>
    <w:uiPriority w:val="1"/>
    <w:qFormat/>
    <w:rsid w:val="007950C6"/>
    <w:rPr>
      <w:u w:val="single"/>
    </w:rPr>
  </w:style>
  <w:style w:type="paragraph" w:styleId="BodyText">
    <w:name w:val="Body Text"/>
    <w:basedOn w:val="Normal"/>
    <w:link w:val="BodyTextChar"/>
    <w:uiPriority w:val="1"/>
    <w:rsid w:val="005E0AF9"/>
    <w:pPr>
      <w:spacing w:before="0" w:line="240" w:lineRule="auto"/>
    </w:pPr>
  </w:style>
  <w:style w:type="character" w:customStyle="1" w:styleId="BodyTextChar">
    <w:name w:val="Body Text Char"/>
    <w:basedOn w:val="DefaultParagraphFont"/>
    <w:link w:val="BodyText"/>
    <w:uiPriority w:val="1"/>
    <w:rsid w:val="005E0AF9"/>
    <w:rPr>
      <w:rFonts w:ascii="Arial" w:hAnsi="Arial"/>
      <w:sz w:val="21"/>
      <w:lang w:val="en-AU"/>
    </w:rPr>
  </w:style>
  <w:style w:type="paragraph" w:styleId="Caption">
    <w:name w:val="caption"/>
    <w:basedOn w:val="Normal"/>
    <w:next w:val="Normal"/>
    <w:uiPriority w:val="22"/>
    <w:qFormat/>
    <w:rsid w:val="007950C6"/>
    <w:pPr>
      <w:spacing w:line="240" w:lineRule="auto"/>
    </w:pPr>
    <w:rPr>
      <w:b/>
      <w:bCs/>
      <w:color w:val="34657F"/>
      <w:sz w:val="18"/>
      <w:szCs w:val="18"/>
    </w:rPr>
  </w:style>
  <w:style w:type="paragraph" w:customStyle="1" w:styleId="Image">
    <w:name w:val="Image"/>
    <w:basedOn w:val="Normal"/>
    <w:uiPriority w:val="19"/>
    <w:qFormat/>
    <w:rsid w:val="007950C6"/>
    <w:pPr>
      <w:spacing w:after="60"/>
    </w:pPr>
    <w:rPr>
      <w:rFonts w:eastAsia="Times New Roman" w:cs="Times New Roman"/>
      <w:szCs w:val="24"/>
      <w:lang w:val="en-GB" w:eastAsia="en-AU"/>
    </w:rPr>
  </w:style>
  <w:style w:type="character" w:customStyle="1" w:styleId="Heading1Char">
    <w:name w:val="Heading 1 Char"/>
    <w:basedOn w:val="DefaultParagraphFont"/>
    <w:link w:val="Heading1"/>
    <w:uiPriority w:val="9"/>
    <w:semiHidden/>
    <w:rsid w:val="007950C6"/>
    <w:rPr>
      <w:rFonts w:ascii="Arial" w:eastAsia="Times New Roman" w:hAnsi="Arial" w:cs="Arial"/>
      <w:bCs/>
      <w:color w:val="34657F"/>
      <w:sz w:val="44"/>
      <w:szCs w:val="32"/>
      <w:lang w:val="en-AU" w:eastAsia="en-AU"/>
    </w:rPr>
  </w:style>
  <w:style w:type="paragraph" w:styleId="Header">
    <w:name w:val="header"/>
    <w:basedOn w:val="Normal"/>
    <w:link w:val="HeaderChar"/>
    <w:uiPriority w:val="24"/>
    <w:semiHidden/>
    <w:rsid w:val="007950C6"/>
    <w:pPr>
      <w:tabs>
        <w:tab w:val="center" w:pos="4680"/>
        <w:tab w:val="right" w:pos="9360"/>
      </w:tabs>
      <w:spacing w:before="0" w:after="0"/>
      <w:jc w:val="right"/>
    </w:pPr>
    <w:rPr>
      <w:sz w:val="16"/>
    </w:rPr>
  </w:style>
  <w:style w:type="character" w:customStyle="1" w:styleId="HeaderChar">
    <w:name w:val="Header Char"/>
    <w:basedOn w:val="DefaultParagraphFont"/>
    <w:link w:val="Header"/>
    <w:uiPriority w:val="24"/>
    <w:semiHidden/>
    <w:rsid w:val="004D2FCB"/>
    <w:rPr>
      <w:rFonts w:ascii="Arial" w:hAnsi="Arial"/>
      <w:sz w:val="16"/>
      <w:lang w:val="en-AU"/>
    </w:rPr>
  </w:style>
  <w:style w:type="paragraph" w:styleId="Footer">
    <w:name w:val="footer"/>
    <w:basedOn w:val="Normal"/>
    <w:link w:val="FooterChar"/>
    <w:uiPriority w:val="24"/>
    <w:semiHidden/>
    <w:rsid w:val="0072661F"/>
    <w:pPr>
      <w:tabs>
        <w:tab w:val="right" w:pos="9639"/>
      </w:tabs>
      <w:spacing w:line="240" w:lineRule="auto"/>
      <w:jc w:val="center"/>
    </w:pPr>
    <w:rPr>
      <w:sz w:val="16"/>
    </w:rPr>
  </w:style>
  <w:style w:type="character" w:customStyle="1" w:styleId="FooterChar">
    <w:name w:val="Footer Char"/>
    <w:basedOn w:val="DefaultParagraphFont"/>
    <w:link w:val="Footer"/>
    <w:uiPriority w:val="24"/>
    <w:semiHidden/>
    <w:rsid w:val="004D2FCB"/>
    <w:rPr>
      <w:rFonts w:ascii="Arial" w:hAnsi="Arial"/>
      <w:sz w:val="16"/>
      <w:lang w:val="en-AU"/>
    </w:rPr>
  </w:style>
  <w:style w:type="character" w:customStyle="1" w:styleId="Heading2Char">
    <w:name w:val="Heading 2 Char"/>
    <w:basedOn w:val="DefaultParagraphFont"/>
    <w:link w:val="Heading2"/>
    <w:uiPriority w:val="9"/>
    <w:semiHidden/>
    <w:rsid w:val="007950C6"/>
    <w:rPr>
      <w:rFonts w:ascii="Arial" w:eastAsia="Times New Roman" w:hAnsi="Arial" w:cs="Arial"/>
      <w:iCs/>
      <w:color w:val="34657F"/>
      <w:szCs w:val="28"/>
      <w:lang w:val="en-AU" w:eastAsia="en-AU"/>
    </w:rPr>
  </w:style>
  <w:style w:type="character" w:customStyle="1" w:styleId="Heading3Char">
    <w:name w:val="Heading 3 Char"/>
    <w:basedOn w:val="DefaultParagraphFont"/>
    <w:link w:val="Heading3"/>
    <w:uiPriority w:val="9"/>
    <w:semiHidden/>
    <w:rsid w:val="007950C6"/>
    <w:rPr>
      <w:rFonts w:ascii="Arial" w:eastAsia="Times New Roman" w:hAnsi="Arial" w:cs="Arial"/>
      <w:szCs w:val="26"/>
      <w:lang w:val="en-AU" w:eastAsia="en-AU"/>
    </w:rPr>
  </w:style>
  <w:style w:type="character" w:customStyle="1" w:styleId="Heading4Char">
    <w:name w:val="Heading 4 Char"/>
    <w:basedOn w:val="DefaultParagraphFont"/>
    <w:link w:val="Heading4"/>
    <w:uiPriority w:val="9"/>
    <w:semiHidden/>
    <w:rsid w:val="007950C6"/>
    <w:rPr>
      <w:rFonts w:ascii="Arial Bold" w:eastAsia="Times New Roman" w:hAnsi="Arial Bold" w:cs="Arial"/>
      <w:b/>
      <w:i/>
      <w:sz w:val="18"/>
      <w:szCs w:val="21"/>
      <w:lang w:val="en-AU" w:eastAsia="en-AU"/>
    </w:rPr>
  </w:style>
  <w:style w:type="table" w:styleId="TableGrid">
    <w:name w:val="Table Grid"/>
    <w:basedOn w:val="TableNormal"/>
    <w:uiPriority w:val="59"/>
    <w:rsid w:val="007950C6"/>
    <w:pPr>
      <w:spacing w:after="0" w:line="240" w:lineRule="auto"/>
    </w:pPr>
    <w:rPr>
      <w:rFonts w:ascii="Arial" w:hAnsi="Arial"/>
      <w:sz w:val="18"/>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w:hAnsi="Arial"/>
        <w:sz w:val="18"/>
      </w:rPr>
      <w:tblPr/>
      <w:tcPr>
        <w:shd w:val="clear" w:color="auto" w:fill="F2F2F2" w:themeFill="background1" w:themeFillShade="F2"/>
      </w:tcPr>
    </w:tblStylePr>
  </w:style>
  <w:style w:type="table" w:customStyle="1" w:styleId="TableAU">
    <w:name w:val="Table AU"/>
    <w:basedOn w:val="TableNormal"/>
    <w:uiPriority w:val="99"/>
    <w:rsid w:val="00CA1B5E"/>
    <w:pPr>
      <w:spacing w:after="0" w:line="240" w:lineRule="auto"/>
    </w:pPr>
    <w:rPr>
      <w:rFonts w:ascii="Palatino LT Light" w:hAnsi="Palatino LT Light"/>
      <w:color w:val="60513A"/>
      <w:sz w:val="18"/>
    </w:rPr>
    <w:tblPr>
      <w:tblInd w:w="113" w:type="dxa"/>
      <w:tblBorders>
        <w:top w:val="single" w:sz="4" w:space="0" w:color="60513A"/>
        <w:left w:val="single" w:sz="4" w:space="0" w:color="60513A"/>
        <w:bottom w:val="single" w:sz="4" w:space="0" w:color="60513A"/>
        <w:right w:val="single" w:sz="4" w:space="0" w:color="60513A"/>
        <w:insideH w:val="single" w:sz="4" w:space="0" w:color="60513A"/>
        <w:insideV w:val="single" w:sz="4" w:space="0" w:color="60513A"/>
      </w:tblBorders>
    </w:tblPr>
    <w:tcPr>
      <w:shd w:val="clear" w:color="auto" w:fill="auto"/>
    </w:tcPr>
    <w:tblStylePr w:type="firstRow">
      <w:rPr>
        <w:rFonts w:ascii="Palatino LT Light" w:hAnsi="Palatino LT Light"/>
        <w:b/>
        <w:color w:val="F8F8F8"/>
        <w:sz w:val="18"/>
      </w:rPr>
      <w:tblPr/>
      <w:tcPr>
        <w:shd w:val="clear" w:color="auto" w:fill="E37222"/>
      </w:tcPr>
    </w:tblStylePr>
  </w:style>
  <w:style w:type="paragraph" w:styleId="Quote">
    <w:name w:val="Quote"/>
    <w:basedOn w:val="Normal"/>
    <w:next w:val="Normal"/>
    <w:link w:val="QuoteChar"/>
    <w:uiPriority w:val="19"/>
    <w:qFormat/>
    <w:rsid w:val="007950C6"/>
    <w:pPr>
      <w:ind w:left="1021" w:right="1021"/>
    </w:pPr>
    <w:rPr>
      <w:i/>
      <w:iCs/>
    </w:rPr>
  </w:style>
  <w:style w:type="character" w:customStyle="1" w:styleId="QuoteChar">
    <w:name w:val="Quote Char"/>
    <w:basedOn w:val="DefaultParagraphFont"/>
    <w:link w:val="Quote"/>
    <w:uiPriority w:val="19"/>
    <w:rsid w:val="007950C6"/>
    <w:rPr>
      <w:rFonts w:ascii="Arial" w:hAnsi="Arial"/>
      <w:i/>
      <w:iCs/>
      <w:sz w:val="20"/>
      <w:lang w:val="en-AU"/>
    </w:rPr>
  </w:style>
  <w:style w:type="paragraph" w:customStyle="1" w:styleId="InstructionalText">
    <w:name w:val="Instructional Text"/>
    <w:basedOn w:val="Normal"/>
    <w:uiPriority w:val="39"/>
    <w:qFormat/>
    <w:rsid w:val="007950C6"/>
    <w:pPr>
      <w:spacing w:before="40" w:after="80" w:line="288" w:lineRule="auto"/>
    </w:pPr>
    <w:rPr>
      <w:rFonts w:eastAsia="Times New Roman" w:cs="Times New Roman"/>
      <w:vanish/>
      <w:color w:val="FF0000"/>
      <w:sz w:val="16"/>
      <w:szCs w:val="24"/>
      <w:lang w:eastAsia="en-GB"/>
    </w:rPr>
  </w:style>
  <w:style w:type="paragraph" w:customStyle="1" w:styleId="Address">
    <w:name w:val="Address"/>
    <w:basedOn w:val="Header"/>
    <w:uiPriority w:val="24"/>
    <w:semiHidden/>
    <w:qFormat/>
    <w:rsid w:val="00CA6AC2"/>
    <w:pPr>
      <w:tabs>
        <w:tab w:val="clear" w:pos="4680"/>
        <w:tab w:val="clear" w:pos="9360"/>
      </w:tabs>
      <w:spacing w:before="40" w:after="40" w:line="240" w:lineRule="auto"/>
      <w:ind w:left="7371"/>
    </w:pPr>
    <w:rPr>
      <w:color w:val="34657F"/>
    </w:rPr>
  </w:style>
  <w:style w:type="numbering" w:customStyle="1" w:styleId="AppendixHeadingmaster">
    <w:name w:val="Appendix Heading (master)"/>
    <w:uiPriority w:val="99"/>
    <w:rsid w:val="007950C6"/>
    <w:pPr>
      <w:numPr>
        <w:numId w:val="1"/>
      </w:numPr>
    </w:pPr>
  </w:style>
  <w:style w:type="paragraph" w:customStyle="1" w:styleId="AppendixHeading1">
    <w:name w:val="Appendix Heading 1"/>
    <w:basedOn w:val="Heading1"/>
    <w:next w:val="BodyText"/>
    <w:uiPriority w:val="11"/>
    <w:semiHidden/>
    <w:rsid w:val="007950C6"/>
    <w:pPr>
      <w:keepNext w:val="0"/>
      <w:numPr>
        <w:numId w:val="8"/>
      </w:numPr>
      <w:tabs>
        <w:tab w:val="left" w:pos="2835"/>
      </w:tabs>
      <w:suppressAutoHyphens/>
    </w:pPr>
    <w:rPr>
      <w:rFonts w:ascii="Arial Bold" w:hAnsi="Arial Bold" w:cs="Times New Roman"/>
      <w:b/>
      <w:szCs w:val="30"/>
    </w:rPr>
  </w:style>
  <w:style w:type="paragraph" w:customStyle="1" w:styleId="AppendixHeading2">
    <w:name w:val="Appendix Heading 2"/>
    <w:basedOn w:val="AppendixHeading1"/>
    <w:next w:val="BodyText"/>
    <w:uiPriority w:val="11"/>
    <w:semiHidden/>
    <w:rsid w:val="007950C6"/>
    <w:pPr>
      <w:keepNext/>
      <w:pageBreakBefore w:val="0"/>
      <w:numPr>
        <w:ilvl w:val="1"/>
      </w:numPr>
      <w:spacing w:after="120"/>
    </w:pPr>
    <w:rPr>
      <w:sz w:val="28"/>
    </w:rPr>
  </w:style>
  <w:style w:type="paragraph" w:customStyle="1" w:styleId="AppendixHeading3">
    <w:name w:val="Appendix Heading 3"/>
    <w:basedOn w:val="Heading1"/>
    <w:next w:val="BodyText"/>
    <w:uiPriority w:val="11"/>
    <w:semiHidden/>
    <w:rsid w:val="007950C6"/>
    <w:pPr>
      <w:numPr>
        <w:numId w:val="0"/>
      </w:numPr>
      <w:suppressAutoHyphens/>
      <w:spacing w:after="120" w:line="312" w:lineRule="auto"/>
    </w:pPr>
    <w:rPr>
      <w:rFonts w:cs="Times New Roman"/>
      <w:b/>
      <w:color w:val="0C9FCD"/>
      <w:sz w:val="26"/>
      <w:szCs w:val="30"/>
    </w:rPr>
  </w:style>
  <w:style w:type="paragraph" w:customStyle="1" w:styleId="Headingnon-numbered">
    <w:name w:val="Heading (non-numbered)"/>
    <w:basedOn w:val="Heading1"/>
    <w:next w:val="BodyText"/>
    <w:uiPriority w:val="10"/>
    <w:qFormat/>
    <w:rsid w:val="0056049D"/>
    <w:pPr>
      <w:pageBreakBefore w:val="0"/>
      <w:numPr>
        <w:numId w:val="0"/>
      </w:numPr>
      <w:spacing w:before="40" w:after="0"/>
    </w:pPr>
    <w:rPr>
      <w:rFonts w:ascii="Arial Bold" w:hAnsi="Arial Bold"/>
      <w:b/>
      <w:sz w:val="24"/>
    </w:rPr>
  </w:style>
  <w:style w:type="character" w:customStyle="1" w:styleId="Heading5Char">
    <w:name w:val="Heading 5 Char"/>
    <w:basedOn w:val="DefaultParagraphFont"/>
    <w:link w:val="Heading5"/>
    <w:uiPriority w:val="9"/>
    <w:semiHidden/>
    <w:rsid w:val="007950C6"/>
    <w:rPr>
      <w:rFonts w:ascii="Arial" w:eastAsia="Times New Roman" w:hAnsi="Arial" w:cs="Times New Roman"/>
      <w:b/>
      <w:bCs/>
      <w:iCs/>
      <w:color w:val="414141"/>
      <w:sz w:val="21"/>
      <w:szCs w:val="20"/>
      <w:lang w:val="en-GB" w:eastAsia="en-AU"/>
    </w:rPr>
  </w:style>
  <w:style w:type="numbering" w:customStyle="1" w:styleId="Headingsmaster">
    <w:name w:val="Headings (master)"/>
    <w:uiPriority w:val="99"/>
    <w:rsid w:val="007950C6"/>
    <w:pPr>
      <w:numPr>
        <w:numId w:val="2"/>
      </w:numPr>
    </w:pPr>
  </w:style>
  <w:style w:type="character" w:styleId="Hyperlink">
    <w:name w:val="Hyperlink"/>
    <w:basedOn w:val="DefaultParagraphFont"/>
    <w:uiPriority w:val="99"/>
    <w:semiHidden/>
    <w:rsid w:val="007950C6"/>
    <w:rPr>
      <w:color w:val="0000FF" w:themeColor="hyperlink"/>
      <w:u w:val="single"/>
    </w:rPr>
  </w:style>
  <w:style w:type="table" w:styleId="LightShading">
    <w:name w:val="Light Shading"/>
    <w:basedOn w:val="TableNormal"/>
    <w:uiPriority w:val="60"/>
    <w:rsid w:val="007950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950C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stAlphanumeric">
    <w:name w:val="List Alphanumeric"/>
    <w:basedOn w:val="ListNumber"/>
    <w:uiPriority w:val="6"/>
    <w:semiHidden/>
    <w:qFormat/>
    <w:rsid w:val="007950C6"/>
    <w:pPr>
      <w:numPr>
        <w:numId w:val="11"/>
      </w:numPr>
    </w:pPr>
    <w:rPr>
      <w:lang w:val="en-GB"/>
    </w:rPr>
  </w:style>
  <w:style w:type="numbering" w:customStyle="1" w:styleId="ListAlphanumericmaster">
    <w:name w:val="List Alphanumeric (master)"/>
    <w:uiPriority w:val="99"/>
    <w:rsid w:val="007950C6"/>
    <w:pPr>
      <w:numPr>
        <w:numId w:val="3"/>
      </w:numPr>
    </w:pPr>
  </w:style>
  <w:style w:type="paragraph" w:customStyle="1" w:styleId="ListAlphanumeric2">
    <w:name w:val="List Alphanumeric 2"/>
    <w:basedOn w:val="ListNumber2"/>
    <w:uiPriority w:val="6"/>
    <w:semiHidden/>
    <w:qFormat/>
    <w:rsid w:val="007950C6"/>
    <w:pPr>
      <w:numPr>
        <w:numId w:val="11"/>
      </w:numPr>
    </w:pPr>
  </w:style>
  <w:style w:type="paragraph" w:styleId="ListParagraph">
    <w:name w:val="List Paragraph"/>
    <w:basedOn w:val="Normal"/>
    <w:uiPriority w:val="99"/>
    <w:qFormat/>
    <w:rsid w:val="007950C6"/>
    <w:pPr>
      <w:ind w:left="720"/>
      <w:contextualSpacing/>
    </w:pPr>
  </w:style>
  <w:style w:type="character" w:styleId="PageNumber">
    <w:name w:val="page number"/>
    <w:basedOn w:val="DefaultParagraphFont"/>
    <w:uiPriority w:val="24"/>
    <w:semiHidden/>
    <w:rsid w:val="007950C6"/>
  </w:style>
  <w:style w:type="paragraph" w:styleId="Subtitle">
    <w:name w:val="Subtitle"/>
    <w:basedOn w:val="Normal"/>
    <w:next w:val="Normal"/>
    <w:link w:val="SubtitleChar"/>
    <w:uiPriority w:val="24"/>
    <w:qFormat/>
    <w:rsid w:val="00024CD1"/>
    <w:pPr>
      <w:numPr>
        <w:ilvl w:val="1"/>
      </w:numPr>
      <w:spacing w:before="40" w:line="240" w:lineRule="auto"/>
    </w:pPr>
    <w:rPr>
      <w:rFonts w:eastAsiaTheme="majorEastAsia" w:cstheme="majorBidi"/>
      <w:b/>
      <w:iCs/>
      <w:sz w:val="24"/>
      <w:szCs w:val="24"/>
    </w:rPr>
  </w:style>
  <w:style w:type="character" w:customStyle="1" w:styleId="SubtitleChar">
    <w:name w:val="Subtitle Char"/>
    <w:basedOn w:val="DefaultParagraphFont"/>
    <w:link w:val="Subtitle"/>
    <w:uiPriority w:val="24"/>
    <w:rsid w:val="00024CD1"/>
    <w:rPr>
      <w:rFonts w:ascii="Arial" w:eastAsiaTheme="majorEastAsia" w:hAnsi="Arial" w:cstheme="majorBidi"/>
      <w:b/>
      <w:iCs/>
      <w:sz w:val="24"/>
      <w:szCs w:val="24"/>
      <w:lang w:val="en-AU"/>
    </w:rPr>
  </w:style>
  <w:style w:type="paragraph" w:customStyle="1" w:styleId="TableNote">
    <w:name w:val="Table Note"/>
    <w:basedOn w:val="TableText"/>
    <w:uiPriority w:val="17"/>
    <w:qFormat/>
    <w:rsid w:val="007950C6"/>
    <w:pPr>
      <w:spacing w:before="120" w:after="240"/>
    </w:pPr>
  </w:style>
  <w:style w:type="paragraph" w:customStyle="1" w:styleId="TableTextrightalignment">
    <w:name w:val="Table Text (right alignment)"/>
    <w:basedOn w:val="TableText"/>
    <w:uiPriority w:val="17"/>
    <w:qFormat/>
    <w:rsid w:val="007950C6"/>
    <w:pPr>
      <w:jc w:val="right"/>
    </w:pPr>
  </w:style>
  <w:style w:type="paragraph" w:styleId="Title">
    <w:name w:val="Title"/>
    <w:basedOn w:val="Normal"/>
    <w:next w:val="Normal"/>
    <w:link w:val="TitleChar"/>
    <w:uiPriority w:val="24"/>
    <w:qFormat/>
    <w:rsid w:val="00F04D00"/>
    <w:pPr>
      <w:spacing w:before="200" w:after="400" w:line="240" w:lineRule="auto"/>
      <w:contextualSpacing/>
    </w:pPr>
    <w:rPr>
      <w:rFonts w:eastAsiaTheme="majorEastAsia" w:cstheme="majorBidi"/>
      <w:color w:val="34657F"/>
      <w:kern w:val="28"/>
      <w:sz w:val="40"/>
      <w:szCs w:val="52"/>
    </w:rPr>
  </w:style>
  <w:style w:type="character" w:customStyle="1" w:styleId="TitleChar">
    <w:name w:val="Title Char"/>
    <w:basedOn w:val="DefaultParagraphFont"/>
    <w:link w:val="Title"/>
    <w:uiPriority w:val="24"/>
    <w:rsid w:val="00F04D00"/>
    <w:rPr>
      <w:rFonts w:ascii="Arial" w:eastAsiaTheme="majorEastAsia" w:hAnsi="Arial" w:cstheme="majorBidi"/>
      <w:color w:val="34657F"/>
      <w:kern w:val="28"/>
      <w:sz w:val="40"/>
      <w:szCs w:val="52"/>
      <w:lang w:val="en-AU"/>
    </w:rPr>
  </w:style>
  <w:style w:type="paragraph" w:styleId="TOC1">
    <w:name w:val="toc 1"/>
    <w:basedOn w:val="Normal"/>
    <w:next w:val="Normal"/>
    <w:autoRedefine/>
    <w:uiPriority w:val="39"/>
    <w:semiHidden/>
    <w:rsid w:val="007950C6"/>
    <w:pPr>
      <w:tabs>
        <w:tab w:val="left" w:pos="440"/>
        <w:tab w:val="right" w:leader="dot" w:pos="9017"/>
      </w:tabs>
      <w:spacing w:after="100"/>
    </w:pPr>
    <w:rPr>
      <w:b/>
    </w:rPr>
  </w:style>
  <w:style w:type="paragraph" w:styleId="TOC2">
    <w:name w:val="toc 2"/>
    <w:basedOn w:val="Normal"/>
    <w:next w:val="Normal"/>
    <w:autoRedefine/>
    <w:uiPriority w:val="39"/>
    <w:semiHidden/>
    <w:rsid w:val="007950C6"/>
    <w:pPr>
      <w:tabs>
        <w:tab w:val="left" w:pos="1134"/>
        <w:tab w:val="right" w:leader="dot" w:pos="9017"/>
      </w:tabs>
      <w:spacing w:after="100"/>
      <w:ind w:left="454"/>
    </w:pPr>
  </w:style>
  <w:style w:type="paragraph" w:styleId="TOC3">
    <w:name w:val="toc 3"/>
    <w:basedOn w:val="Normal"/>
    <w:next w:val="Normal"/>
    <w:autoRedefine/>
    <w:uiPriority w:val="39"/>
    <w:semiHidden/>
    <w:rsid w:val="007950C6"/>
    <w:pPr>
      <w:tabs>
        <w:tab w:val="left" w:pos="1928"/>
        <w:tab w:val="right" w:leader="dot" w:pos="9017"/>
      </w:tabs>
      <w:spacing w:after="100"/>
      <w:ind w:left="1134"/>
    </w:pPr>
  </w:style>
  <w:style w:type="paragraph" w:styleId="TOCHeading">
    <w:name w:val="TOC Heading"/>
    <w:basedOn w:val="Heading1"/>
    <w:next w:val="Normal"/>
    <w:uiPriority w:val="24"/>
    <w:semiHidden/>
    <w:qFormat/>
    <w:rsid w:val="007950C6"/>
    <w:pPr>
      <w:keepLines/>
      <w:numPr>
        <w:numId w:val="0"/>
      </w:numPr>
      <w:outlineLvl w:val="9"/>
    </w:pPr>
    <w:rPr>
      <w:rFonts w:eastAsiaTheme="majorEastAsia" w:cstheme="majorBidi"/>
      <w:szCs w:val="28"/>
      <w:lang w:eastAsia="en-US"/>
    </w:rPr>
  </w:style>
  <w:style w:type="paragraph" w:customStyle="1" w:styleId="Copyright">
    <w:name w:val="Copyright"/>
    <w:basedOn w:val="Normal"/>
    <w:uiPriority w:val="26"/>
    <w:semiHidden/>
    <w:qFormat/>
    <w:rsid w:val="007950C6"/>
    <w:pPr>
      <w:spacing w:before="9600" w:after="200" w:line="276" w:lineRule="auto"/>
      <w:contextualSpacing/>
    </w:pPr>
    <w:rPr>
      <w:sz w:val="18"/>
    </w:rPr>
  </w:style>
  <w:style w:type="paragraph" w:customStyle="1" w:styleId="Headertitlepage">
    <w:name w:val="Header (title page)"/>
    <w:basedOn w:val="Header"/>
    <w:uiPriority w:val="24"/>
    <w:semiHidden/>
    <w:qFormat/>
    <w:rsid w:val="00E06DC9"/>
    <w:pPr>
      <w:spacing w:before="200" w:line="240" w:lineRule="auto"/>
      <w:jc w:val="left"/>
    </w:pPr>
    <w:rPr>
      <w:b/>
      <w:color w:val="34657F"/>
    </w:rPr>
  </w:style>
  <w:style w:type="character" w:styleId="FollowedHyperlink">
    <w:name w:val="FollowedHyperlink"/>
    <w:basedOn w:val="DefaultParagraphFont"/>
    <w:uiPriority w:val="99"/>
    <w:semiHidden/>
    <w:rsid w:val="00CE2644"/>
    <w:rPr>
      <w:color w:val="800080" w:themeColor="followedHyperlink"/>
      <w:u w:val="single"/>
    </w:rPr>
  </w:style>
  <w:style w:type="character" w:styleId="CommentReference">
    <w:name w:val="annotation reference"/>
    <w:basedOn w:val="DefaultParagraphFont"/>
    <w:uiPriority w:val="99"/>
    <w:semiHidden/>
    <w:rsid w:val="00AE1731"/>
    <w:rPr>
      <w:sz w:val="16"/>
      <w:szCs w:val="16"/>
    </w:rPr>
  </w:style>
  <w:style w:type="paragraph" w:styleId="CommentText">
    <w:name w:val="annotation text"/>
    <w:basedOn w:val="Normal"/>
    <w:link w:val="CommentTextChar"/>
    <w:uiPriority w:val="99"/>
    <w:semiHidden/>
    <w:rsid w:val="00AE1731"/>
    <w:pPr>
      <w:spacing w:line="240" w:lineRule="auto"/>
    </w:pPr>
    <w:rPr>
      <w:sz w:val="20"/>
      <w:szCs w:val="20"/>
    </w:rPr>
  </w:style>
  <w:style w:type="character" w:customStyle="1" w:styleId="CommentTextChar">
    <w:name w:val="Comment Text Char"/>
    <w:basedOn w:val="DefaultParagraphFont"/>
    <w:link w:val="CommentText"/>
    <w:uiPriority w:val="99"/>
    <w:semiHidden/>
    <w:rsid w:val="00AE1731"/>
    <w:rPr>
      <w:rFonts w:ascii="Arial" w:hAnsi="Arial"/>
      <w:sz w:val="20"/>
      <w:szCs w:val="20"/>
      <w:lang w:val="en-AU"/>
    </w:rPr>
  </w:style>
  <w:style w:type="paragraph" w:styleId="CommentSubject">
    <w:name w:val="annotation subject"/>
    <w:basedOn w:val="CommentText"/>
    <w:next w:val="CommentText"/>
    <w:link w:val="CommentSubjectChar"/>
    <w:uiPriority w:val="99"/>
    <w:semiHidden/>
    <w:rsid w:val="00AE1731"/>
    <w:rPr>
      <w:b/>
      <w:bCs/>
    </w:rPr>
  </w:style>
  <w:style w:type="character" w:customStyle="1" w:styleId="CommentSubjectChar">
    <w:name w:val="Comment Subject Char"/>
    <w:basedOn w:val="CommentTextChar"/>
    <w:link w:val="CommentSubject"/>
    <w:uiPriority w:val="99"/>
    <w:semiHidden/>
    <w:rsid w:val="00AE1731"/>
    <w:rPr>
      <w:rFonts w:ascii="Arial" w:hAnsi="Arial"/>
      <w:b/>
      <w:bCs/>
      <w:sz w:val="20"/>
      <w:szCs w:val="20"/>
      <w:lang w:val="en-AU"/>
    </w:rPr>
  </w:style>
  <w:style w:type="paragraph" w:styleId="NormalWeb">
    <w:name w:val="Normal (Web)"/>
    <w:basedOn w:val="Normal"/>
    <w:uiPriority w:val="99"/>
    <w:unhideWhenUsed/>
    <w:rsid w:val="00AA341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AA3419"/>
    <w:rPr>
      <w:b/>
      <w:bCs/>
    </w:rPr>
  </w:style>
  <w:style w:type="paragraph" w:styleId="Revision">
    <w:name w:val="Revision"/>
    <w:hidden/>
    <w:uiPriority w:val="99"/>
    <w:semiHidden/>
    <w:rsid w:val="001013A2"/>
    <w:pPr>
      <w:spacing w:after="0" w:line="240" w:lineRule="auto"/>
    </w:pPr>
    <w:rPr>
      <w:rFonts w:ascii="Arial" w:hAnsi="Arial"/>
      <w:sz w:val="21"/>
      <w:lang w:val="en-AU"/>
    </w:rPr>
  </w:style>
  <w:style w:type="character" w:customStyle="1" w:styleId="apple-converted-space">
    <w:name w:val="apple-converted-space"/>
    <w:basedOn w:val="DefaultParagraphFont"/>
    <w:rsid w:val="005B3574"/>
  </w:style>
  <w:style w:type="character" w:customStyle="1" w:styleId="emphasistypeitalic">
    <w:name w:val="emphasistypeitalic"/>
    <w:basedOn w:val="DefaultParagraphFont"/>
    <w:rsid w:val="005B3574"/>
  </w:style>
  <w:style w:type="paragraph" w:styleId="FootnoteText">
    <w:name w:val="footnote text"/>
    <w:basedOn w:val="Normal"/>
    <w:link w:val="FootnoteTextChar"/>
    <w:uiPriority w:val="99"/>
    <w:semiHidden/>
    <w:rsid w:val="008A3A23"/>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A3A23"/>
    <w:rPr>
      <w:rFonts w:ascii="Arial" w:hAnsi="Arial"/>
      <w:sz w:val="20"/>
      <w:szCs w:val="20"/>
      <w:lang w:val="en-AU"/>
    </w:rPr>
  </w:style>
  <w:style w:type="character" w:styleId="FootnoteReference">
    <w:name w:val="footnote reference"/>
    <w:basedOn w:val="DefaultParagraphFont"/>
    <w:uiPriority w:val="99"/>
    <w:semiHidden/>
    <w:rsid w:val="008A3A2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header" w:semiHidden="0" w:uiPriority="24"/>
    <w:lsdException w:name="footer" w:semiHidden="0" w:uiPriority="24"/>
    <w:lsdException w:name="index heading" w:unhideWhenUsed="1"/>
    <w:lsdException w:name="caption" w:semiHidden="0" w:uiPriority="22" w:qFormat="1"/>
    <w:lsdException w:name="table of figures" w:uiPriority="29"/>
    <w:lsdException w:name="line number" w:unhideWhenUsed="1"/>
    <w:lsdException w:name="page number" w:semiHidden="0" w:uiPriority="24"/>
    <w:lsdException w:name="table of authorities" w:unhideWhenUsed="1"/>
    <w:lsdException w:name="macro" w:unhideWhenUsed="1"/>
    <w:lsdException w:name="List" w:unhideWhenUsed="1"/>
    <w:lsdException w:name="List Bullet" w:uiPriority="4" w:unhideWhenUsed="1"/>
    <w:lsdException w:name="List Number" w:uiPriority="5" w:unhideWhenUsed="1"/>
    <w:lsdException w:name="List 2" w:unhideWhenUsed="1"/>
    <w:lsdException w:name="List 3" w:unhideWhenUsed="1"/>
    <w:lsdException w:name="List 4" w:unhideWhenUsed="1"/>
    <w:lsdException w:name="List 5" w:unhideWhenUsed="1"/>
    <w:lsdException w:name="List Bullet 2" w:uiPriority="4" w:unhideWhenUsed="1"/>
    <w:lsdException w:name="List Bullet 3" w:uiPriority="4" w:unhideWhenUsed="1"/>
    <w:lsdException w:name="List Bullet 4" w:unhideWhenUsed="1"/>
    <w:lsdException w:name="List Bullet 5" w:unhideWhenUsed="1"/>
    <w:lsdException w:name="List Number 2" w:uiPriority="5" w:unhideWhenUsed="1"/>
    <w:lsdException w:name="List Number 3" w:uiPriority="5" w:unhideWhenUsed="1"/>
    <w:lsdException w:name="List Number 4" w:unhideWhenUsed="1"/>
    <w:lsdException w:name="List Number 5" w:unhideWhenUsed="1"/>
    <w:lsdException w:name="Title" w:uiPriority="24" w:qFormat="1"/>
    <w:lsdException w:name="Default Paragraph Font" w:uiPriority="1" w:unhideWhenUsed="1"/>
    <w:lsdException w:name="Body Text" w:semiHidden="0" w:uiPriority="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24" w:qFormat="1"/>
    <w:lsdException w:name="Note Heading" w:unhideWhenUsed="1"/>
    <w:lsdException w:name="Strong" w:uiPriority="22" w:qFormat="1"/>
    <w:lsdException w:name="Emphasis" w:uiPriority="20" w:qFormat="1"/>
    <w:lsdException w:name="HTML Top of Form" w:unhideWhenUsed="1"/>
    <w:lsdException w:name="HTML Bottom of Form" w:unhideWhenUsed="1"/>
    <w:lsdException w:name="Normal (Web)"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2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semiHidden="0" w:uiPriority="1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24" w:qFormat="1"/>
  </w:latentStyles>
  <w:style w:type="paragraph" w:default="1" w:styleId="Normal">
    <w:name w:val="Normal"/>
    <w:semiHidden/>
    <w:qFormat/>
    <w:rsid w:val="00BB7FF5"/>
    <w:pPr>
      <w:spacing w:before="120" w:after="120" w:line="260" w:lineRule="atLeast"/>
    </w:pPr>
    <w:rPr>
      <w:rFonts w:ascii="Arial" w:hAnsi="Arial"/>
      <w:sz w:val="21"/>
      <w:lang w:val="en-AU"/>
    </w:rPr>
  </w:style>
  <w:style w:type="paragraph" w:styleId="Heading1">
    <w:name w:val="heading 1"/>
    <w:basedOn w:val="BodyText"/>
    <w:next w:val="BodyText"/>
    <w:link w:val="Heading1Char"/>
    <w:uiPriority w:val="9"/>
    <w:semiHidden/>
    <w:qFormat/>
    <w:rsid w:val="007950C6"/>
    <w:pPr>
      <w:keepNext/>
      <w:pageBreakBefore/>
      <w:numPr>
        <w:numId w:val="10"/>
      </w:numPr>
      <w:spacing w:before="200" w:after="500"/>
      <w:contextualSpacing/>
      <w:outlineLvl w:val="0"/>
    </w:pPr>
    <w:rPr>
      <w:rFonts w:eastAsia="Times New Roman" w:cs="Arial"/>
      <w:bCs/>
      <w:color w:val="34657F"/>
      <w:sz w:val="44"/>
      <w:szCs w:val="32"/>
      <w:lang w:eastAsia="en-AU"/>
    </w:rPr>
  </w:style>
  <w:style w:type="paragraph" w:styleId="Heading2">
    <w:name w:val="heading 2"/>
    <w:basedOn w:val="Heading1"/>
    <w:next w:val="BodyText"/>
    <w:link w:val="Heading2Char"/>
    <w:uiPriority w:val="9"/>
    <w:semiHidden/>
    <w:qFormat/>
    <w:rsid w:val="007950C6"/>
    <w:pPr>
      <w:pageBreakBefore w:val="0"/>
      <w:numPr>
        <w:ilvl w:val="1"/>
      </w:numPr>
      <w:spacing w:before="360" w:after="160"/>
      <w:outlineLvl w:val="1"/>
    </w:pPr>
    <w:rPr>
      <w:bCs w:val="0"/>
      <w:iCs/>
      <w:sz w:val="22"/>
      <w:szCs w:val="28"/>
    </w:rPr>
  </w:style>
  <w:style w:type="paragraph" w:styleId="Heading3">
    <w:name w:val="heading 3"/>
    <w:basedOn w:val="Heading1"/>
    <w:next w:val="BodyText"/>
    <w:link w:val="Heading3Char"/>
    <w:uiPriority w:val="9"/>
    <w:semiHidden/>
    <w:qFormat/>
    <w:rsid w:val="007950C6"/>
    <w:pPr>
      <w:pageBreakBefore w:val="0"/>
      <w:numPr>
        <w:ilvl w:val="2"/>
      </w:numPr>
      <w:spacing w:before="240" w:after="60"/>
      <w:outlineLvl w:val="2"/>
    </w:pPr>
    <w:rPr>
      <w:bCs w:val="0"/>
      <w:color w:val="auto"/>
      <w:sz w:val="22"/>
      <w:szCs w:val="26"/>
    </w:rPr>
  </w:style>
  <w:style w:type="paragraph" w:styleId="Heading4">
    <w:name w:val="heading 4"/>
    <w:basedOn w:val="Heading1"/>
    <w:next w:val="BodyText"/>
    <w:link w:val="Heading4Char"/>
    <w:uiPriority w:val="9"/>
    <w:semiHidden/>
    <w:qFormat/>
    <w:rsid w:val="007950C6"/>
    <w:pPr>
      <w:pageBreakBefore w:val="0"/>
      <w:numPr>
        <w:numId w:val="0"/>
      </w:numPr>
      <w:spacing w:before="240" w:after="60"/>
      <w:outlineLvl w:val="3"/>
    </w:pPr>
    <w:rPr>
      <w:rFonts w:ascii="Arial Bold" w:hAnsi="Arial Bold"/>
      <w:b/>
      <w:bCs w:val="0"/>
      <w:i/>
      <w:color w:val="auto"/>
      <w:sz w:val="18"/>
      <w:szCs w:val="21"/>
    </w:rPr>
  </w:style>
  <w:style w:type="paragraph" w:styleId="Heading5">
    <w:name w:val="heading 5"/>
    <w:basedOn w:val="Normal"/>
    <w:next w:val="Normal"/>
    <w:link w:val="Heading5Char"/>
    <w:uiPriority w:val="9"/>
    <w:semiHidden/>
    <w:qFormat/>
    <w:rsid w:val="007950C6"/>
    <w:pPr>
      <w:numPr>
        <w:ilvl w:val="4"/>
        <w:numId w:val="9"/>
      </w:numPr>
      <w:tabs>
        <w:tab w:val="left" w:pos="1021"/>
      </w:tabs>
      <w:spacing w:before="80" w:after="40"/>
      <w:outlineLvl w:val="4"/>
    </w:pPr>
    <w:rPr>
      <w:rFonts w:eastAsia="Times New Roman" w:cs="Times New Roman"/>
      <w:b/>
      <w:bCs/>
      <w:iCs/>
      <w:color w:val="414141"/>
      <w:szCs w:val="20"/>
      <w:lang w:val="en-GB"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950C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0C6"/>
    <w:rPr>
      <w:rFonts w:ascii="Tahoma" w:hAnsi="Tahoma" w:cs="Tahoma"/>
      <w:sz w:val="16"/>
      <w:szCs w:val="16"/>
      <w:lang w:val="en-AU"/>
    </w:rPr>
  </w:style>
  <w:style w:type="paragraph" w:styleId="ListBullet">
    <w:name w:val="List Bullet"/>
    <w:basedOn w:val="Normal"/>
    <w:uiPriority w:val="4"/>
    <w:rsid w:val="00F13398"/>
    <w:pPr>
      <w:numPr>
        <w:numId w:val="14"/>
      </w:numPr>
    </w:pPr>
    <w:rPr>
      <w:rFonts w:eastAsia="Times New Roman" w:cs="Times New Roman"/>
      <w:szCs w:val="24"/>
      <w:lang w:eastAsia="en-GB"/>
    </w:rPr>
  </w:style>
  <w:style w:type="numbering" w:customStyle="1" w:styleId="ListBulletmaster">
    <w:name w:val="List Bullet (master)"/>
    <w:rsid w:val="007950C6"/>
    <w:pPr>
      <w:numPr>
        <w:numId w:val="4"/>
      </w:numPr>
    </w:pPr>
  </w:style>
  <w:style w:type="paragraph" w:styleId="ListBullet2">
    <w:name w:val="List Bullet 2"/>
    <w:basedOn w:val="Normal"/>
    <w:uiPriority w:val="4"/>
    <w:rsid w:val="00F13398"/>
    <w:pPr>
      <w:numPr>
        <w:ilvl w:val="1"/>
        <w:numId w:val="14"/>
      </w:numPr>
    </w:pPr>
    <w:rPr>
      <w:rFonts w:eastAsia="Times New Roman" w:cs="Times New Roman"/>
      <w:szCs w:val="24"/>
      <w:lang w:eastAsia="en-GB"/>
    </w:rPr>
  </w:style>
  <w:style w:type="paragraph" w:styleId="ListBullet3">
    <w:name w:val="List Bullet 3"/>
    <w:basedOn w:val="Normal"/>
    <w:uiPriority w:val="4"/>
    <w:rsid w:val="00F13398"/>
    <w:pPr>
      <w:numPr>
        <w:ilvl w:val="2"/>
        <w:numId w:val="14"/>
      </w:numPr>
    </w:pPr>
    <w:rPr>
      <w:rFonts w:eastAsia="Times New Roman" w:cs="Times New Roman"/>
      <w:szCs w:val="24"/>
      <w:lang w:eastAsia="en-GB"/>
    </w:rPr>
  </w:style>
  <w:style w:type="numbering" w:customStyle="1" w:styleId="ListNumbermaster">
    <w:name w:val="List Number (master)"/>
    <w:rsid w:val="007950C6"/>
    <w:pPr>
      <w:numPr>
        <w:numId w:val="5"/>
      </w:numPr>
    </w:pPr>
  </w:style>
  <w:style w:type="paragraph" w:styleId="ListNumber2">
    <w:name w:val="List Number 2"/>
    <w:basedOn w:val="Normal"/>
    <w:uiPriority w:val="5"/>
    <w:rsid w:val="00F13398"/>
    <w:pPr>
      <w:numPr>
        <w:ilvl w:val="1"/>
        <w:numId w:val="15"/>
      </w:numPr>
    </w:pPr>
    <w:rPr>
      <w:rFonts w:eastAsia="Times New Roman" w:cs="Times New Roman"/>
      <w:szCs w:val="24"/>
      <w:lang w:eastAsia="en-GB"/>
    </w:rPr>
  </w:style>
  <w:style w:type="paragraph" w:styleId="ListNumber3">
    <w:name w:val="List Number 3"/>
    <w:basedOn w:val="Normal"/>
    <w:uiPriority w:val="5"/>
    <w:rsid w:val="00F13398"/>
    <w:pPr>
      <w:numPr>
        <w:ilvl w:val="2"/>
        <w:numId w:val="15"/>
      </w:numPr>
    </w:pPr>
    <w:rPr>
      <w:rFonts w:eastAsia="Times New Roman" w:cs="Times New Roman"/>
      <w:szCs w:val="24"/>
      <w:lang w:eastAsia="en-GB"/>
    </w:rPr>
  </w:style>
  <w:style w:type="paragraph" w:styleId="ListNumber">
    <w:name w:val="List Number"/>
    <w:basedOn w:val="Normal"/>
    <w:uiPriority w:val="5"/>
    <w:rsid w:val="00F13398"/>
    <w:pPr>
      <w:numPr>
        <w:numId w:val="15"/>
      </w:numPr>
    </w:pPr>
    <w:rPr>
      <w:rFonts w:eastAsia="Times New Roman" w:cs="Times New Roman"/>
      <w:szCs w:val="24"/>
      <w:lang w:eastAsia="en-GB"/>
    </w:rPr>
  </w:style>
  <w:style w:type="paragraph" w:styleId="NoSpacing">
    <w:name w:val="No Spacing"/>
    <w:uiPriority w:val="21"/>
    <w:qFormat/>
    <w:rsid w:val="007950C6"/>
    <w:pPr>
      <w:spacing w:after="0" w:line="240" w:lineRule="auto"/>
    </w:pPr>
    <w:rPr>
      <w:rFonts w:ascii="Arial" w:eastAsia="Times New Roman" w:hAnsi="Arial" w:cs="Times New Roman"/>
      <w:sz w:val="2"/>
      <w:szCs w:val="24"/>
      <w:lang w:val="en-AU" w:eastAsia="en-GB"/>
    </w:rPr>
  </w:style>
  <w:style w:type="paragraph" w:customStyle="1" w:styleId="TableHeading">
    <w:name w:val="Table Heading"/>
    <w:basedOn w:val="Normal"/>
    <w:uiPriority w:val="14"/>
    <w:qFormat/>
    <w:rsid w:val="007950C6"/>
    <w:pPr>
      <w:spacing w:before="80" w:after="60" w:line="240" w:lineRule="auto"/>
    </w:pPr>
    <w:rPr>
      <w:rFonts w:ascii="Arial Bold" w:eastAsia="Times New Roman" w:hAnsi="Arial Bold" w:cs="Times New Roman"/>
      <w:b/>
      <w:bCs/>
      <w:color w:val="34657F"/>
      <w:spacing w:val="6"/>
      <w:sz w:val="18"/>
      <w:szCs w:val="24"/>
      <w:lang w:eastAsia="en-GB"/>
    </w:rPr>
  </w:style>
  <w:style w:type="paragraph" w:customStyle="1" w:styleId="TableListBullet">
    <w:name w:val="Table List Bullet"/>
    <w:basedOn w:val="Normal"/>
    <w:uiPriority w:val="16"/>
    <w:qFormat/>
    <w:rsid w:val="007950C6"/>
    <w:pPr>
      <w:numPr>
        <w:numId w:val="12"/>
      </w:numPr>
      <w:spacing w:before="40" w:after="80" w:line="240" w:lineRule="auto"/>
    </w:pPr>
    <w:rPr>
      <w:rFonts w:eastAsia="Times New Roman" w:cs="Times New Roman"/>
      <w:bCs/>
      <w:sz w:val="18"/>
      <w:szCs w:val="24"/>
      <w:lang w:eastAsia="en-GB"/>
    </w:rPr>
  </w:style>
  <w:style w:type="numbering" w:customStyle="1" w:styleId="TableListBulletmaster">
    <w:name w:val="Table List Bullet (master)"/>
    <w:rsid w:val="007950C6"/>
    <w:pPr>
      <w:numPr>
        <w:numId w:val="6"/>
      </w:numPr>
    </w:pPr>
  </w:style>
  <w:style w:type="paragraph" w:customStyle="1" w:styleId="TableListBullet2">
    <w:name w:val="Table List Bullet 2"/>
    <w:basedOn w:val="TableListBullet"/>
    <w:uiPriority w:val="16"/>
    <w:qFormat/>
    <w:rsid w:val="007950C6"/>
    <w:pPr>
      <w:numPr>
        <w:ilvl w:val="1"/>
      </w:numPr>
    </w:pPr>
  </w:style>
  <w:style w:type="paragraph" w:customStyle="1" w:styleId="TableListNumber">
    <w:name w:val="Table List Number"/>
    <w:basedOn w:val="Normal"/>
    <w:uiPriority w:val="16"/>
    <w:qFormat/>
    <w:rsid w:val="007950C6"/>
    <w:pPr>
      <w:numPr>
        <w:numId w:val="13"/>
      </w:numPr>
      <w:spacing w:before="40" w:after="80" w:line="240" w:lineRule="auto"/>
    </w:pPr>
    <w:rPr>
      <w:rFonts w:eastAsia="Times New Roman" w:cs="Times New Roman"/>
      <w:bCs/>
      <w:sz w:val="18"/>
      <w:szCs w:val="24"/>
      <w:lang w:eastAsia="en-GB"/>
    </w:rPr>
  </w:style>
  <w:style w:type="numbering" w:customStyle="1" w:styleId="TableListNumbermaster">
    <w:name w:val="Table List Number (master)"/>
    <w:rsid w:val="007950C6"/>
    <w:pPr>
      <w:numPr>
        <w:numId w:val="7"/>
      </w:numPr>
    </w:pPr>
  </w:style>
  <w:style w:type="paragraph" w:customStyle="1" w:styleId="TableListNumber2">
    <w:name w:val="Table List Number 2"/>
    <w:basedOn w:val="TableListNumber"/>
    <w:uiPriority w:val="16"/>
    <w:qFormat/>
    <w:rsid w:val="007950C6"/>
    <w:pPr>
      <w:numPr>
        <w:ilvl w:val="1"/>
      </w:numPr>
    </w:pPr>
  </w:style>
  <w:style w:type="paragraph" w:customStyle="1" w:styleId="TableText">
    <w:name w:val="Table Text"/>
    <w:basedOn w:val="Normal"/>
    <w:uiPriority w:val="14"/>
    <w:qFormat/>
    <w:rsid w:val="007950C6"/>
    <w:pPr>
      <w:spacing w:before="40" w:after="80" w:line="240" w:lineRule="auto"/>
    </w:pPr>
    <w:rPr>
      <w:rFonts w:eastAsia="Times New Roman" w:cs="Times New Roman"/>
      <w:bCs/>
      <w:sz w:val="18"/>
      <w:szCs w:val="24"/>
      <w:lang w:eastAsia="en-GB"/>
    </w:rPr>
  </w:style>
  <w:style w:type="paragraph" w:customStyle="1" w:styleId="TableTextsmall">
    <w:name w:val="Table Text (small)"/>
    <w:basedOn w:val="TableText"/>
    <w:uiPriority w:val="17"/>
    <w:qFormat/>
    <w:rsid w:val="007950C6"/>
    <w:rPr>
      <w:sz w:val="15"/>
    </w:rPr>
  </w:style>
  <w:style w:type="character" w:customStyle="1" w:styleId="Textbold">
    <w:name w:val="Text (bold)"/>
    <w:basedOn w:val="DefaultParagraphFont"/>
    <w:uiPriority w:val="1"/>
    <w:qFormat/>
    <w:rsid w:val="007950C6"/>
    <w:rPr>
      <w:b/>
    </w:rPr>
  </w:style>
  <w:style w:type="character" w:customStyle="1" w:styleId="Textitalic">
    <w:name w:val="Text (italic)"/>
    <w:basedOn w:val="DefaultParagraphFont"/>
    <w:uiPriority w:val="1"/>
    <w:qFormat/>
    <w:rsid w:val="007950C6"/>
    <w:rPr>
      <w:i/>
    </w:rPr>
  </w:style>
  <w:style w:type="character" w:customStyle="1" w:styleId="Textsubscript">
    <w:name w:val="Text (subscript)"/>
    <w:basedOn w:val="DefaultParagraphFont"/>
    <w:uiPriority w:val="2"/>
    <w:qFormat/>
    <w:rsid w:val="007950C6"/>
    <w:rPr>
      <w:vertAlign w:val="subscript"/>
    </w:rPr>
  </w:style>
  <w:style w:type="character" w:customStyle="1" w:styleId="Textsuperscript">
    <w:name w:val="Text (superscript)"/>
    <w:basedOn w:val="DefaultParagraphFont"/>
    <w:uiPriority w:val="2"/>
    <w:qFormat/>
    <w:rsid w:val="007950C6"/>
    <w:rPr>
      <w:vertAlign w:val="superscript"/>
    </w:rPr>
  </w:style>
  <w:style w:type="character" w:customStyle="1" w:styleId="Textunderline">
    <w:name w:val="Text (underline)"/>
    <w:basedOn w:val="DefaultParagraphFont"/>
    <w:uiPriority w:val="1"/>
    <w:qFormat/>
    <w:rsid w:val="007950C6"/>
    <w:rPr>
      <w:u w:val="single"/>
    </w:rPr>
  </w:style>
  <w:style w:type="paragraph" w:styleId="BodyText">
    <w:name w:val="Body Text"/>
    <w:basedOn w:val="Normal"/>
    <w:link w:val="BodyTextChar"/>
    <w:uiPriority w:val="1"/>
    <w:rsid w:val="005E0AF9"/>
    <w:pPr>
      <w:spacing w:before="0" w:line="240" w:lineRule="auto"/>
    </w:pPr>
  </w:style>
  <w:style w:type="character" w:customStyle="1" w:styleId="BodyTextChar">
    <w:name w:val="Body Text Char"/>
    <w:basedOn w:val="DefaultParagraphFont"/>
    <w:link w:val="BodyText"/>
    <w:uiPriority w:val="1"/>
    <w:rsid w:val="005E0AF9"/>
    <w:rPr>
      <w:rFonts w:ascii="Arial" w:hAnsi="Arial"/>
      <w:sz w:val="21"/>
      <w:lang w:val="en-AU"/>
    </w:rPr>
  </w:style>
  <w:style w:type="paragraph" w:styleId="Caption">
    <w:name w:val="caption"/>
    <w:basedOn w:val="Normal"/>
    <w:next w:val="Normal"/>
    <w:uiPriority w:val="22"/>
    <w:qFormat/>
    <w:rsid w:val="007950C6"/>
    <w:pPr>
      <w:spacing w:line="240" w:lineRule="auto"/>
    </w:pPr>
    <w:rPr>
      <w:b/>
      <w:bCs/>
      <w:color w:val="34657F"/>
      <w:sz w:val="18"/>
      <w:szCs w:val="18"/>
    </w:rPr>
  </w:style>
  <w:style w:type="paragraph" w:customStyle="1" w:styleId="Image">
    <w:name w:val="Image"/>
    <w:basedOn w:val="Normal"/>
    <w:uiPriority w:val="19"/>
    <w:qFormat/>
    <w:rsid w:val="007950C6"/>
    <w:pPr>
      <w:spacing w:after="60"/>
    </w:pPr>
    <w:rPr>
      <w:rFonts w:eastAsia="Times New Roman" w:cs="Times New Roman"/>
      <w:szCs w:val="24"/>
      <w:lang w:val="en-GB" w:eastAsia="en-AU"/>
    </w:rPr>
  </w:style>
  <w:style w:type="character" w:customStyle="1" w:styleId="Heading1Char">
    <w:name w:val="Heading 1 Char"/>
    <w:basedOn w:val="DefaultParagraphFont"/>
    <w:link w:val="Heading1"/>
    <w:uiPriority w:val="9"/>
    <w:semiHidden/>
    <w:rsid w:val="007950C6"/>
    <w:rPr>
      <w:rFonts w:ascii="Arial" w:eastAsia="Times New Roman" w:hAnsi="Arial" w:cs="Arial"/>
      <w:bCs/>
      <w:color w:val="34657F"/>
      <w:sz w:val="44"/>
      <w:szCs w:val="32"/>
      <w:lang w:val="en-AU" w:eastAsia="en-AU"/>
    </w:rPr>
  </w:style>
  <w:style w:type="paragraph" w:styleId="Header">
    <w:name w:val="header"/>
    <w:basedOn w:val="Normal"/>
    <w:link w:val="HeaderChar"/>
    <w:uiPriority w:val="24"/>
    <w:semiHidden/>
    <w:rsid w:val="007950C6"/>
    <w:pPr>
      <w:tabs>
        <w:tab w:val="center" w:pos="4680"/>
        <w:tab w:val="right" w:pos="9360"/>
      </w:tabs>
      <w:spacing w:before="0" w:after="0"/>
      <w:jc w:val="right"/>
    </w:pPr>
    <w:rPr>
      <w:sz w:val="16"/>
    </w:rPr>
  </w:style>
  <w:style w:type="character" w:customStyle="1" w:styleId="HeaderChar">
    <w:name w:val="Header Char"/>
    <w:basedOn w:val="DefaultParagraphFont"/>
    <w:link w:val="Header"/>
    <w:uiPriority w:val="24"/>
    <w:semiHidden/>
    <w:rsid w:val="004D2FCB"/>
    <w:rPr>
      <w:rFonts w:ascii="Arial" w:hAnsi="Arial"/>
      <w:sz w:val="16"/>
      <w:lang w:val="en-AU"/>
    </w:rPr>
  </w:style>
  <w:style w:type="paragraph" w:styleId="Footer">
    <w:name w:val="footer"/>
    <w:basedOn w:val="Normal"/>
    <w:link w:val="FooterChar"/>
    <w:uiPriority w:val="24"/>
    <w:semiHidden/>
    <w:rsid w:val="0072661F"/>
    <w:pPr>
      <w:tabs>
        <w:tab w:val="right" w:pos="9639"/>
      </w:tabs>
      <w:spacing w:line="240" w:lineRule="auto"/>
      <w:jc w:val="center"/>
    </w:pPr>
    <w:rPr>
      <w:sz w:val="16"/>
    </w:rPr>
  </w:style>
  <w:style w:type="character" w:customStyle="1" w:styleId="FooterChar">
    <w:name w:val="Footer Char"/>
    <w:basedOn w:val="DefaultParagraphFont"/>
    <w:link w:val="Footer"/>
    <w:uiPriority w:val="24"/>
    <w:semiHidden/>
    <w:rsid w:val="004D2FCB"/>
    <w:rPr>
      <w:rFonts w:ascii="Arial" w:hAnsi="Arial"/>
      <w:sz w:val="16"/>
      <w:lang w:val="en-AU"/>
    </w:rPr>
  </w:style>
  <w:style w:type="character" w:customStyle="1" w:styleId="Heading2Char">
    <w:name w:val="Heading 2 Char"/>
    <w:basedOn w:val="DefaultParagraphFont"/>
    <w:link w:val="Heading2"/>
    <w:uiPriority w:val="9"/>
    <w:semiHidden/>
    <w:rsid w:val="007950C6"/>
    <w:rPr>
      <w:rFonts w:ascii="Arial" w:eastAsia="Times New Roman" w:hAnsi="Arial" w:cs="Arial"/>
      <w:iCs/>
      <w:color w:val="34657F"/>
      <w:szCs w:val="28"/>
      <w:lang w:val="en-AU" w:eastAsia="en-AU"/>
    </w:rPr>
  </w:style>
  <w:style w:type="character" w:customStyle="1" w:styleId="Heading3Char">
    <w:name w:val="Heading 3 Char"/>
    <w:basedOn w:val="DefaultParagraphFont"/>
    <w:link w:val="Heading3"/>
    <w:uiPriority w:val="9"/>
    <w:semiHidden/>
    <w:rsid w:val="007950C6"/>
    <w:rPr>
      <w:rFonts w:ascii="Arial" w:eastAsia="Times New Roman" w:hAnsi="Arial" w:cs="Arial"/>
      <w:szCs w:val="26"/>
      <w:lang w:val="en-AU" w:eastAsia="en-AU"/>
    </w:rPr>
  </w:style>
  <w:style w:type="character" w:customStyle="1" w:styleId="Heading4Char">
    <w:name w:val="Heading 4 Char"/>
    <w:basedOn w:val="DefaultParagraphFont"/>
    <w:link w:val="Heading4"/>
    <w:uiPriority w:val="9"/>
    <w:semiHidden/>
    <w:rsid w:val="007950C6"/>
    <w:rPr>
      <w:rFonts w:ascii="Arial Bold" w:eastAsia="Times New Roman" w:hAnsi="Arial Bold" w:cs="Arial"/>
      <w:b/>
      <w:i/>
      <w:sz w:val="18"/>
      <w:szCs w:val="21"/>
      <w:lang w:val="en-AU" w:eastAsia="en-AU"/>
    </w:rPr>
  </w:style>
  <w:style w:type="table" w:styleId="TableGrid">
    <w:name w:val="Table Grid"/>
    <w:basedOn w:val="TableNormal"/>
    <w:uiPriority w:val="59"/>
    <w:rsid w:val="007950C6"/>
    <w:pPr>
      <w:spacing w:after="0" w:line="240" w:lineRule="auto"/>
    </w:pPr>
    <w:rPr>
      <w:rFonts w:ascii="Arial" w:hAnsi="Arial"/>
      <w:sz w:val="18"/>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w:hAnsi="Arial"/>
        <w:sz w:val="18"/>
      </w:rPr>
      <w:tblPr/>
      <w:tcPr>
        <w:shd w:val="clear" w:color="auto" w:fill="F2F2F2" w:themeFill="background1" w:themeFillShade="F2"/>
      </w:tcPr>
    </w:tblStylePr>
  </w:style>
  <w:style w:type="table" w:customStyle="1" w:styleId="TableAU">
    <w:name w:val="Table AU"/>
    <w:basedOn w:val="TableNormal"/>
    <w:uiPriority w:val="99"/>
    <w:rsid w:val="00CA1B5E"/>
    <w:pPr>
      <w:spacing w:after="0" w:line="240" w:lineRule="auto"/>
    </w:pPr>
    <w:rPr>
      <w:rFonts w:ascii="Palatino LT Light" w:hAnsi="Palatino LT Light"/>
      <w:color w:val="60513A"/>
      <w:sz w:val="18"/>
    </w:rPr>
    <w:tblPr>
      <w:tblInd w:w="113" w:type="dxa"/>
      <w:tblBorders>
        <w:top w:val="single" w:sz="4" w:space="0" w:color="60513A"/>
        <w:left w:val="single" w:sz="4" w:space="0" w:color="60513A"/>
        <w:bottom w:val="single" w:sz="4" w:space="0" w:color="60513A"/>
        <w:right w:val="single" w:sz="4" w:space="0" w:color="60513A"/>
        <w:insideH w:val="single" w:sz="4" w:space="0" w:color="60513A"/>
        <w:insideV w:val="single" w:sz="4" w:space="0" w:color="60513A"/>
      </w:tblBorders>
    </w:tblPr>
    <w:tcPr>
      <w:shd w:val="clear" w:color="auto" w:fill="auto"/>
    </w:tcPr>
    <w:tblStylePr w:type="firstRow">
      <w:rPr>
        <w:rFonts w:ascii="Palatino LT Light" w:hAnsi="Palatino LT Light"/>
        <w:b/>
        <w:color w:val="F8F8F8"/>
        <w:sz w:val="18"/>
      </w:rPr>
      <w:tblPr/>
      <w:tcPr>
        <w:shd w:val="clear" w:color="auto" w:fill="E37222"/>
      </w:tcPr>
    </w:tblStylePr>
  </w:style>
  <w:style w:type="paragraph" w:styleId="Quote">
    <w:name w:val="Quote"/>
    <w:basedOn w:val="Normal"/>
    <w:next w:val="Normal"/>
    <w:link w:val="QuoteChar"/>
    <w:uiPriority w:val="19"/>
    <w:qFormat/>
    <w:rsid w:val="007950C6"/>
    <w:pPr>
      <w:ind w:left="1021" w:right="1021"/>
    </w:pPr>
    <w:rPr>
      <w:i/>
      <w:iCs/>
    </w:rPr>
  </w:style>
  <w:style w:type="character" w:customStyle="1" w:styleId="QuoteChar">
    <w:name w:val="Quote Char"/>
    <w:basedOn w:val="DefaultParagraphFont"/>
    <w:link w:val="Quote"/>
    <w:uiPriority w:val="19"/>
    <w:rsid w:val="007950C6"/>
    <w:rPr>
      <w:rFonts w:ascii="Arial" w:hAnsi="Arial"/>
      <w:i/>
      <w:iCs/>
      <w:sz w:val="20"/>
      <w:lang w:val="en-AU"/>
    </w:rPr>
  </w:style>
  <w:style w:type="paragraph" w:customStyle="1" w:styleId="InstructionalText">
    <w:name w:val="Instructional Text"/>
    <w:basedOn w:val="Normal"/>
    <w:uiPriority w:val="39"/>
    <w:qFormat/>
    <w:rsid w:val="007950C6"/>
    <w:pPr>
      <w:spacing w:before="40" w:after="80" w:line="288" w:lineRule="auto"/>
    </w:pPr>
    <w:rPr>
      <w:rFonts w:eastAsia="Times New Roman" w:cs="Times New Roman"/>
      <w:vanish/>
      <w:color w:val="FF0000"/>
      <w:sz w:val="16"/>
      <w:szCs w:val="24"/>
      <w:lang w:eastAsia="en-GB"/>
    </w:rPr>
  </w:style>
  <w:style w:type="paragraph" w:customStyle="1" w:styleId="Address">
    <w:name w:val="Address"/>
    <w:basedOn w:val="Header"/>
    <w:uiPriority w:val="24"/>
    <w:semiHidden/>
    <w:qFormat/>
    <w:rsid w:val="00CA6AC2"/>
    <w:pPr>
      <w:tabs>
        <w:tab w:val="clear" w:pos="4680"/>
        <w:tab w:val="clear" w:pos="9360"/>
      </w:tabs>
      <w:spacing w:before="40" w:after="40" w:line="240" w:lineRule="auto"/>
      <w:ind w:left="7371"/>
    </w:pPr>
    <w:rPr>
      <w:color w:val="34657F"/>
    </w:rPr>
  </w:style>
  <w:style w:type="numbering" w:customStyle="1" w:styleId="AppendixHeadingmaster">
    <w:name w:val="Appendix Heading (master)"/>
    <w:uiPriority w:val="99"/>
    <w:rsid w:val="007950C6"/>
    <w:pPr>
      <w:numPr>
        <w:numId w:val="1"/>
      </w:numPr>
    </w:pPr>
  </w:style>
  <w:style w:type="paragraph" w:customStyle="1" w:styleId="AppendixHeading1">
    <w:name w:val="Appendix Heading 1"/>
    <w:basedOn w:val="Heading1"/>
    <w:next w:val="BodyText"/>
    <w:uiPriority w:val="11"/>
    <w:semiHidden/>
    <w:rsid w:val="007950C6"/>
    <w:pPr>
      <w:keepNext w:val="0"/>
      <w:numPr>
        <w:numId w:val="8"/>
      </w:numPr>
      <w:tabs>
        <w:tab w:val="left" w:pos="2835"/>
      </w:tabs>
      <w:suppressAutoHyphens/>
    </w:pPr>
    <w:rPr>
      <w:rFonts w:ascii="Arial Bold" w:hAnsi="Arial Bold" w:cs="Times New Roman"/>
      <w:b/>
      <w:szCs w:val="30"/>
    </w:rPr>
  </w:style>
  <w:style w:type="paragraph" w:customStyle="1" w:styleId="AppendixHeading2">
    <w:name w:val="Appendix Heading 2"/>
    <w:basedOn w:val="AppendixHeading1"/>
    <w:next w:val="BodyText"/>
    <w:uiPriority w:val="11"/>
    <w:semiHidden/>
    <w:rsid w:val="007950C6"/>
    <w:pPr>
      <w:keepNext/>
      <w:pageBreakBefore w:val="0"/>
      <w:numPr>
        <w:ilvl w:val="1"/>
      </w:numPr>
      <w:spacing w:after="120"/>
    </w:pPr>
    <w:rPr>
      <w:sz w:val="28"/>
    </w:rPr>
  </w:style>
  <w:style w:type="paragraph" w:customStyle="1" w:styleId="AppendixHeading3">
    <w:name w:val="Appendix Heading 3"/>
    <w:basedOn w:val="Heading1"/>
    <w:next w:val="BodyText"/>
    <w:uiPriority w:val="11"/>
    <w:semiHidden/>
    <w:rsid w:val="007950C6"/>
    <w:pPr>
      <w:numPr>
        <w:numId w:val="0"/>
      </w:numPr>
      <w:suppressAutoHyphens/>
      <w:spacing w:after="120" w:line="312" w:lineRule="auto"/>
    </w:pPr>
    <w:rPr>
      <w:rFonts w:cs="Times New Roman"/>
      <w:b/>
      <w:color w:val="0C9FCD"/>
      <w:sz w:val="26"/>
      <w:szCs w:val="30"/>
    </w:rPr>
  </w:style>
  <w:style w:type="paragraph" w:customStyle="1" w:styleId="Headingnon-numbered">
    <w:name w:val="Heading (non-numbered)"/>
    <w:basedOn w:val="Heading1"/>
    <w:next w:val="BodyText"/>
    <w:uiPriority w:val="10"/>
    <w:qFormat/>
    <w:rsid w:val="0056049D"/>
    <w:pPr>
      <w:pageBreakBefore w:val="0"/>
      <w:numPr>
        <w:numId w:val="0"/>
      </w:numPr>
      <w:spacing w:before="40" w:after="0"/>
    </w:pPr>
    <w:rPr>
      <w:rFonts w:ascii="Arial Bold" w:hAnsi="Arial Bold"/>
      <w:b/>
      <w:sz w:val="24"/>
    </w:rPr>
  </w:style>
  <w:style w:type="character" w:customStyle="1" w:styleId="Heading5Char">
    <w:name w:val="Heading 5 Char"/>
    <w:basedOn w:val="DefaultParagraphFont"/>
    <w:link w:val="Heading5"/>
    <w:uiPriority w:val="9"/>
    <w:semiHidden/>
    <w:rsid w:val="007950C6"/>
    <w:rPr>
      <w:rFonts w:ascii="Arial" w:eastAsia="Times New Roman" w:hAnsi="Arial" w:cs="Times New Roman"/>
      <w:b/>
      <w:bCs/>
      <w:iCs/>
      <w:color w:val="414141"/>
      <w:sz w:val="21"/>
      <w:szCs w:val="20"/>
      <w:lang w:val="en-GB" w:eastAsia="en-AU"/>
    </w:rPr>
  </w:style>
  <w:style w:type="numbering" w:customStyle="1" w:styleId="Headingsmaster">
    <w:name w:val="Headings (master)"/>
    <w:uiPriority w:val="99"/>
    <w:rsid w:val="007950C6"/>
    <w:pPr>
      <w:numPr>
        <w:numId w:val="2"/>
      </w:numPr>
    </w:pPr>
  </w:style>
  <w:style w:type="character" w:styleId="Hyperlink">
    <w:name w:val="Hyperlink"/>
    <w:basedOn w:val="DefaultParagraphFont"/>
    <w:uiPriority w:val="99"/>
    <w:semiHidden/>
    <w:rsid w:val="007950C6"/>
    <w:rPr>
      <w:color w:val="0000FF" w:themeColor="hyperlink"/>
      <w:u w:val="single"/>
    </w:rPr>
  </w:style>
  <w:style w:type="table" w:styleId="LightShading">
    <w:name w:val="Light Shading"/>
    <w:basedOn w:val="TableNormal"/>
    <w:uiPriority w:val="60"/>
    <w:rsid w:val="007950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950C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stAlphanumeric">
    <w:name w:val="List Alphanumeric"/>
    <w:basedOn w:val="ListNumber"/>
    <w:uiPriority w:val="6"/>
    <w:semiHidden/>
    <w:qFormat/>
    <w:rsid w:val="007950C6"/>
    <w:pPr>
      <w:numPr>
        <w:numId w:val="11"/>
      </w:numPr>
    </w:pPr>
    <w:rPr>
      <w:lang w:val="en-GB"/>
    </w:rPr>
  </w:style>
  <w:style w:type="numbering" w:customStyle="1" w:styleId="ListAlphanumericmaster">
    <w:name w:val="List Alphanumeric (master)"/>
    <w:uiPriority w:val="99"/>
    <w:rsid w:val="007950C6"/>
    <w:pPr>
      <w:numPr>
        <w:numId w:val="3"/>
      </w:numPr>
    </w:pPr>
  </w:style>
  <w:style w:type="paragraph" w:customStyle="1" w:styleId="ListAlphanumeric2">
    <w:name w:val="List Alphanumeric 2"/>
    <w:basedOn w:val="ListNumber2"/>
    <w:uiPriority w:val="6"/>
    <w:semiHidden/>
    <w:qFormat/>
    <w:rsid w:val="007950C6"/>
    <w:pPr>
      <w:numPr>
        <w:numId w:val="11"/>
      </w:numPr>
    </w:pPr>
  </w:style>
  <w:style w:type="paragraph" w:styleId="ListParagraph">
    <w:name w:val="List Paragraph"/>
    <w:basedOn w:val="Normal"/>
    <w:uiPriority w:val="99"/>
    <w:qFormat/>
    <w:rsid w:val="007950C6"/>
    <w:pPr>
      <w:ind w:left="720"/>
      <w:contextualSpacing/>
    </w:pPr>
  </w:style>
  <w:style w:type="character" w:styleId="PageNumber">
    <w:name w:val="page number"/>
    <w:basedOn w:val="DefaultParagraphFont"/>
    <w:uiPriority w:val="24"/>
    <w:semiHidden/>
    <w:rsid w:val="007950C6"/>
  </w:style>
  <w:style w:type="paragraph" w:styleId="Subtitle">
    <w:name w:val="Subtitle"/>
    <w:basedOn w:val="Normal"/>
    <w:next w:val="Normal"/>
    <w:link w:val="SubtitleChar"/>
    <w:uiPriority w:val="24"/>
    <w:qFormat/>
    <w:rsid w:val="00024CD1"/>
    <w:pPr>
      <w:numPr>
        <w:ilvl w:val="1"/>
      </w:numPr>
      <w:spacing w:before="40" w:line="240" w:lineRule="auto"/>
    </w:pPr>
    <w:rPr>
      <w:rFonts w:eastAsiaTheme="majorEastAsia" w:cstheme="majorBidi"/>
      <w:b/>
      <w:iCs/>
      <w:sz w:val="24"/>
      <w:szCs w:val="24"/>
    </w:rPr>
  </w:style>
  <w:style w:type="character" w:customStyle="1" w:styleId="SubtitleChar">
    <w:name w:val="Subtitle Char"/>
    <w:basedOn w:val="DefaultParagraphFont"/>
    <w:link w:val="Subtitle"/>
    <w:uiPriority w:val="24"/>
    <w:rsid w:val="00024CD1"/>
    <w:rPr>
      <w:rFonts w:ascii="Arial" w:eastAsiaTheme="majorEastAsia" w:hAnsi="Arial" w:cstheme="majorBidi"/>
      <w:b/>
      <w:iCs/>
      <w:sz w:val="24"/>
      <w:szCs w:val="24"/>
      <w:lang w:val="en-AU"/>
    </w:rPr>
  </w:style>
  <w:style w:type="paragraph" w:customStyle="1" w:styleId="TableNote">
    <w:name w:val="Table Note"/>
    <w:basedOn w:val="TableText"/>
    <w:uiPriority w:val="17"/>
    <w:qFormat/>
    <w:rsid w:val="007950C6"/>
    <w:pPr>
      <w:spacing w:before="120" w:after="240"/>
    </w:pPr>
  </w:style>
  <w:style w:type="paragraph" w:customStyle="1" w:styleId="TableTextrightalignment">
    <w:name w:val="Table Text (right alignment)"/>
    <w:basedOn w:val="TableText"/>
    <w:uiPriority w:val="17"/>
    <w:qFormat/>
    <w:rsid w:val="007950C6"/>
    <w:pPr>
      <w:jc w:val="right"/>
    </w:pPr>
  </w:style>
  <w:style w:type="paragraph" w:styleId="Title">
    <w:name w:val="Title"/>
    <w:basedOn w:val="Normal"/>
    <w:next w:val="Normal"/>
    <w:link w:val="TitleChar"/>
    <w:uiPriority w:val="24"/>
    <w:qFormat/>
    <w:rsid w:val="00F04D00"/>
    <w:pPr>
      <w:spacing w:before="200" w:after="400" w:line="240" w:lineRule="auto"/>
      <w:contextualSpacing/>
    </w:pPr>
    <w:rPr>
      <w:rFonts w:eastAsiaTheme="majorEastAsia" w:cstheme="majorBidi"/>
      <w:color w:val="34657F"/>
      <w:kern w:val="28"/>
      <w:sz w:val="40"/>
      <w:szCs w:val="52"/>
    </w:rPr>
  </w:style>
  <w:style w:type="character" w:customStyle="1" w:styleId="TitleChar">
    <w:name w:val="Title Char"/>
    <w:basedOn w:val="DefaultParagraphFont"/>
    <w:link w:val="Title"/>
    <w:uiPriority w:val="24"/>
    <w:rsid w:val="00F04D00"/>
    <w:rPr>
      <w:rFonts w:ascii="Arial" w:eastAsiaTheme="majorEastAsia" w:hAnsi="Arial" w:cstheme="majorBidi"/>
      <w:color w:val="34657F"/>
      <w:kern w:val="28"/>
      <w:sz w:val="40"/>
      <w:szCs w:val="52"/>
      <w:lang w:val="en-AU"/>
    </w:rPr>
  </w:style>
  <w:style w:type="paragraph" w:styleId="TOC1">
    <w:name w:val="toc 1"/>
    <w:basedOn w:val="Normal"/>
    <w:next w:val="Normal"/>
    <w:autoRedefine/>
    <w:uiPriority w:val="39"/>
    <w:semiHidden/>
    <w:rsid w:val="007950C6"/>
    <w:pPr>
      <w:tabs>
        <w:tab w:val="left" w:pos="440"/>
        <w:tab w:val="right" w:leader="dot" w:pos="9017"/>
      </w:tabs>
      <w:spacing w:after="100"/>
    </w:pPr>
    <w:rPr>
      <w:b/>
    </w:rPr>
  </w:style>
  <w:style w:type="paragraph" w:styleId="TOC2">
    <w:name w:val="toc 2"/>
    <w:basedOn w:val="Normal"/>
    <w:next w:val="Normal"/>
    <w:autoRedefine/>
    <w:uiPriority w:val="39"/>
    <w:semiHidden/>
    <w:rsid w:val="007950C6"/>
    <w:pPr>
      <w:tabs>
        <w:tab w:val="left" w:pos="1134"/>
        <w:tab w:val="right" w:leader="dot" w:pos="9017"/>
      </w:tabs>
      <w:spacing w:after="100"/>
      <w:ind w:left="454"/>
    </w:pPr>
  </w:style>
  <w:style w:type="paragraph" w:styleId="TOC3">
    <w:name w:val="toc 3"/>
    <w:basedOn w:val="Normal"/>
    <w:next w:val="Normal"/>
    <w:autoRedefine/>
    <w:uiPriority w:val="39"/>
    <w:semiHidden/>
    <w:rsid w:val="007950C6"/>
    <w:pPr>
      <w:tabs>
        <w:tab w:val="left" w:pos="1928"/>
        <w:tab w:val="right" w:leader="dot" w:pos="9017"/>
      </w:tabs>
      <w:spacing w:after="100"/>
      <w:ind w:left="1134"/>
    </w:pPr>
  </w:style>
  <w:style w:type="paragraph" w:styleId="TOCHeading">
    <w:name w:val="TOC Heading"/>
    <w:basedOn w:val="Heading1"/>
    <w:next w:val="Normal"/>
    <w:uiPriority w:val="24"/>
    <w:semiHidden/>
    <w:qFormat/>
    <w:rsid w:val="007950C6"/>
    <w:pPr>
      <w:keepLines/>
      <w:numPr>
        <w:numId w:val="0"/>
      </w:numPr>
      <w:outlineLvl w:val="9"/>
    </w:pPr>
    <w:rPr>
      <w:rFonts w:eastAsiaTheme="majorEastAsia" w:cstheme="majorBidi"/>
      <w:szCs w:val="28"/>
      <w:lang w:eastAsia="en-US"/>
    </w:rPr>
  </w:style>
  <w:style w:type="paragraph" w:customStyle="1" w:styleId="Copyright">
    <w:name w:val="Copyright"/>
    <w:basedOn w:val="Normal"/>
    <w:uiPriority w:val="26"/>
    <w:semiHidden/>
    <w:qFormat/>
    <w:rsid w:val="007950C6"/>
    <w:pPr>
      <w:spacing w:before="9600" w:after="200" w:line="276" w:lineRule="auto"/>
      <w:contextualSpacing/>
    </w:pPr>
    <w:rPr>
      <w:sz w:val="18"/>
    </w:rPr>
  </w:style>
  <w:style w:type="paragraph" w:customStyle="1" w:styleId="Headertitlepage">
    <w:name w:val="Header (title page)"/>
    <w:basedOn w:val="Header"/>
    <w:uiPriority w:val="24"/>
    <w:semiHidden/>
    <w:qFormat/>
    <w:rsid w:val="00E06DC9"/>
    <w:pPr>
      <w:spacing w:before="200" w:line="240" w:lineRule="auto"/>
      <w:jc w:val="left"/>
    </w:pPr>
    <w:rPr>
      <w:b/>
      <w:color w:val="34657F"/>
    </w:rPr>
  </w:style>
  <w:style w:type="character" w:styleId="FollowedHyperlink">
    <w:name w:val="FollowedHyperlink"/>
    <w:basedOn w:val="DefaultParagraphFont"/>
    <w:uiPriority w:val="99"/>
    <w:semiHidden/>
    <w:rsid w:val="00CE2644"/>
    <w:rPr>
      <w:color w:val="800080" w:themeColor="followedHyperlink"/>
      <w:u w:val="single"/>
    </w:rPr>
  </w:style>
  <w:style w:type="character" w:styleId="CommentReference">
    <w:name w:val="annotation reference"/>
    <w:basedOn w:val="DefaultParagraphFont"/>
    <w:uiPriority w:val="99"/>
    <w:semiHidden/>
    <w:rsid w:val="00AE1731"/>
    <w:rPr>
      <w:sz w:val="16"/>
      <w:szCs w:val="16"/>
    </w:rPr>
  </w:style>
  <w:style w:type="paragraph" w:styleId="CommentText">
    <w:name w:val="annotation text"/>
    <w:basedOn w:val="Normal"/>
    <w:link w:val="CommentTextChar"/>
    <w:uiPriority w:val="99"/>
    <w:semiHidden/>
    <w:rsid w:val="00AE1731"/>
    <w:pPr>
      <w:spacing w:line="240" w:lineRule="auto"/>
    </w:pPr>
    <w:rPr>
      <w:sz w:val="20"/>
      <w:szCs w:val="20"/>
    </w:rPr>
  </w:style>
  <w:style w:type="character" w:customStyle="1" w:styleId="CommentTextChar">
    <w:name w:val="Comment Text Char"/>
    <w:basedOn w:val="DefaultParagraphFont"/>
    <w:link w:val="CommentText"/>
    <w:uiPriority w:val="99"/>
    <w:semiHidden/>
    <w:rsid w:val="00AE1731"/>
    <w:rPr>
      <w:rFonts w:ascii="Arial" w:hAnsi="Arial"/>
      <w:sz w:val="20"/>
      <w:szCs w:val="20"/>
      <w:lang w:val="en-AU"/>
    </w:rPr>
  </w:style>
  <w:style w:type="paragraph" w:styleId="CommentSubject">
    <w:name w:val="annotation subject"/>
    <w:basedOn w:val="CommentText"/>
    <w:next w:val="CommentText"/>
    <w:link w:val="CommentSubjectChar"/>
    <w:uiPriority w:val="99"/>
    <w:semiHidden/>
    <w:rsid w:val="00AE1731"/>
    <w:rPr>
      <w:b/>
      <w:bCs/>
    </w:rPr>
  </w:style>
  <w:style w:type="character" w:customStyle="1" w:styleId="CommentSubjectChar">
    <w:name w:val="Comment Subject Char"/>
    <w:basedOn w:val="CommentTextChar"/>
    <w:link w:val="CommentSubject"/>
    <w:uiPriority w:val="99"/>
    <w:semiHidden/>
    <w:rsid w:val="00AE1731"/>
    <w:rPr>
      <w:rFonts w:ascii="Arial" w:hAnsi="Arial"/>
      <w:b/>
      <w:bCs/>
      <w:sz w:val="20"/>
      <w:szCs w:val="20"/>
      <w:lang w:val="en-AU"/>
    </w:rPr>
  </w:style>
  <w:style w:type="paragraph" w:styleId="NormalWeb">
    <w:name w:val="Normal (Web)"/>
    <w:basedOn w:val="Normal"/>
    <w:uiPriority w:val="99"/>
    <w:unhideWhenUsed/>
    <w:rsid w:val="00AA341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AA3419"/>
    <w:rPr>
      <w:b/>
      <w:bCs/>
    </w:rPr>
  </w:style>
  <w:style w:type="paragraph" w:styleId="Revision">
    <w:name w:val="Revision"/>
    <w:hidden/>
    <w:uiPriority w:val="99"/>
    <w:semiHidden/>
    <w:rsid w:val="001013A2"/>
    <w:pPr>
      <w:spacing w:after="0" w:line="240" w:lineRule="auto"/>
    </w:pPr>
    <w:rPr>
      <w:rFonts w:ascii="Arial" w:hAnsi="Arial"/>
      <w:sz w:val="21"/>
      <w:lang w:val="en-AU"/>
    </w:rPr>
  </w:style>
  <w:style w:type="character" w:customStyle="1" w:styleId="apple-converted-space">
    <w:name w:val="apple-converted-space"/>
    <w:basedOn w:val="DefaultParagraphFont"/>
    <w:rsid w:val="005B3574"/>
  </w:style>
  <w:style w:type="character" w:customStyle="1" w:styleId="emphasistypeitalic">
    <w:name w:val="emphasistypeitalic"/>
    <w:basedOn w:val="DefaultParagraphFont"/>
    <w:rsid w:val="005B3574"/>
  </w:style>
  <w:style w:type="paragraph" w:styleId="FootnoteText">
    <w:name w:val="footnote text"/>
    <w:basedOn w:val="Normal"/>
    <w:link w:val="FootnoteTextChar"/>
    <w:uiPriority w:val="99"/>
    <w:semiHidden/>
    <w:rsid w:val="008A3A23"/>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A3A23"/>
    <w:rPr>
      <w:rFonts w:ascii="Arial" w:hAnsi="Arial"/>
      <w:sz w:val="20"/>
      <w:szCs w:val="20"/>
      <w:lang w:val="en-AU"/>
    </w:rPr>
  </w:style>
  <w:style w:type="character" w:styleId="FootnoteReference">
    <w:name w:val="footnote reference"/>
    <w:basedOn w:val="DefaultParagraphFont"/>
    <w:uiPriority w:val="99"/>
    <w:semiHidden/>
    <w:rsid w:val="008A3A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525106">
      <w:bodyDiv w:val="1"/>
      <w:marLeft w:val="0"/>
      <w:marRight w:val="0"/>
      <w:marTop w:val="0"/>
      <w:marBottom w:val="0"/>
      <w:divBdr>
        <w:top w:val="none" w:sz="0" w:space="0" w:color="auto"/>
        <w:left w:val="none" w:sz="0" w:space="0" w:color="auto"/>
        <w:bottom w:val="none" w:sz="0" w:space="0" w:color="auto"/>
        <w:right w:val="none" w:sz="0" w:space="0" w:color="auto"/>
      </w:divBdr>
      <w:divsChild>
        <w:div w:id="1374619486">
          <w:marLeft w:val="0"/>
          <w:marRight w:val="0"/>
          <w:marTop w:val="0"/>
          <w:marBottom w:val="0"/>
          <w:divBdr>
            <w:top w:val="none" w:sz="0" w:space="0" w:color="auto"/>
            <w:left w:val="none" w:sz="0" w:space="0" w:color="auto"/>
            <w:bottom w:val="none" w:sz="0" w:space="0" w:color="auto"/>
            <w:right w:val="none" w:sz="0" w:space="0" w:color="auto"/>
          </w:divBdr>
          <w:divsChild>
            <w:div w:id="2075858373">
              <w:marLeft w:val="0"/>
              <w:marRight w:val="0"/>
              <w:marTop w:val="0"/>
              <w:marBottom w:val="0"/>
              <w:divBdr>
                <w:top w:val="none" w:sz="0" w:space="0" w:color="auto"/>
                <w:left w:val="none" w:sz="0" w:space="0" w:color="auto"/>
                <w:bottom w:val="none" w:sz="0" w:space="0" w:color="auto"/>
                <w:right w:val="none" w:sz="0" w:space="0" w:color="auto"/>
              </w:divBdr>
              <w:divsChild>
                <w:div w:id="1273168234">
                  <w:marLeft w:val="0"/>
                  <w:marRight w:val="0"/>
                  <w:marTop w:val="0"/>
                  <w:marBottom w:val="0"/>
                  <w:divBdr>
                    <w:top w:val="none" w:sz="0" w:space="0" w:color="auto"/>
                    <w:left w:val="none" w:sz="0" w:space="0" w:color="auto"/>
                    <w:bottom w:val="none" w:sz="0" w:space="0" w:color="auto"/>
                    <w:right w:val="none" w:sz="0" w:space="0" w:color="auto"/>
                  </w:divBdr>
                  <w:divsChild>
                    <w:div w:id="1528715045">
                      <w:marLeft w:val="0"/>
                      <w:marRight w:val="0"/>
                      <w:marTop w:val="0"/>
                      <w:marBottom w:val="0"/>
                      <w:divBdr>
                        <w:top w:val="none" w:sz="0" w:space="0" w:color="auto"/>
                        <w:left w:val="none" w:sz="0" w:space="0" w:color="auto"/>
                        <w:bottom w:val="none" w:sz="0" w:space="0" w:color="auto"/>
                        <w:right w:val="none" w:sz="0" w:space="0" w:color="auto"/>
                      </w:divBdr>
                      <w:divsChild>
                        <w:div w:id="1593469827">
                          <w:marLeft w:val="0"/>
                          <w:marRight w:val="0"/>
                          <w:marTop w:val="0"/>
                          <w:marBottom w:val="0"/>
                          <w:divBdr>
                            <w:top w:val="none" w:sz="0" w:space="0" w:color="auto"/>
                            <w:left w:val="none" w:sz="0" w:space="0" w:color="auto"/>
                            <w:bottom w:val="none" w:sz="0" w:space="0" w:color="auto"/>
                            <w:right w:val="none" w:sz="0" w:space="0" w:color="auto"/>
                          </w:divBdr>
                          <w:divsChild>
                            <w:div w:id="1360280097">
                              <w:marLeft w:val="0"/>
                              <w:marRight w:val="0"/>
                              <w:marTop w:val="0"/>
                              <w:marBottom w:val="0"/>
                              <w:divBdr>
                                <w:top w:val="none" w:sz="0" w:space="0" w:color="auto"/>
                                <w:left w:val="none" w:sz="0" w:space="0" w:color="auto"/>
                                <w:bottom w:val="none" w:sz="0" w:space="0" w:color="auto"/>
                                <w:right w:val="none" w:sz="0" w:space="0" w:color="auto"/>
                              </w:divBdr>
                              <w:divsChild>
                                <w:div w:id="1673095880">
                                  <w:marLeft w:val="0"/>
                                  <w:marRight w:val="0"/>
                                  <w:marTop w:val="0"/>
                                  <w:marBottom w:val="0"/>
                                  <w:divBdr>
                                    <w:top w:val="none" w:sz="0" w:space="0" w:color="auto"/>
                                    <w:left w:val="none" w:sz="0" w:space="0" w:color="auto"/>
                                    <w:bottom w:val="none" w:sz="0" w:space="0" w:color="auto"/>
                                    <w:right w:val="none" w:sz="0" w:space="0" w:color="auto"/>
                                  </w:divBdr>
                                  <w:divsChild>
                                    <w:div w:id="1953708760">
                                      <w:marLeft w:val="0"/>
                                      <w:marRight w:val="0"/>
                                      <w:marTop w:val="0"/>
                                      <w:marBottom w:val="0"/>
                                      <w:divBdr>
                                        <w:top w:val="none" w:sz="0" w:space="0" w:color="auto"/>
                                        <w:left w:val="none" w:sz="0" w:space="0" w:color="auto"/>
                                        <w:bottom w:val="none" w:sz="0" w:space="0" w:color="auto"/>
                                        <w:right w:val="none" w:sz="0" w:space="0" w:color="auto"/>
                                      </w:divBdr>
                                      <w:divsChild>
                                        <w:div w:id="8670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958678">
      <w:bodyDiv w:val="1"/>
      <w:marLeft w:val="0"/>
      <w:marRight w:val="0"/>
      <w:marTop w:val="0"/>
      <w:marBottom w:val="0"/>
      <w:divBdr>
        <w:top w:val="none" w:sz="0" w:space="0" w:color="auto"/>
        <w:left w:val="none" w:sz="0" w:space="0" w:color="auto"/>
        <w:bottom w:val="none" w:sz="0" w:space="0" w:color="auto"/>
        <w:right w:val="none" w:sz="0" w:space="0" w:color="auto"/>
      </w:divBdr>
    </w:div>
    <w:div w:id="870074527">
      <w:bodyDiv w:val="1"/>
      <w:marLeft w:val="0"/>
      <w:marRight w:val="0"/>
      <w:marTop w:val="0"/>
      <w:marBottom w:val="0"/>
      <w:divBdr>
        <w:top w:val="none" w:sz="0" w:space="0" w:color="auto"/>
        <w:left w:val="none" w:sz="0" w:space="0" w:color="auto"/>
        <w:bottom w:val="none" w:sz="0" w:space="0" w:color="auto"/>
        <w:right w:val="none" w:sz="0" w:space="0" w:color="auto"/>
      </w:divBdr>
    </w:div>
    <w:div w:id="1680231416">
      <w:bodyDiv w:val="1"/>
      <w:marLeft w:val="0"/>
      <w:marRight w:val="0"/>
      <w:marTop w:val="0"/>
      <w:marBottom w:val="0"/>
      <w:divBdr>
        <w:top w:val="none" w:sz="0" w:space="0" w:color="auto"/>
        <w:left w:val="none" w:sz="0" w:space="0" w:color="auto"/>
        <w:bottom w:val="none" w:sz="0" w:space="0" w:color="auto"/>
        <w:right w:val="none" w:sz="0" w:space="0" w:color="auto"/>
      </w:divBdr>
    </w:div>
    <w:div w:id="1869171700">
      <w:bodyDiv w:val="1"/>
      <w:marLeft w:val="0"/>
      <w:marRight w:val="0"/>
      <w:marTop w:val="0"/>
      <w:marBottom w:val="0"/>
      <w:divBdr>
        <w:top w:val="none" w:sz="0" w:space="0" w:color="auto"/>
        <w:left w:val="none" w:sz="0" w:space="0" w:color="auto"/>
        <w:bottom w:val="none" w:sz="0" w:space="0" w:color="auto"/>
        <w:right w:val="none" w:sz="0" w:space="0" w:color="auto"/>
      </w:divBdr>
    </w:div>
    <w:div w:id="1885484974">
      <w:bodyDiv w:val="1"/>
      <w:marLeft w:val="0"/>
      <w:marRight w:val="0"/>
      <w:marTop w:val="0"/>
      <w:marBottom w:val="0"/>
      <w:divBdr>
        <w:top w:val="none" w:sz="0" w:space="0" w:color="auto"/>
        <w:left w:val="none" w:sz="0" w:space="0" w:color="auto"/>
        <w:bottom w:val="none" w:sz="0" w:space="0" w:color="auto"/>
        <w:right w:val="none" w:sz="0" w:space="0" w:color="auto"/>
      </w:divBdr>
    </w:div>
    <w:div w:id="1897351078">
      <w:bodyDiv w:val="1"/>
      <w:marLeft w:val="0"/>
      <w:marRight w:val="0"/>
      <w:marTop w:val="0"/>
      <w:marBottom w:val="0"/>
      <w:divBdr>
        <w:top w:val="none" w:sz="0" w:space="0" w:color="auto"/>
        <w:left w:val="none" w:sz="0" w:space="0" w:color="auto"/>
        <w:bottom w:val="none" w:sz="0" w:space="0" w:color="auto"/>
        <w:right w:val="none" w:sz="0" w:space="0" w:color="auto"/>
      </w:divBdr>
    </w:div>
    <w:div w:id="195304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mailto:cosppac_comp_unit@bom.gov.au"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bom.gov.au/other/copyright.shtml?ref=ftr" TargetMode="External"/><Relationship Id="rId2" Type="http://schemas.openxmlformats.org/officeDocument/2006/relationships/numbering" Target="numbering.xml"/><Relationship Id="rId16" Type="http://schemas.openxmlformats.org/officeDocument/2006/relationships/hyperlink" Target="http://poama.bom.gov.au/experimental/pasap/pacific/help-sea-level-outlooks.s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poama.bom.gov.au/experimental/pasap/pacific/about-sea-level-outlooks.shtm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poama.bom.gov.au/experimental/pasap/sla.shtml"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mcnamar\LOCALS~1\Temp\BoMLeafletTemplate%20RPM%2020130730%20v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F52CF-11AD-4F42-8ACD-DF67E685F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BoMLeafletTemplate RPM 20130730 v2-01.dotx</Template>
  <TotalTime>146</TotalTime>
  <Pages>5</Pages>
  <Words>3029</Words>
  <Characters>17268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Bureau of Meteorology</Company>
  <LinksUpToDate>false</LinksUpToDate>
  <CharactersWithSpaces>20257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McNamara</dc:creator>
  <dc:description>Template by Red Pony_x000d_
www.redpony.com.au</dc:description>
  <cp:lastModifiedBy>Grant Smith</cp:lastModifiedBy>
  <cp:revision>24</cp:revision>
  <cp:lastPrinted>2015-09-28T03:07:00Z</cp:lastPrinted>
  <dcterms:created xsi:type="dcterms:W3CDTF">2015-04-13T00:30:00Z</dcterms:created>
  <dcterms:modified xsi:type="dcterms:W3CDTF">2015-09-28T03:08:00Z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w.al-sudani@bom.gov.au@www.mendeley.com</vt:lpwstr>
  </property>
  <property fmtid="{D5CDD505-2E9C-101B-9397-08002B2CF9AE}" pid="4" name="Mendeley Citation Style_1">
    <vt:lpwstr>http://www.zotero.org/styles/elsevier-harvard</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http://www.zotero.org/styles/elsevier-harvard</vt:lpwstr>
  </property>
  <property fmtid="{D5CDD505-2E9C-101B-9397-08002B2CF9AE}" pid="12" name="Mendeley Recent Style Name 3_1">
    <vt:lpwstr>Elsevier Harvard (with titles)</vt:lpwstr>
  </property>
  <property fmtid="{D5CDD505-2E9C-101B-9397-08002B2CF9AE}" pid="13" name="Mendeley Recent Style Id 4_1">
    <vt:lpwstr>http://www.zotero.org/styles/harvard-the-university-of-melbourne</vt:lpwstr>
  </property>
  <property fmtid="{D5CDD505-2E9C-101B-9397-08002B2CF9AE}" pid="14" name="Mendeley Recent Style Name 4_1">
    <vt:lpwstr>Harvard - The University of Melbourne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http://www.zotero.org/styles/multidisciplinary-digital-publishing-institute</vt:lpwstr>
  </property>
  <property fmtid="{D5CDD505-2E9C-101B-9397-08002B2CF9AE}" pid="22" name="Mendeley Recent Style Name 8_1">
    <vt:lpwstr>Multidisciplinary Digital Publishing Institute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