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F4" w:rsidRPr="00235722" w:rsidRDefault="00821AF4" w:rsidP="00BB7FF5">
      <w:pPr>
        <w:pStyle w:val="Headingnon-numbered"/>
        <w:rPr>
          <w:sz w:val="28"/>
          <w:szCs w:val="28"/>
        </w:rPr>
      </w:pPr>
      <w:bookmarkStart w:id="0" w:name="_GoBack"/>
      <w:bookmarkEnd w:id="0"/>
      <w:r w:rsidRPr="00235722">
        <w:rPr>
          <w:sz w:val="28"/>
          <w:szCs w:val="28"/>
        </w:rPr>
        <w:t>COSPPac Ocean Portal</w:t>
      </w:r>
    </w:p>
    <w:p w:rsidR="00821AF4" w:rsidRPr="00235722" w:rsidRDefault="00821AF4" w:rsidP="006435E7">
      <w:pPr>
        <w:pStyle w:val="Headingnon-numbered"/>
        <w:tabs>
          <w:tab w:val="left" w:pos="7468"/>
        </w:tabs>
        <w:rPr>
          <w:sz w:val="28"/>
          <w:szCs w:val="28"/>
        </w:rPr>
      </w:pPr>
      <w:r w:rsidRPr="00235722">
        <w:rPr>
          <w:sz w:val="28"/>
          <w:szCs w:val="28"/>
        </w:rPr>
        <w:t xml:space="preserve">About: </w:t>
      </w:r>
      <w:r w:rsidR="000F3D6E">
        <w:rPr>
          <w:sz w:val="28"/>
          <w:szCs w:val="28"/>
        </w:rPr>
        <w:t>Chlorophyll-a</w:t>
      </w:r>
      <w:r w:rsidR="006435E7">
        <w:rPr>
          <w:sz w:val="28"/>
          <w:szCs w:val="28"/>
        </w:rPr>
        <w:tab/>
      </w:r>
    </w:p>
    <w:p w:rsidR="00B35F4A" w:rsidRDefault="00B35F4A" w:rsidP="00B35F4A">
      <w:pPr>
        <w:pStyle w:val="BodyText"/>
        <w:rPr>
          <w:lang w:eastAsia="en-AU"/>
        </w:rPr>
      </w:pPr>
    </w:p>
    <w:p w:rsidR="00B35F4A" w:rsidRPr="00235722" w:rsidRDefault="00B35F4A" w:rsidP="00B35F4A">
      <w:pPr>
        <w:pStyle w:val="Headingnon-numbered"/>
        <w:rPr>
          <w:i/>
        </w:rPr>
      </w:pPr>
      <w:r w:rsidRPr="00235722">
        <w:rPr>
          <w:i/>
        </w:rPr>
        <w:t>In Brief</w:t>
      </w:r>
    </w:p>
    <w:p w:rsidR="004134CD" w:rsidRDefault="004134CD" w:rsidP="00B35F4A">
      <w:pPr>
        <w:rPr>
          <w:i/>
        </w:rPr>
      </w:pPr>
      <w:r>
        <w:rPr>
          <w:i/>
        </w:rPr>
        <w:t xml:space="preserve">Recent </w:t>
      </w:r>
      <w:r w:rsidRPr="004134CD">
        <w:rPr>
          <w:b/>
          <w:i/>
        </w:rPr>
        <w:t>daily chlorophyll-a</w:t>
      </w:r>
      <w:r>
        <w:rPr>
          <w:i/>
        </w:rPr>
        <w:t xml:space="preserve"> maps are available as part of “Coral Reef” and “Fisheries” </w:t>
      </w:r>
      <w:r w:rsidR="00604233">
        <w:rPr>
          <w:i/>
        </w:rPr>
        <w:t>applications</w:t>
      </w:r>
      <w:r>
        <w:rPr>
          <w:i/>
        </w:rPr>
        <w:t xml:space="preserve">. Data is available for the past seven days </w:t>
      </w:r>
      <w:r w:rsidR="00604233">
        <w:rPr>
          <w:i/>
        </w:rPr>
        <w:t xml:space="preserve">but </w:t>
      </w:r>
      <w:r>
        <w:rPr>
          <w:i/>
        </w:rPr>
        <w:t xml:space="preserve">can be quite sparse due to cloud coverage. If data is missing for a particular day it is recommended to check the </w:t>
      </w:r>
      <w:r w:rsidR="00754A2B">
        <w:rPr>
          <w:i/>
        </w:rPr>
        <w:t>days</w:t>
      </w:r>
      <w:r>
        <w:rPr>
          <w:i/>
        </w:rPr>
        <w:t xml:space="preserve"> before or after instead.</w:t>
      </w:r>
    </w:p>
    <w:p w:rsidR="004134CD" w:rsidRDefault="004134CD" w:rsidP="004134CD">
      <w:pPr>
        <w:rPr>
          <w:i/>
        </w:rPr>
      </w:pPr>
      <w:r w:rsidRPr="004134CD">
        <w:rPr>
          <w:b/>
          <w:i/>
        </w:rPr>
        <w:t>Monthly chlorophyll-</w:t>
      </w:r>
      <w:proofErr w:type="gramStart"/>
      <w:r w:rsidRPr="004134CD">
        <w:rPr>
          <w:b/>
          <w:i/>
        </w:rPr>
        <w:t>a</w:t>
      </w:r>
      <w:r>
        <w:rPr>
          <w:i/>
        </w:rPr>
        <w:t xml:space="preserve"> maps</w:t>
      </w:r>
      <w:proofErr w:type="gramEnd"/>
      <w:r>
        <w:rPr>
          <w:i/>
        </w:rPr>
        <w:t xml:space="preserve"> are accessible in </w:t>
      </w:r>
      <w:r w:rsidR="00604233">
        <w:rPr>
          <w:i/>
        </w:rPr>
        <w:t xml:space="preserve">the </w:t>
      </w:r>
      <w:r>
        <w:rPr>
          <w:i/>
        </w:rPr>
        <w:t xml:space="preserve">“Ocean Monitoring” </w:t>
      </w:r>
      <w:r w:rsidR="00604233">
        <w:rPr>
          <w:i/>
        </w:rPr>
        <w:t xml:space="preserve">application, </w:t>
      </w:r>
      <w:r>
        <w:rPr>
          <w:i/>
        </w:rPr>
        <w:t>and offer a near</w:t>
      </w:r>
      <w:r w:rsidR="00604233">
        <w:rPr>
          <w:i/>
        </w:rPr>
        <w:t>-</w:t>
      </w:r>
      <w:r>
        <w:rPr>
          <w:i/>
        </w:rPr>
        <w:t xml:space="preserve">complete </w:t>
      </w:r>
      <w:r w:rsidR="00754A2B">
        <w:rPr>
          <w:i/>
        </w:rPr>
        <w:t>coverage. They become available at the beginning of the month. Data date</w:t>
      </w:r>
      <w:r w:rsidR="00604233">
        <w:rPr>
          <w:i/>
        </w:rPr>
        <w:t>s</w:t>
      </w:r>
      <w:r>
        <w:rPr>
          <w:i/>
        </w:rPr>
        <w:t xml:space="preserve"> back to 2002</w:t>
      </w:r>
      <w:r w:rsidR="00604233">
        <w:rPr>
          <w:i/>
        </w:rPr>
        <w:t>.</w:t>
      </w:r>
    </w:p>
    <w:p w:rsidR="00663B1E" w:rsidRPr="00663B1E" w:rsidRDefault="00663B1E" w:rsidP="00663B1E">
      <w:pPr>
        <w:rPr>
          <w:i/>
        </w:rPr>
      </w:pPr>
      <w:r w:rsidRPr="00663B1E">
        <w:rPr>
          <w:i/>
        </w:rPr>
        <w:t>Chlorophyll is commonly used as a proxy for the biomass of phytoplankton</w:t>
      </w:r>
      <w:r w:rsidR="00604233">
        <w:rPr>
          <w:i/>
        </w:rPr>
        <w:t>,</w:t>
      </w:r>
      <w:r w:rsidR="007842A0">
        <w:rPr>
          <w:i/>
        </w:rPr>
        <w:t xml:space="preserve"> which has applications in fisheries and coral reef management</w:t>
      </w:r>
      <w:r>
        <w:rPr>
          <w:i/>
        </w:rPr>
        <w:t>.</w:t>
      </w:r>
      <w:r w:rsidR="005809A9">
        <w:rPr>
          <w:i/>
        </w:rPr>
        <w:t xml:space="preserve"> Chlorophyll-</w:t>
      </w:r>
      <w:proofErr w:type="gramStart"/>
      <w:r w:rsidR="005809A9">
        <w:rPr>
          <w:i/>
        </w:rPr>
        <w:t>a is</w:t>
      </w:r>
      <w:proofErr w:type="gramEnd"/>
      <w:r w:rsidR="005809A9">
        <w:rPr>
          <w:i/>
        </w:rPr>
        <w:t xml:space="preserve"> the principal photosynthetic pigment.</w:t>
      </w:r>
    </w:p>
    <w:p w:rsidR="00B35F4A" w:rsidRPr="00B35F4A" w:rsidRDefault="004134CD" w:rsidP="004134CD">
      <w:r w:rsidRPr="00B35F4A">
        <w:t xml:space="preserve"> </w:t>
      </w:r>
    </w:p>
    <w:p w:rsidR="00BB7FF5" w:rsidRDefault="00B35F4A" w:rsidP="00B35F4A">
      <w:pPr>
        <w:pStyle w:val="Headingnon-numbered"/>
      </w:pPr>
      <w:r>
        <w:t>Introd</w:t>
      </w:r>
      <w:r w:rsidR="004855F1">
        <w:t>u</w:t>
      </w:r>
      <w:r>
        <w:t>ction</w:t>
      </w:r>
    </w:p>
    <w:p w:rsidR="004A0152" w:rsidRDefault="00956CA0" w:rsidP="00663B1E">
      <w:r>
        <w:rPr>
          <w:noProof/>
          <w:lang w:eastAsia="en-AU"/>
        </w:rPr>
        <w:drawing>
          <wp:anchor distT="0" distB="0" distL="114300" distR="114300" simplePos="0" relativeHeight="251675648" behindDoc="0" locked="0" layoutInCell="1" allowOverlap="1" wp14:anchorId="539B9751" wp14:editId="1308D0D0">
            <wp:simplePos x="0" y="0"/>
            <wp:positionH relativeFrom="column">
              <wp:posOffset>3151505</wp:posOffset>
            </wp:positionH>
            <wp:positionV relativeFrom="paragraph">
              <wp:posOffset>1410335</wp:posOffset>
            </wp:positionV>
            <wp:extent cx="2726690" cy="31965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elling.png"/>
                    <pic:cNvPicPr/>
                  </pic:nvPicPr>
                  <pic:blipFill>
                    <a:blip r:embed="rId9">
                      <a:extLst>
                        <a:ext uri="{28A0092B-C50C-407E-A947-70E740481C1C}">
                          <a14:useLocalDpi xmlns:a14="http://schemas.microsoft.com/office/drawing/2010/main" val="0"/>
                        </a:ext>
                      </a:extLst>
                    </a:blip>
                    <a:stretch>
                      <a:fillRect/>
                    </a:stretch>
                  </pic:blipFill>
                  <pic:spPr>
                    <a:xfrm>
                      <a:off x="0" y="0"/>
                      <a:ext cx="2726690" cy="3196590"/>
                    </a:xfrm>
                    <a:prstGeom prst="rect">
                      <a:avLst/>
                    </a:prstGeom>
                  </pic:spPr>
                </pic:pic>
              </a:graphicData>
            </a:graphic>
            <wp14:sizeRelH relativeFrom="page">
              <wp14:pctWidth>0</wp14:pctWidth>
            </wp14:sizeRelH>
            <wp14:sizeRelV relativeFrom="page">
              <wp14:pctHeight>0</wp14:pctHeight>
            </wp14:sizeRelV>
          </wp:anchor>
        </w:drawing>
      </w:r>
      <w:r w:rsidR="00663B1E" w:rsidRPr="00663B1E">
        <w:t xml:space="preserve">At the base of the ocean food </w:t>
      </w:r>
      <w:r w:rsidR="001024B0">
        <w:t>chain</w:t>
      </w:r>
      <w:r w:rsidR="00663B1E" w:rsidRPr="00663B1E">
        <w:t xml:space="preserve"> are plant-like </w:t>
      </w:r>
      <w:r w:rsidR="00E35560">
        <w:t xml:space="preserve">single-cell </w:t>
      </w:r>
      <w:r w:rsidR="00663B1E" w:rsidRPr="00663B1E">
        <w:t xml:space="preserve">organisms known as phytoplankton. </w:t>
      </w:r>
      <w:r w:rsidR="001024B0">
        <w:t>Similar to</w:t>
      </w:r>
      <w:r w:rsidR="00663B1E" w:rsidRPr="00663B1E">
        <w:t xml:space="preserve"> plants on land, phytoplankton </w:t>
      </w:r>
      <w:r w:rsidR="004A0152">
        <w:t xml:space="preserve">photosynthesise using light from the sun, combined with water and carbon dioxide, to produce the energy they need to grow and survive. At the core of photosynthesis is the green pigment </w:t>
      </w:r>
      <w:r w:rsidR="00663B1E" w:rsidRPr="00663B1E">
        <w:t>chlorophyll</w:t>
      </w:r>
      <w:r w:rsidR="004A0152">
        <w:t xml:space="preserve">. </w:t>
      </w:r>
      <w:r w:rsidR="00663B1E" w:rsidRPr="00663B1E">
        <w:t xml:space="preserve"> </w:t>
      </w:r>
      <w:r w:rsidR="004A0152">
        <w:t>High concentrations of phytoplankton in a water body results in high concentrations of chlorophyll, which makes the water take on a greenish colour. The greenness a water body is visible from space. This, in turn, allows the measurement of the concentration of chlorophyll from remote sensors on-board earth observing satellites and is how the daily chlorophyll products are derived.</w:t>
      </w:r>
    </w:p>
    <w:p w:rsidR="006629A8" w:rsidRDefault="00663B1E" w:rsidP="00663B1E">
      <w:r w:rsidRPr="00663B1E">
        <w:t>The highest chlorophyll concentrations</w:t>
      </w:r>
      <w:r w:rsidR="00AB1D1F">
        <w:t xml:space="preserve"> </w:t>
      </w:r>
      <w:r w:rsidRPr="00663B1E">
        <w:t xml:space="preserve">are </w:t>
      </w:r>
      <w:r w:rsidR="0041739A">
        <w:t xml:space="preserve">found in coastal waters </w:t>
      </w:r>
      <w:r w:rsidRPr="00663B1E">
        <w:t>or in places where ocean currents bring cold water to the surface</w:t>
      </w:r>
      <w:r w:rsidR="00AF30FE">
        <w:t xml:space="preserve"> </w:t>
      </w:r>
      <w:r w:rsidR="00604233">
        <w:t>(</w:t>
      </w:r>
      <w:r w:rsidR="006629A8">
        <w:t>known as upwelling</w:t>
      </w:r>
      <w:r w:rsidR="00604233">
        <w:t>)</w:t>
      </w:r>
      <w:r w:rsidRPr="00663B1E">
        <w:t xml:space="preserve">, such as around the equator and along </w:t>
      </w:r>
      <w:r w:rsidR="006629A8">
        <w:t xml:space="preserve">some </w:t>
      </w:r>
      <w:r w:rsidR="00AB1D1F">
        <w:t>coastlines</w:t>
      </w:r>
      <w:r w:rsidRPr="00663B1E">
        <w:t xml:space="preserve">. </w:t>
      </w:r>
      <w:r w:rsidR="00AF30FE">
        <w:t xml:space="preserve">Upwellings carry nutrients from the </w:t>
      </w:r>
      <w:r w:rsidRPr="00663B1E">
        <w:t>deeper ocean</w:t>
      </w:r>
      <w:r w:rsidR="00AF30FE">
        <w:t xml:space="preserve"> where they have </w:t>
      </w:r>
      <w:r w:rsidR="00E35635">
        <w:t>accumulated</w:t>
      </w:r>
      <w:r w:rsidR="00AF30FE">
        <w:t xml:space="preserve"> over time</w:t>
      </w:r>
      <w:r w:rsidRPr="00663B1E">
        <w:t xml:space="preserve">. </w:t>
      </w:r>
    </w:p>
    <w:p w:rsidR="00905AFE" w:rsidRDefault="00663B1E" w:rsidP="00B47434">
      <w:r w:rsidRPr="00663B1E">
        <w:t xml:space="preserve">A band of </w:t>
      </w:r>
      <w:r w:rsidR="000F416D">
        <w:t>chlorophyll</w:t>
      </w:r>
      <w:r w:rsidRPr="00663B1E">
        <w:t xml:space="preserve">-rich water circles the globe at the Equator, with the </w:t>
      </w:r>
      <w:r w:rsidR="00AF30FE">
        <w:t xml:space="preserve">highest </w:t>
      </w:r>
      <w:r w:rsidR="00EA46A5">
        <w:t xml:space="preserve">equatorial </w:t>
      </w:r>
      <w:r w:rsidR="00AF30FE">
        <w:t xml:space="preserve">concentrations </w:t>
      </w:r>
      <w:r w:rsidRPr="00663B1E">
        <w:t xml:space="preserve">in the Atlantic Ocean and the open waters of the Pacific Ocean. This zone of enhanced phytoplankton growth comes from the frequent upwelling of cooler, deeper water as a result of the dominant easterly trade winds blowing across the ocean surface. </w:t>
      </w:r>
    </w:p>
    <w:p w:rsidR="00905AFE" w:rsidRDefault="00905AFE" w:rsidP="00B47434">
      <w:pPr>
        <w:jc w:val="center"/>
      </w:pPr>
    </w:p>
    <w:p w:rsidR="00BF7748" w:rsidRDefault="00446470" w:rsidP="00B47434">
      <w:pPr>
        <w:jc w:val="center"/>
        <w:rPr>
          <w:noProof/>
          <w:lang w:eastAsia="en-AU"/>
        </w:rPr>
      </w:pPr>
      <w:r>
        <w:rPr>
          <w:noProof/>
          <w:lang w:eastAsia="en-AU"/>
        </w:rPr>
        <w:lastRenderedPageBreak/>
        <w:drawing>
          <wp:inline distT="0" distB="0" distL="0" distR="0">
            <wp:extent cx="6116320" cy="364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640455"/>
                    </a:xfrm>
                    <a:prstGeom prst="rect">
                      <a:avLst/>
                    </a:prstGeom>
                    <a:noFill/>
                    <a:ln>
                      <a:noFill/>
                    </a:ln>
                  </pic:spPr>
                </pic:pic>
              </a:graphicData>
            </a:graphic>
          </wp:inline>
        </w:drawing>
      </w:r>
    </w:p>
    <w:p w:rsidR="002C0CD4" w:rsidRDefault="002C0CD4" w:rsidP="00B47434">
      <w:pPr>
        <w:jc w:val="center"/>
      </w:pPr>
      <w:r>
        <w:rPr>
          <w:noProof/>
          <w:lang w:eastAsia="en-AU"/>
        </w:rPr>
        <w:drawing>
          <wp:inline distT="0" distB="0" distL="0" distR="0">
            <wp:extent cx="3191774" cy="497323"/>
            <wp:effectExtent l="0" t="0" r="8890" b="0"/>
            <wp:docPr id="15" name="Picture 15" descr="col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scale"/>
                    <pic:cNvPicPr>
                      <a:picLocks noChangeAspect="1" noChangeArrowheads="1"/>
                    </pic:cNvPicPr>
                  </pic:nvPicPr>
                  <pic:blipFill rotWithShape="1">
                    <a:blip r:embed="rId11">
                      <a:extLst>
                        <a:ext uri="{28A0092B-C50C-407E-A947-70E740481C1C}">
                          <a14:useLocalDpi xmlns:a14="http://schemas.microsoft.com/office/drawing/2010/main" val="0"/>
                        </a:ext>
                      </a:extLst>
                    </a:blip>
                    <a:srcRect l="4713" t="11122" r="7172" b="21130"/>
                    <a:stretch/>
                  </pic:blipFill>
                  <pic:spPr bwMode="auto">
                    <a:xfrm>
                      <a:off x="0" y="0"/>
                      <a:ext cx="3191637" cy="497302"/>
                    </a:xfrm>
                    <a:prstGeom prst="rect">
                      <a:avLst/>
                    </a:prstGeom>
                    <a:noFill/>
                    <a:ln>
                      <a:noFill/>
                    </a:ln>
                    <a:extLst>
                      <a:ext uri="{53640926-AAD7-44D8-BBD7-CCE9431645EC}">
                        <a14:shadowObscured xmlns:a14="http://schemas.microsoft.com/office/drawing/2010/main"/>
                      </a:ext>
                    </a:extLst>
                  </pic:spPr>
                </pic:pic>
              </a:graphicData>
            </a:graphic>
          </wp:inline>
        </w:drawing>
      </w:r>
    </w:p>
    <w:p w:rsidR="00956CA0" w:rsidRPr="00663B1E" w:rsidRDefault="00956CA0" w:rsidP="00AE0A3F">
      <w:pPr>
        <w:pStyle w:val="Caption"/>
      </w:pPr>
      <w:proofErr w:type="gramStart"/>
      <w:r>
        <w:t xml:space="preserve">Figure </w:t>
      </w:r>
      <w:r>
        <w:fldChar w:fldCharType="begin"/>
      </w:r>
      <w:r>
        <w:instrText xml:space="preserve"> SEQ Figure \* ARABIC </w:instrText>
      </w:r>
      <w:r>
        <w:fldChar w:fldCharType="separate"/>
      </w:r>
      <w:r w:rsidR="005D79B7">
        <w:rPr>
          <w:noProof/>
        </w:rPr>
        <w:t>1</w:t>
      </w:r>
      <w:r>
        <w:fldChar w:fldCharType="end"/>
      </w:r>
      <w:r w:rsidR="00B47434">
        <w:t>.</w:t>
      </w:r>
      <w:proofErr w:type="gramEnd"/>
      <w:r w:rsidR="00B47434">
        <w:t xml:space="preserve"> Average </w:t>
      </w:r>
      <w:r w:rsidR="00BF7748">
        <w:t>sea-surface chlorophyll</w:t>
      </w:r>
      <w:r w:rsidR="002C0CD4">
        <w:t xml:space="preserve"> </w:t>
      </w:r>
      <w:r w:rsidR="00446470">
        <w:t>for entire</w:t>
      </w:r>
      <w:r w:rsidR="002C0CD4">
        <w:t xml:space="preserve"> </w:t>
      </w:r>
      <w:r w:rsidR="00446470">
        <w:t>A</w:t>
      </w:r>
      <w:r w:rsidR="002C0CD4">
        <w:t>qua MODIS</w:t>
      </w:r>
      <w:r w:rsidR="00446470">
        <w:t xml:space="preserve"> mission (4</w:t>
      </w:r>
      <w:r w:rsidR="00446470" w:rsidRPr="00446470">
        <w:rPr>
          <w:vertAlign w:val="superscript"/>
        </w:rPr>
        <w:t>th</w:t>
      </w:r>
      <w:r w:rsidR="00446470">
        <w:t xml:space="preserve"> July 2002 to 28 February 2015).</w:t>
      </w:r>
      <w:r w:rsidR="00AE0A3F">
        <w:t xml:space="preserve"> Persistent higher chlorophyll concentrations can be observed along the Equator, and surrounding Pacific Island coastlines and reefs.</w:t>
      </w:r>
    </w:p>
    <w:p w:rsidR="00905AFE" w:rsidRPr="00905AFE" w:rsidRDefault="00905AFE" w:rsidP="00905AFE">
      <w:pPr>
        <w:pStyle w:val="BodyText"/>
        <w:rPr>
          <w:lang w:eastAsia="en-AU"/>
        </w:rPr>
      </w:pPr>
    </w:p>
    <w:p w:rsidR="00B35F4A" w:rsidRDefault="00B35F4A" w:rsidP="00B27D69">
      <w:pPr>
        <w:pStyle w:val="Headingnon-numbered"/>
        <w:spacing w:before="0"/>
      </w:pPr>
      <w:r>
        <w:t>Using the Portal</w:t>
      </w:r>
    </w:p>
    <w:p w:rsidR="008D30C9" w:rsidRPr="008D30C9" w:rsidRDefault="002E2038" w:rsidP="008D30C9">
      <w:pPr>
        <w:pStyle w:val="BodyText"/>
        <w:rPr>
          <w:lang w:eastAsia="en-AU"/>
        </w:rPr>
      </w:pPr>
      <w:r>
        <w:rPr>
          <w:noProof/>
          <w:lang w:eastAsia="en-AU"/>
        </w:rPr>
        <mc:AlternateContent>
          <mc:Choice Requires="wps">
            <w:drawing>
              <wp:anchor distT="0" distB="0" distL="114300" distR="114300" simplePos="0" relativeHeight="251665408" behindDoc="0" locked="0" layoutInCell="1" allowOverlap="1" wp14:anchorId="14F796F3" wp14:editId="79669A41">
                <wp:simplePos x="0" y="0"/>
                <wp:positionH relativeFrom="column">
                  <wp:posOffset>5489879</wp:posOffset>
                </wp:positionH>
                <wp:positionV relativeFrom="paragraph">
                  <wp:posOffset>94394</wp:posOffset>
                </wp:positionV>
                <wp:extent cx="1097280" cy="1033145"/>
                <wp:effectExtent l="914400" t="0" r="26670" b="14605"/>
                <wp:wrapNone/>
                <wp:docPr id="14" name="Rounded Rectangular Callout 14"/>
                <wp:cNvGraphicFramePr/>
                <a:graphic xmlns:a="http://schemas.openxmlformats.org/drawingml/2006/main">
                  <a:graphicData uri="http://schemas.microsoft.com/office/word/2010/wordprocessingShape">
                    <wps:wsp>
                      <wps:cNvSpPr/>
                      <wps:spPr>
                        <a:xfrm>
                          <a:off x="0" y="0"/>
                          <a:ext cx="1097280" cy="1033145"/>
                        </a:xfrm>
                        <a:prstGeom prst="wedgeRoundRectCallout">
                          <a:avLst>
                            <a:gd name="adj1" fmla="val -131451"/>
                            <a:gd name="adj2" fmla="val 3322"/>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B27D69" w:rsidRDefault="007C782D" w:rsidP="007C782D">
                            <w:pPr>
                              <w:pStyle w:val="ListParagraph"/>
                              <w:numPr>
                                <w:ilvl w:val="0"/>
                                <w:numId w:val="25"/>
                              </w:numPr>
                              <w:spacing w:before="0"/>
                              <w:ind w:left="284"/>
                              <w:rPr>
                                <w:color w:val="000000" w:themeColor="text1"/>
                                <w:sz w:val="20"/>
                                <w:szCs w:val="20"/>
                              </w:rPr>
                            </w:pPr>
                            <w:r w:rsidRPr="00B27D69">
                              <w:rPr>
                                <w:color w:val="000000" w:themeColor="text1"/>
                                <w:sz w:val="20"/>
                                <w:szCs w:val="20"/>
                              </w:rPr>
                              <w:t>C</w:t>
                            </w:r>
                            <w:r w:rsidR="00902BB0" w:rsidRPr="00B27D69">
                              <w:rPr>
                                <w:color w:val="000000" w:themeColor="text1"/>
                                <w:sz w:val="20"/>
                                <w:szCs w:val="20"/>
                              </w:rPr>
                              <w:t>lick the ‘Submit’ button to produce your map.</w:t>
                            </w:r>
                          </w:p>
                          <w:p w:rsidR="00902BB0" w:rsidRPr="00902BB0" w:rsidRDefault="00902BB0" w:rsidP="007C782D">
                            <w:pPr>
                              <w:ind w:left="284"/>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6" type="#_x0000_t62" style="position:absolute;margin-left:432.25pt;margin-top:7.45pt;width:86.4pt;height:8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" adj="-17593,11518" fillcolor="#f79646 [3209]" strokecolor="#974706 [1609]" strokeweight="2pt">
                <v:textbox>
                  <w:txbxContent>
                    <w:p w:rsidR="00902BB0" w:rsidRPr="00B27D69" w:rsidRDefault="007C782D" w:rsidP="007C782D">
                      <w:pPr>
                        <w:pStyle w:val="ListParagraph"/>
                        <w:numPr>
                          <w:ilvl w:val="0"/>
                          <w:numId w:val="25"/>
                        </w:numPr>
                        <w:spacing w:before="0"/>
                        <w:ind w:left="284"/>
                        <w:rPr>
                          <w:color w:val="000000" w:themeColor="text1"/>
                          <w:sz w:val="20"/>
                          <w:szCs w:val="20"/>
                        </w:rPr>
                      </w:pPr>
                      <w:r w:rsidRPr="00B27D69">
                        <w:rPr>
                          <w:color w:val="000000" w:themeColor="text1"/>
                          <w:sz w:val="20"/>
                          <w:szCs w:val="20"/>
                        </w:rPr>
                        <w:t>C</w:t>
                      </w:r>
                      <w:r w:rsidR="00902BB0" w:rsidRPr="00B27D69">
                        <w:rPr>
                          <w:color w:val="000000" w:themeColor="text1"/>
                          <w:sz w:val="20"/>
                          <w:szCs w:val="20"/>
                        </w:rPr>
                        <w:t>lick the ‘Submit’ button to produce your map.</w:t>
                      </w:r>
                    </w:p>
                    <w:p w:rsidR="00902BB0" w:rsidRPr="00902BB0" w:rsidRDefault="00902BB0" w:rsidP="007C782D">
                      <w:pPr>
                        <w:ind w:left="284"/>
                        <w:jc w:val="center"/>
                        <w:rPr>
                          <w:color w:val="000000" w:themeColor="text1"/>
                        </w:rPr>
                      </w:pPr>
                    </w:p>
                  </w:txbxContent>
                </v:textbox>
              </v:shape>
            </w:pict>
          </mc:Fallback>
        </mc:AlternateContent>
      </w:r>
      <w:r w:rsidR="000A53CF">
        <w:rPr>
          <w:noProof/>
          <w:lang w:eastAsia="en-AU"/>
        </w:rPr>
        <mc:AlternateContent>
          <mc:Choice Requires="wps">
            <w:drawing>
              <wp:anchor distT="0" distB="0" distL="114300" distR="114300" simplePos="0" relativeHeight="251659264" behindDoc="0" locked="0" layoutInCell="1" allowOverlap="1" wp14:anchorId="7038A65F" wp14:editId="485386F8">
                <wp:simplePos x="0" y="0"/>
                <wp:positionH relativeFrom="column">
                  <wp:posOffset>-624674</wp:posOffset>
                </wp:positionH>
                <wp:positionV relativeFrom="paragraph">
                  <wp:posOffset>150053</wp:posOffset>
                </wp:positionV>
                <wp:extent cx="2297430" cy="779145"/>
                <wp:effectExtent l="0" t="0" r="179070" b="20955"/>
                <wp:wrapNone/>
                <wp:docPr id="11" name="Rounded Rectangular Callout 11"/>
                <wp:cNvGraphicFramePr/>
                <a:graphic xmlns:a="http://schemas.openxmlformats.org/drawingml/2006/main">
                  <a:graphicData uri="http://schemas.microsoft.com/office/word/2010/wordprocessingShape">
                    <wps:wsp>
                      <wps:cNvSpPr/>
                      <wps:spPr>
                        <a:xfrm>
                          <a:off x="0" y="0"/>
                          <a:ext cx="2297430" cy="779145"/>
                        </a:xfrm>
                        <a:prstGeom prst="wedgeRoundRectCallout">
                          <a:avLst>
                            <a:gd name="adj1" fmla="val 56318"/>
                            <a:gd name="adj2" fmla="val 6922"/>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A53CF" w:rsidRPr="00AB5F9A" w:rsidRDefault="000A53CF" w:rsidP="000A53CF">
                            <w:pPr>
                              <w:pStyle w:val="ListParagraph"/>
                              <w:numPr>
                                <w:ilvl w:val="0"/>
                                <w:numId w:val="17"/>
                              </w:numPr>
                              <w:spacing w:before="0" w:after="0" w:line="240" w:lineRule="auto"/>
                              <w:ind w:left="426" w:hanging="426"/>
                              <w:rPr>
                                <w:color w:val="000000" w:themeColor="text1"/>
                                <w:sz w:val="20"/>
                                <w:szCs w:val="20"/>
                              </w:rPr>
                            </w:pPr>
                            <w:r w:rsidRPr="00AB5F9A">
                              <w:rPr>
                                <w:color w:val="000000" w:themeColor="text1"/>
                                <w:sz w:val="20"/>
                                <w:szCs w:val="20"/>
                              </w:rPr>
                              <w:t>For a regional view of a Pacific Nation’s EEZ, select the country’s name from this drop down box.</w:t>
                            </w:r>
                          </w:p>
                          <w:p w:rsidR="00902BB0" w:rsidRDefault="00902BB0" w:rsidP="000A53CF">
                            <w:pPr>
                              <w:spacing w:before="0" w:after="0" w:line="240" w:lineRule="auto"/>
                              <w:jc w:val="cente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 o:spid="_x0000_s1027" type="#_x0000_t62" style="position:absolute;margin-left:-49.2pt;margin-top:11.8pt;width:180.9pt;height:6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" adj="22965,12295" fillcolor="#f79646 [3209]" strokecolor="#974706 [1609]" strokeweight="2pt">
                <v:textbox inset="1.5mm,,1.5mm">
                  <w:txbxContent>
                    <w:p w:rsidR="000A53CF" w:rsidRPr="00AB5F9A" w:rsidRDefault="000A53CF" w:rsidP="000A53CF">
                      <w:pPr>
                        <w:pStyle w:val="ListParagraph"/>
                        <w:numPr>
                          <w:ilvl w:val="0"/>
                          <w:numId w:val="17"/>
                        </w:numPr>
                        <w:spacing w:before="0" w:after="0" w:line="240" w:lineRule="auto"/>
                        <w:ind w:left="426" w:hanging="426"/>
                        <w:rPr>
                          <w:color w:val="000000" w:themeColor="text1"/>
                          <w:sz w:val="20"/>
                          <w:szCs w:val="20"/>
                        </w:rPr>
                      </w:pPr>
                      <w:r w:rsidRPr="00AB5F9A">
                        <w:rPr>
                          <w:color w:val="000000" w:themeColor="text1"/>
                          <w:sz w:val="20"/>
                          <w:szCs w:val="20"/>
                        </w:rPr>
                        <w:t>For a regional view of a Pacific Nation’s EEZ, select the country’s name from this drop down box.</w:t>
                      </w:r>
                    </w:p>
                    <w:p w:rsidR="00902BB0" w:rsidRDefault="00902BB0" w:rsidP="000A53CF">
                      <w:pPr>
                        <w:spacing w:before="0" w:after="0" w:line="240" w:lineRule="auto"/>
                        <w:jc w:val="center"/>
                      </w:pPr>
                    </w:p>
                  </w:txbxContent>
                </v:textbox>
              </v:shape>
            </w:pict>
          </mc:Fallback>
        </mc:AlternateContent>
      </w:r>
    </w:p>
    <w:p w:rsidR="001013A2" w:rsidRDefault="001013A2" w:rsidP="00B27D69">
      <w:pPr>
        <w:spacing w:before="0" w:after="0"/>
        <w:jc w:val="center"/>
      </w:pPr>
    </w:p>
    <w:p w:rsidR="00501B38" w:rsidRDefault="000A53CF" w:rsidP="00501B38">
      <w:pPr>
        <w:ind w:left="1440" w:firstLine="720"/>
        <w:jc w:val="center"/>
      </w:pPr>
      <w:r>
        <w:rPr>
          <w:noProof/>
          <w:lang w:eastAsia="en-AU"/>
        </w:rPr>
        <mc:AlternateContent>
          <mc:Choice Requires="wps">
            <w:drawing>
              <wp:anchor distT="0" distB="0" distL="114300" distR="114300" simplePos="0" relativeHeight="251661312" behindDoc="0" locked="0" layoutInCell="1" allowOverlap="1" wp14:anchorId="476DA6B2" wp14:editId="54A0C2E5">
                <wp:simplePos x="0" y="0"/>
                <wp:positionH relativeFrom="column">
                  <wp:posOffset>-624674</wp:posOffset>
                </wp:positionH>
                <wp:positionV relativeFrom="paragraph">
                  <wp:posOffset>653581</wp:posOffset>
                </wp:positionV>
                <wp:extent cx="2202180" cy="1256030"/>
                <wp:effectExtent l="0" t="114300" r="312420" b="20320"/>
                <wp:wrapNone/>
                <wp:docPr id="12" name="Rounded Rectangular Callout 12"/>
                <wp:cNvGraphicFramePr/>
                <a:graphic xmlns:a="http://schemas.openxmlformats.org/drawingml/2006/main">
                  <a:graphicData uri="http://schemas.microsoft.com/office/word/2010/wordprocessingShape">
                    <wps:wsp>
                      <wps:cNvSpPr/>
                      <wps:spPr>
                        <a:xfrm>
                          <a:off x="0" y="0"/>
                          <a:ext cx="2202180" cy="1256030"/>
                        </a:xfrm>
                        <a:prstGeom prst="wedgeRoundRectCallout">
                          <a:avLst>
                            <a:gd name="adj1" fmla="val 62231"/>
                            <a:gd name="adj2" fmla="val -58252"/>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A53CF" w:rsidRPr="00B27D69" w:rsidRDefault="000A53CF" w:rsidP="000A53CF">
                            <w:pPr>
                              <w:pStyle w:val="ListParagraph"/>
                              <w:numPr>
                                <w:ilvl w:val="0"/>
                                <w:numId w:val="22"/>
                              </w:numPr>
                              <w:spacing w:before="0"/>
                              <w:ind w:left="284"/>
                              <w:rPr>
                                <w:color w:val="000000" w:themeColor="text1"/>
                                <w:sz w:val="20"/>
                                <w:szCs w:val="20"/>
                              </w:rPr>
                            </w:pPr>
                            <w:r w:rsidRPr="00B27D69">
                              <w:rPr>
                                <w:color w:val="000000" w:themeColor="text1"/>
                                <w:sz w:val="20"/>
                                <w:szCs w:val="20"/>
                              </w:rPr>
                              <w:t xml:space="preserve">Use the Variable menu to </w:t>
                            </w:r>
                            <w:r>
                              <w:rPr>
                                <w:color w:val="000000" w:themeColor="text1"/>
                                <w:sz w:val="20"/>
                                <w:szCs w:val="20"/>
                              </w:rPr>
                              <w:t>select either Chlorophyll ‘Daily’ in the ‘Fisheries’ or ‘Coral Reefs’ applications, or Chlorophyll ‘monthly’ in the ‘Ocean Monitoring’ application.</w:t>
                            </w:r>
                          </w:p>
                          <w:p w:rsidR="00902BB0" w:rsidRDefault="00902BB0" w:rsidP="000A53CF">
                            <w:pPr>
                              <w:ind w:left="284"/>
                              <w:jc w:val="cente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2" o:spid="_x0000_s1028" type="#_x0000_t62" style="position:absolute;left:0;text-align:left;margin-left:-49.2pt;margin-top:51.45pt;width:173.4pt;height:9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" adj="24242,-1782" fillcolor="#f79646 [3209]" strokecolor="#974706 [1609]" strokeweight="2pt">
                <v:textbox inset="1.5mm,,1.5mm">
                  <w:txbxContent>
                    <w:p w:rsidR="000A53CF" w:rsidRPr="00B27D69" w:rsidRDefault="000A53CF" w:rsidP="000A53CF">
                      <w:pPr>
                        <w:pStyle w:val="ListParagraph"/>
                        <w:numPr>
                          <w:ilvl w:val="0"/>
                          <w:numId w:val="22"/>
                        </w:numPr>
                        <w:spacing w:before="0"/>
                        <w:ind w:left="284"/>
                        <w:rPr>
                          <w:color w:val="000000" w:themeColor="text1"/>
                          <w:sz w:val="20"/>
                          <w:szCs w:val="20"/>
                        </w:rPr>
                      </w:pPr>
                      <w:r w:rsidRPr="00B27D69">
                        <w:rPr>
                          <w:color w:val="000000" w:themeColor="text1"/>
                          <w:sz w:val="20"/>
                          <w:szCs w:val="20"/>
                        </w:rPr>
                        <w:t xml:space="preserve">Use the Variable menu to </w:t>
                      </w:r>
                      <w:r>
                        <w:rPr>
                          <w:color w:val="000000" w:themeColor="text1"/>
                          <w:sz w:val="20"/>
                          <w:szCs w:val="20"/>
                        </w:rPr>
                        <w:t>select either Chlorophyll ‘Daily’ in the ‘Fisheries’ or ‘Coral Reefs’ applications, or Chlorophyll ‘monthly’ in the ‘Ocean Monitoring’ application.</w:t>
                      </w:r>
                    </w:p>
                    <w:p w:rsidR="00902BB0" w:rsidRDefault="00902BB0" w:rsidP="000A53CF">
                      <w:pPr>
                        <w:ind w:left="284"/>
                        <w:jc w:val="center"/>
                      </w:pPr>
                    </w:p>
                  </w:txbxContent>
                </v:textbox>
              </v:shape>
            </w:pict>
          </mc:Fallback>
        </mc:AlternateContent>
      </w:r>
      <w:r w:rsidR="00501B38">
        <w:rPr>
          <w:noProof/>
          <w:lang w:eastAsia="en-AU"/>
        </w:rPr>
        <mc:AlternateContent>
          <mc:Choice Requires="wps">
            <w:drawing>
              <wp:anchor distT="0" distB="0" distL="114300" distR="114300" simplePos="0" relativeHeight="251663360" behindDoc="0" locked="0" layoutInCell="1" allowOverlap="1" wp14:anchorId="3661A8ED" wp14:editId="5B9A6EDA">
                <wp:simplePos x="0" y="0"/>
                <wp:positionH relativeFrom="column">
                  <wp:posOffset>4336940</wp:posOffset>
                </wp:positionH>
                <wp:positionV relativeFrom="paragraph">
                  <wp:posOffset>1058379</wp:posOffset>
                </wp:positionV>
                <wp:extent cx="2091055" cy="707390"/>
                <wp:effectExtent l="1162050" t="0" r="23495" b="16510"/>
                <wp:wrapNone/>
                <wp:docPr id="13" name="Rounded Rectangular Callout 13"/>
                <wp:cNvGraphicFramePr/>
                <a:graphic xmlns:a="http://schemas.openxmlformats.org/drawingml/2006/main">
                  <a:graphicData uri="http://schemas.microsoft.com/office/word/2010/wordprocessingShape">
                    <wps:wsp>
                      <wps:cNvSpPr/>
                      <wps:spPr>
                        <a:xfrm>
                          <a:off x="0" y="0"/>
                          <a:ext cx="2091055" cy="707390"/>
                        </a:xfrm>
                        <a:prstGeom prst="wedgeRoundRectCallout">
                          <a:avLst>
                            <a:gd name="adj1" fmla="val -105004"/>
                            <a:gd name="adj2" fmla="val -29391"/>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9124A2" w:rsidRDefault="009124A2" w:rsidP="009124A2">
                            <w:pPr>
                              <w:pStyle w:val="ListParagraph"/>
                              <w:numPr>
                                <w:ilvl w:val="0"/>
                                <w:numId w:val="24"/>
                              </w:numPr>
                              <w:spacing w:before="0"/>
                              <w:ind w:left="284"/>
                              <w:rPr>
                                <w:color w:val="000000" w:themeColor="text1"/>
                              </w:rPr>
                            </w:pPr>
                            <w:r w:rsidRPr="009124A2">
                              <w:rPr>
                                <w:color w:val="000000" w:themeColor="text1"/>
                                <w:sz w:val="20"/>
                                <w:szCs w:val="20"/>
                              </w:rPr>
                              <w:t>Select either the date for the ‘daily’ data, or the month for the ‘monthly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 o:spid="_x0000_s1029" type="#_x0000_t62" style="position:absolute;left:0;text-align:left;margin-left:341.5pt;margin-top:83.35pt;width:164.65pt;height:5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" adj="-11881,4452" fillcolor="#f79646 [3209]" strokecolor="#974706 [1609]" strokeweight="2pt">
                <v:textbox>
                  <w:txbxContent>
                    <w:p w:rsidR="00902BB0" w:rsidRPr="009124A2" w:rsidRDefault="009124A2" w:rsidP="009124A2">
                      <w:pPr>
                        <w:pStyle w:val="ListParagraph"/>
                        <w:numPr>
                          <w:ilvl w:val="0"/>
                          <w:numId w:val="24"/>
                        </w:numPr>
                        <w:spacing w:before="0"/>
                        <w:ind w:left="284"/>
                        <w:rPr>
                          <w:color w:val="000000" w:themeColor="text1"/>
                        </w:rPr>
                      </w:pPr>
                      <w:r w:rsidRPr="009124A2">
                        <w:rPr>
                          <w:color w:val="000000" w:themeColor="text1"/>
                          <w:sz w:val="20"/>
                          <w:szCs w:val="20"/>
                        </w:rPr>
                        <w:t>Select either the date for the ‘daily’ data, or the month for the ‘monthly data.</w:t>
                      </w:r>
                    </w:p>
                  </w:txbxContent>
                </v:textbox>
              </v:shape>
            </w:pict>
          </mc:Fallback>
        </mc:AlternateContent>
      </w:r>
      <w:r w:rsidR="00D34BF4">
        <w:rPr>
          <w:noProof/>
          <w:lang w:eastAsia="en-AU"/>
        </w:rPr>
        <w:drawing>
          <wp:inline distT="0" distB="0" distL="0" distR="0" wp14:anchorId="4E9B8A78" wp14:editId="401BFF4D">
            <wp:extent cx="3967701" cy="155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7809" cy="1550992"/>
                    </a:xfrm>
                    <a:prstGeom prst="rect">
                      <a:avLst/>
                    </a:prstGeom>
                    <a:noFill/>
                    <a:ln>
                      <a:noFill/>
                    </a:ln>
                  </pic:spPr>
                </pic:pic>
              </a:graphicData>
            </a:graphic>
          </wp:inline>
        </w:drawing>
      </w:r>
    </w:p>
    <w:p w:rsidR="00D34BF4" w:rsidRDefault="00D34BF4" w:rsidP="00501B38">
      <w:pPr>
        <w:pStyle w:val="Caption"/>
        <w:jc w:val="center"/>
      </w:pPr>
      <w:proofErr w:type="gramStart"/>
      <w:r>
        <w:t xml:space="preserve">Figure </w:t>
      </w:r>
      <w:r>
        <w:fldChar w:fldCharType="begin"/>
      </w:r>
      <w:r>
        <w:instrText xml:space="preserve"> SEQ Figure \* ARABIC </w:instrText>
      </w:r>
      <w:r>
        <w:fldChar w:fldCharType="separate"/>
      </w:r>
      <w:r w:rsidR="005D79B7">
        <w:rPr>
          <w:noProof/>
        </w:rPr>
        <w:t>2</w:t>
      </w:r>
      <w:r>
        <w:fldChar w:fldCharType="end"/>
      </w:r>
      <w:r>
        <w:t>.</w:t>
      </w:r>
      <w:proofErr w:type="gramEnd"/>
      <w:r>
        <w:t xml:space="preserve"> Producing a </w:t>
      </w:r>
      <w:r w:rsidR="00AB5F9A">
        <w:t>chlor</w:t>
      </w:r>
      <w:r w:rsidR="00D71BE0">
        <w:t>o</w:t>
      </w:r>
      <w:r w:rsidR="00AB5F9A">
        <w:t>phyll-a</w:t>
      </w:r>
      <w:r>
        <w:t xml:space="preserve"> map</w:t>
      </w:r>
    </w:p>
    <w:p w:rsidR="000A53CF" w:rsidRDefault="000A53CF" w:rsidP="00B35F4A">
      <w:pPr>
        <w:pStyle w:val="Headingnon-numbered"/>
      </w:pPr>
    </w:p>
    <w:p w:rsidR="00B35F4A" w:rsidRDefault="00B35F4A" w:rsidP="00B35F4A">
      <w:pPr>
        <w:pStyle w:val="Headingnon-numbered"/>
      </w:pPr>
      <w:r>
        <w:t>Description of Parameters</w:t>
      </w:r>
    </w:p>
    <w:p w:rsidR="00CE0B5A" w:rsidRPr="004D1CCC" w:rsidRDefault="00663B1E" w:rsidP="00CE0B5A">
      <w:pPr>
        <w:rPr>
          <w:i/>
        </w:rPr>
      </w:pPr>
      <w:r>
        <w:rPr>
          <w:i/>
        </w:rPr>
        <w:t>Chlorophyll-a</w:t>
      </w:r>
      <w:r w:rsidR="004D1CCC">
        <w:rPr>
          <w:i/>
        </w:rPr>
        <w:t>:</w:t>
      </w:r>
    </w:p>
    <w:p w:rsidR="00C120C9" w:rsidRDefault="00663B1E" w:rsidP="00C120C9">
      <w:r w:rsidRPr="00663B1E">
        <w:t xml:space="preserve">Daily </w:t>
      </w:r>
      <w:r w:rsidR="00C120C9">
        <w:t>maps of chlorophyll-</w:t>
      </w:r>
      <w:proofErr w:type="gramStart"/>
      <w:r w:rsidR="00C120C9">
        <w:t>a</w:t>
      </w:r>
      <w:proofErr w:type="gramEnd"/>
      <w:r w:rsidR="00C120C9">
        <w:t xml:space="preserve"> are available in the “Fisheries” and “Coral Reefs” applications of the </w:t>
      </w:r>
      <w:r w:rsidR="00604233">
        <w:t>O</w:t>
      </w:r>
      <w:r w:rsidR="00C120C9">
        <w:t xml:space="preserve">cean </w:t>
      </w:r>
      <w:r w:rsidR="00604233">
        <w:t>P</w:t>
      </w:r>
      <w:r w:rsidR="00C120C9">
        <w:t>ort</w:t>
      </w:r>
      <w:r w:rsidR="006656AC">
        <w:t>al</w:t>
      </w:r>
      <w:r w:rsidRPr="00663B1E">
        <w:t xml:space="preserve">. </w:t>
      </w:r>
      <w:r w:rsidR="00C120C9">
        <w:t>Units are in m</w:t>
      </w:r>
      <w:r w:rsidRPr="00663B1E">
        <w:t>illigram</w:t>
      </w:r>
      <w:r w:rsidR="00C120C9">
        <w:t xml:space="preserve">s of </w:t>
      </w:r>
      <w:r w:rsidR="00E5475A">
        <w:t>c</w:t>
      </w:r>
      <w:r w:rsidR="00C120C9">
        <w:t>hlorophyll per cubic metre</w:t>
      </w:r>
      <w:r w:rsidR="00604233">
        <w:t>,</w:t>
      </w:r>
      <w:r w:rsidR="00C120C9">
        <w:t xml:space="preserve"> and are representative of surface waters only</w:t>
      </w:r>
      <w:r w:rsidRPr="00663B1E">
        <w:t>.</w:t>
      </w:r>
    </w:p>
    <w:p w:rsidR="0035609C" w:rsidRDefault="00663B1E" w:rsidP="00C120C9">
      <w:r w:rsidRPr="00663B1E">
        <w:t xml:space="preserve">Land </w:t>
      </w:r>
      <w:r w:rsidR="00C120C9">
        <w:t xml:space="preserve">areas are shown as </w:t>
      </w:r>
      <w:r w:rsidRPr="00663B1E">
        <w:t xml:space="preserve">dark </w:t>
      </w:r>
      <w:r w:rsidR="00F10860" w:rsidRPr="00663B1E">
        <w:t>grey</w:t>
      </w:r>
      <w:r w:rsidR="00C120C9">
        <w:t>. P</w:t>
      </w:r>
      <w:r w:rsidRPr="00663B1E">
        <w:t xml:space="preserve">laces where </w:t>
      </w:r>
      <w:r w:rsidR="00C120C9">
        <w:t xml:space="preserve">the satellite could not </w:t>
      </w:r>
      <w:r w:rsidRPr="00663B1E">
        <w:t>collect data because of sea ice, polar darkness,</w:t>
      </w:r>
      <w:r w:rsidR="00784985">
        <w:t xml:space="preserve"> sensor failure, </w:t>
      </w:r>
      <w:r w:rsidRPr="00663B1E">
        <w:t>or clouds</w:t>
      </w:r>
      <w:r w:rsidR="00C120C9">
        <w:t xml:space="preserve"> </w:t>
      </w:r>
      <w:r w:rsidRPr="00663B1E">
        <w:t xml:space="preserve">are </w:t>
      </w:r>
      <w:r w:rsidR="00604233">
        <w:t xml:space="preserve">shown as </w:t>
      </w:r>
      <w:r>
        <w:t>black</w:t>
      </w:r>
      <w:r w:rsidRPr="00663B1E">
        <w:t>.</w:t>
      </w:r>
      <w:r w:rsidR="00C120C9">
        <w:t xml:space="preserve"> </w:t>
      </w:r>
      <w:r w:rsidR="00C120C9" w:rsidRPr="00C120C9">
        <w:t xml:space="preserve">Data is available for the past seven days </w:t>
      </w:r>
      <w:r w:rsidR="00604233">
        <w:t>but</w:t>
      </w:r>
      <w:r w:rsidR="00604233" w:rsidRPr="00C120C9">
        <w:t xml:space="preserve"> </w:t>
      </w:r>
      <w:r w:rsidR="00C120C9">
        <w:t>has significant gaps</w:t>
      </w:r>
      <w:r w:rsidR="00C120C9" w:rsidRPr="00C120C9">
        <w:t>. If data is missing for a particular day</w:t>
      </w:r>
      <w:r w:rsidR="00C120C9">
        <w:t xml:space="preserve"> at the location of interest</w:t>
      </w:r>
      <w:r w:rsidR="00C120C9" w:rsidRPr="00C120C9">
        <w:t xml:space="preserve"> it is recommended to check the days before or after instead</w:t>
      </w:r>
      <w:r w:rsidR="00604233">
        <w:t xml:space="preserve"> to</w:t>
      </w:r>
      <w:r w:rsidR="0035609C">
        <w:t xml:space="preserve"> form an estimate of what the chlorophyll-</w:t>
      </w:r>
      <w:proofErr w:type="gramStart"/>
      <w:r w:rsidR="0035609C">
        <w:t>a levels</w:t>
      </w:r>
      <w:proofErr w:type="gramEnd"/>
      <w:r w:rsidR="0035609C">
        <w:t xml:space="preserve"> might have been on that day</w:t>
      </w:r>
      <w:r w:rsidR="00D71BE0">
        <w:t>.</w:t>
      </w:r>
    </w:p>
    <w:p w:rsidR="00E5475A" w:rsidRDefault="00C120C9" w:rsidP="00C120C9">
      <w:r>
        <w:t>Monthly maps are available in the “Ocean Monitoring” application. These maps are formed by combining daily maps over the month</w:t>
      </w:r>
      <w:r w:rsidR="00E60FEE">
        <w:t>, thereby</w:t>
      </w:r>
      <w:r>
        <w:t xml:space="preserve"> </w:t>
      </w:r>
      <w:r w:rsidR="00E60FEE">
        <w:t xml:space="preserve">creating an </w:t>
      </w:r>
      <w:r>
        <w:t>almost complete coverage</w:t>
      </w:r>
      <w:r w:rsidR="00D71BE0">
        <w:t>.</w:t>
      </w:r>
    </w:p>
    <w:p w:rsidR="00C120C9" w:rsidRPr="006656AC" w:rsidRDefault="00D71BE0" w:rsidP="00C120C9">
      <w:pPr>
        <w:rPr>
          <w:vanish/>
        </w:rPr>
      </w:pPr>
      <w:r>
        <w:rPr>
          <w:noProof/>
          <w:lang w:eastAsia="en-AU"/>
        </w:rPr>
        <w:drawing>
          <wp:anchor distT="0" distB="0" distL="114300" distR="114300" simplePos="0" relativeHeight="251674624" behindDoc="0" locked="0" layoutInCell="1" allowOverlap="1" wp14:anchorId="2289198F" wp14:editId="00A65034">
            <wp:simplePos x="0" y="0"/>
            <wp:positionH relativeFrom="column">
              <wp:posOffset>4389755</wp:posOffset>
            </wp:positionH>
            <wp:positionV relativeFrom="paragraph">
              <wp:posOffset>111760</wp:posOffset>
            </wp:positionV>
            <wp:extent cx="1884045" cy="292036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292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AC">
        <w:rPr>
          <w:vanish/>
        </w:rPr>
        <w:t>HO</w:t>
      </w:r>
    </w:p>
    <w:p w:rsidR="00AB1D1F" w:rsidRDefault="00AB1D1F" w:rsidP="00663B1E">
      <w:pPr>
        <w:pStyle w:val="BodyText"/>
      </w:pPr>
    </w:p>
    <w:p w:rsidR="00B35F4A" w:rsidRDefault="00B35F4A" w:rsidP="00B35F4A">
      <w:pPr>
        <w:pStyle w:val="Headingnon-numbered"/>
      </w:pPr>
      <w:r>
        <w:t>Examples of Applications</w:t>
      </w:r>
    </w:p>
    <w:p w:rsidR="00455225" w:rsidRDefault="0083176F" w:rsidP="00543B61">
      <w:pPr>
        <w:pStyle w:val="ListParagraph"/>
        <w:numPr>
          <w:ilvl w:val="0"/>
          <w:numId w:val="21"/>
        </w:numPr>
      </w:pPr>
      <w:r w:rsidRPr="008F0072">
        <w:rPr>
          <w:b/>
        </w:rPr>
        <w:t>Fisheries:</w:t>
      </w:r>
      <w:r w:rsidR="004C00A8">
        <w:t xml:space="preserve"> Most fish in the sea depend </w:t>
      </w:r>
      <w:r w:rsidR="002113FD">
        <w:t xml:space="preserve">either directly or indirectly </w:t>
      </w:r>
      <w:r w:rsidR="004C00A8">
        <w:t xml:space="preserve">on the presence of </w:t>
      </w:r>
      <w:r w:rsidR="00007318">
        <w:t>zooplankton (animal plankton)</w:t>
      </w:r>
      <w:r w:rsidR="00500C43">
        <w:t>, which in turn</w:t>
      </w:r>
      <w:r w:rsidR="004C00A8">
        <w:t xml:space="preserve"> </w:t>
      </w:r>
      <w:r w:rsidR="006D7E36">
        <w:t>depend</w:t>
      </w:r>
      <w:r w:rsidR="00F7267B">
        <w:t>s</w:t>
      </w:r>
      <w:r w:rsidR="002113FD">
        <w:t xml:space="preserve"> on the presence of</w:t>
      </w:r>
      <w:r w:rsidR="004C00A8">
        <w:t xml:space="preserve"> </w:t>
      </w:r>
      <w:r w:rsidR="00007318">
        <w:t>phytoplankton (represented by the chlorophyll)</w:t>
      </w:r>
      <w:r w:rsidR="00F7267B">
        <w:t xml:space="preserve"> for its growth</w:t>
      </w:r>
      <w:r w:rsidR="001441C2">
        <w:t xml:space="preserve">. Fishermen targeting smaller pelagic </w:t>
      </w:r>
      <w:r w:rsidR="0034450F">
        <w:t xml:space="preserve">(open sea) </w:t>
      </w:r>
      <w:r w:rsidR="001441C2">
        <w:t xml:space="preserve">fish may be interested in the </w:t>
      </w:r>
      <w:r w:rsidR="00007318">
        <w:t>chlorophyll concentration</w:t>
      </w:r>
      <w:r w:rsidR="001441C2">
        <w:t xml:space="preserve"> in the ocean</w:t>
      </w:r>
      <w:r w:rsidR="00500C43">
        <w:t>,</w:t>
      </w:r>
      <w:r w:rsidR="001441C2">
        <w:t xml:space="preserve"> </w:t>
      </w:r>
      <w:r w:rsidR="001D5DF1">
        <w:t>because</w:t>
      </w:r>
      <w:r w:rsidR="001441C2">
        <w:t xml:space="preserve"> smaller fish are closer to </w:t>
      </w:r>
      <w:r w:rsidR="001D5DF1">
        <w:t>phytoplankton</w:t>
      </w:r>
      <w:r w:rsidR="00455225">
        <w:t xml:space="preserve"> on the food chain. </w:t>
      </w:r>
      <w:r w:rsidR="00500C43">
        <w:t>But for large predators, such as tuna, t</w:t>
      </w:r>
      <w:r w:rsidR="00455225">
        <w:t xml:space="preserve">here </w:t>
      </w:r>
      <w:r w:rsidR="00500C43">
        <w:t xml:space="preserve">can be </w:t>
      </w:r>
      <w:r w:rsidR="00455225">
        <w:t xml:space="preserve">a very large </w:t>
      </w:r>
      <w:r w:rsidR="00500C43">
        <w:t>time-</w:t>
      </w:r>
      <w:r w:rsidR="00455225">
        <w:t xml:space="preserve">lag and </w:t>
      </w:r>
      <w:r w:rsidR="00500C43">
        <w:t xml:space="preserve">great </w:t>
      </w:r>
      <w:r w:rsidR="00455225">
        <w:t xml:space="preserve">distance between </w:t>
      </w:r>
      <w:r w:rsidR="00500C43">
        <w:t xml:space="preserve">their appearance and that of </w:t>
      </w:r>
      <w:r w:rsidR="001D5DF1">
        <w:t>phytoplankton</w:t>
      </w:r>
      <w:r w:rsidR="00455225">
        <w:t xml:space="preserve">. </w:t>
      </w:r>
      <w:r w:rsidR="00FF2D8B">
        <w:t>Therefore, l</w:t>
      </w:r>
      <w:r w:rsidR="00455225">
        <w:t xml:space="preserve">ongline fishermen targeting tuna are </w:t>
      </w:r>
      <w:r w:rsidR="00FF2D8B">
        <w:t xml:space="preserve">often </w:t>
      </w:r>
      <w:r w:rsidR="00455225">
        <w:t xml:space="preserve">more interested in sea surface temperature and </w:t>
      </w:r>
      <w:r w:rsidR="00FF2D8B">
        <w:t xml:space="preserve">ocean </w:t>
      </w:r>
      <w:r w:rsidR="00455225">
        <w:t>currents</w:t>
      </w:r>
      <w:r w:rsidR="00A85C6F">
        <w:t xml:space="preserve"> </w:t>
      </w:r>
      <w:r w:rsidR="00A85C6F">
        <w:fldChar w:fldCharType="begin" w:fldLock="1"/>
      </w:r>
      <w:r w:rsidR="00B93AC0">
        <w:instrText>ADDIN CSL_CITATION { "citationItems" : [ { "id" : "ITEM-1", "itemData" : { "author" : [ { "dropping-particle" : "", "family" : "Beverly", "given" : "Steve", "non-dropping-particle" : "", "parse-names" : false, "suffix" : "" }, { "dropping-particle" : "", "family" : "Choi", "given" : "Youngmi", "non-dropping-particle" : "", "parse-names" : false, "suffix" : "" } ], "id" : "ITEM-1", "issued" : { "date-parts" : [ [ "2011" ] ] }, "page" : "16", "title" : "A Beginner's Guide to Using Remote Sensing for Offshore Tuna Fishing", "type" : "report" }, "uris" : [ "http://www.mendeley.com/documents/?uuid=5ebc9267-3375-43bd-86dc-76cf1abe0507" ] } ], "mendeley" : { "formattedCitation" : "(Beverly and Choi, 2011)", "plainTextFormattedCitation" : "(Beverly and Choi, 2011)", "previouslyFormattedCitation" : "(Beverly and Choi, 2011)" }, "properties" : { "noteIndex" : 0 }, "schema" : "https://github.com/citation-style-language/schema/raw/master/csl-citation.json" }</w:instrText>
      </w:r>
      <w:r w:rsidR="00A85C6F">
        <w:fldChar w:fldCharType="separate"/>
      </w:r>
      <w:r w:rsidR="00A85C6F" w:rsidRPr="00A85C6F">
        <w:rPr>
          <w:noProof/>
        </w:rPr>
        <w:t>(Beverly and Choi, 2011)</w:t>
      </w:r>
      <w:r w:rsidR="00A85C6F">
        <w:fldChar w:fldCharType="end"/>
      </w:r>
      <w:r w:rsidR="00455225">
        <w:t>.</w:t>
      </w:r>
    </w:p>
    <w:p w:rsidR="008F0072" w:rsidRDefault="008F0072" w:rsidP="00543B61">
      <w:pPr>
        <w:pStyle w:val="ListParagraph"/>
      </w:pPr>
    </w:p>
    <w:p w:rsidR="008F0072" w:rsidRPr="008F0072" w:rsidRDefault="00F10860" w:rsidP="00543B61">
      <w:pPr>
        <w:pStyle w:val="ListParagraph"/>
        <w:numPr>
          <w:ilvl w:val="0"/>
          <w:numId w:val="21"/>
        </w:numPr>
        <w:autoSpaceDE w:val="0"/>
        <w:autoSpaceDN w:val="0"/>
        <w:adjustRightInd w:val="0"/>
        <w:spacing w:before="0" w:after="0"/>
        <w:rPr>
          <w:rFonts w:ascii="ArialMT" w:hAnsi="ArialMT" w:cs="ArialMT"/>
          <w:sz w:val="20"/>
          <w:szCs w:val="20"/>
        </w:rPr>
      </w:pPr>
      <w:r w:rsidRPr="008F0072">
        <w:rPr>
          <w:b/>
        </w:rPr>
        <w:t>Monitoring Ocean Health:</w:t>
      </w:r>
      <w:r>
        <w:t xml:space="preserve"> </w:t>
      </w:r>
      <w:r w:rsidR="0031697D" w:rsidRPr="00663B1E">
        <w:t>These measurements give scientists valuable insights into the health of the ocean environment, and help scientists study the ocean carbon cycle.</w:t>
      </w:r>
    </w:p>
    <w:p w:rsidR="008F0072" w:rsidRDefault="008F0072" w:rsidP="00543B61">
      <w:pPr>
        <w:pStyle w:val="ListParagraph"/>
      </w:pPr>
    </w:p>
    <w:p w:rsidR="00430B9F" w:rsidRDefault="008F0072" w:rsidP="00543B61">
      <w:pPr>
        <w:pStyle w:val="ListParagraph"/>
        <w:numPr>
          <w:ilvl w:val="0"/>
          <w:numId w:val="21"/>
        </w:numPr>
        <w:autoSpaceDE w:val="0"/>
        <w:autoSpaceDN w:val="0"/>
        <w:adjustRightInd w:val="0"/>
        <w:spacing w:before="0" w:after="0"/>
      </w:pPr>
      <w:r w:rsidRPr="008F0072">
        <w:rPr>
          <w:b/>
        </w:rPr>
        <w:t>Fish Disease:</w:t>
      </w:r>
      <w:r>
        <w:t xml:space="preserve"> </w:t>
      </w:r>
      <w:r w:rsidR="00D661DE">
        <w:t xml:space="preserve">Reef fish diseases, such as ciguatera, can cause both gastrointestinal and neurological effects in humans </w:t>
      </w:r>
      <w:r w:rsidR="00883CD9">
        <w:t xml:space="preserve">who </w:t>
      </w:r>
      <w:r w:rsidR="00D661DE">
        <w:t xml:space="preserve">consume infected fish. Management of reef fish diseases is primarily achieved through limiting nutrient run-off. Monitoring </w:t>
      </w:r>
      <w:r w:rsidR="00582EBE">
        <w:t xml:space="preserve">phytoplankton blooms, which can occur in regions of high nutrient outflow near the coast, using remote sensed chlorophyll can help provide information about </w:t>
      </w:r>
      <w:r w:rsidR="00D661DE">
        <w:t xml:space="preserve">environmental conditions such as </w:t>
      </w:r>
      <w:r w:rsidR="00582EBE">
        <w:t>run off, which</w:t>
      </w:r>
      <w:r w:rsidR="00D661DE">
        <w:t xml:space="preserve"> can </w:t>
      </w:r>
      <w:r w:rsidR="00430B9F">
        <w:t>provide an indication of potential hazardous conditions.</w:t>
      </w:r>
    </w:p>
    <w:p w:rsidR="00430B9F" w:rsidRPr="00430B9F" w:rsidRDefault="00430B9F" w:rsidP="00543B61">
      <w:pPr>
        <w:pStyle w:val="ListParagraph"/>
        <w:rPr>
          <w:b/>
        </w:rPr>
      </w:pPr>
    </w:p>
    <w:p w:rsidR="007A10C7" w:rsidRDefault="008F0072" w:rsidP="00543B61">
      <w:pPr>
        <w:pStyle w:val="ListParagraph"/>
        <w:numPr>
          <w:ilvl w:val="0"/>
          <w:numId w:val="21"/>
        </w:numPr>
        <w:autoSpaceDE w:val="0"/>
        <w:autoSpaceDN w:val="0"/>
        <w:adjustRightInd w:val="0"/>
        <w:spacing w:before="0" w:after="0"/>
      </w:pPr>
      <w:r w:rsidRPr="008A2D4A">
        <w:rPr>
          <w:b/>
        </w:rPr>
        <w:t xml:space="preserve">Crown of Thorns Starfish: </w:t>
      </w:r>
      <w:r w:rsidRPr="00430B9F">
        <w:t>The Crown of Thorns starfish (COTS)</w:t>
      </w:r>
      <w:r w:rsidR="00F65FEC">
        <w:t xml:space="preserve">, </w:t>
      </w:r>
      <w:proofErr w:type="spellStart"/>
      <w:r w:rsidR="00F65FEC">
        <w:t>Acanthaster</w:t>
      </w:r>
      <w:proofErr w:type="spellEnd"/>
      <w:r w:rsidR="00F65FEC">
        <w:t xml:space="preserve"> </w:t>
      </w:r>
      <w:proofErr w:type="spellStart"/>
      <w:r w:rsidR="00F65FEC">
        <w:t>planci</w:t>
      </w:r>
      <w:proofErr w:type="spellEnd"/>
      <w:r w:rsidR="00F65FEC">
        <w:t>,</w:t>
      </w:r>
      <w:r w:rsidRPr="00430B9F">
        <w:t xml:space="preserve"> </w:t>
      </w:r>
      <w:r w:rsidR="00883CD9">
        <w:t>is</w:t>
      </w:r>
      <w:r w:rsidRPr="00430B9F">
        <w:t xml:space="preserve"> a coral eating pest that can consume up to 13 square metres of reef per year. When an outbreak occurs, a coral reef can be completely wiped out. Coral bleaching, cyclone damage, and COTS are the three biggest threats to coral reefs in the Pacific.</w:t>
      </w:r>
      <w:r w:rsidR="007C69C0">
        <w:t xml:space="preserve"> </w:t>
      </w:r>
      <w:r w:rsidRPr="00430B9F">
        <w:t>COTS outbreak</w:t>
      </w:r>
      <w:r w:rsidR="00883CD9">
        <w:t>s are highly</w:t>
      </w:r>
      <w:r w:rsidRPr="00430B9F">
        <w:t xml:space="preserve"> dependen</w:t>
      </w:r>
      <w:r w:rsidR="00883CD9">
        <w:t>t</w:t>
      </w:r>
      <w:r w:rsidRPr="00430B9F">
        <w:t xml:space="preserve"> on the </w:t>
      </w:r>
      <w:r w:rsidR="00883CD9">
        <w:t xml:space="preserve">large-scale </w:t>
      </w:r>
      <w:r w:rsidRPr="00430B9F">
        <w:t xml:space="preserve">success of reproduction and larvae development following a spawning event </w:t>
      </w:r>
      <w:r w:rsidR="00DE56FE">
        <w:fldChar w:fldCharType="begin" w:fldLock="1"/>
      </w:r>
      <w:r w:rsidR="00DE56FE">
        <w:instrText>ADDIN CSL_CITATION { "citationItems" : [ { "id" : "ITEM-1", "itemData" : { "DOI" : "10.1016/0022-0981(82)90043-0", "ISSN" : "00220981", "PMID" : "819", "abstract" : "Feeding and ingestion rates of Acanthaster planet (L.) larvae were measured over 24-h periods at five concentrations of a unicellular alga, Dunaliella primolecta Butcher, from 5 \u00d7 102 to 5 \u00d7 104 cells \u00b7 ml\u22121. Bipinnaria and brachiolaria larval stages showed the usual inverse relationship between filtration rate and food concentration, although the detailed relationships for particular stages were complex. An unusual feature was that the attenuation of filtration rate with increasing food concentration was insufficient to cause a plateau or reduction in ingestion, except in the earliest larvae. Thus, ingestion rates generally increased with increasing food concentration to the highest concentration used in this study. To study the influence of food quantity on larval development of Acanthaster planci, groups of 120 larvae were reared from early bipinnaria to late brachiolaria at six concentrations of each unicellular alga, Dunaliella primolecta and Phaeodactylum tricornutum Bohlin, measuring rates of development and survival. Starved larvae (at 0 cells \u00b7 ml\u22121) survived for several weeks and reached advanced bipinnaria stage. Further development, through the brachiolaria stages with production of a starfish primordium, depended on the environmental food regime. Food concentration for highest rates of larval development and survival was 5\u201310 \u00d7 103 cells \u00b7 ml\u22121 for the above algae. Below 5 \u00d7 103 cells \u00b7 ml\u22121, development was slow; above 5\u201310 \u00d7 103 cells \u00b7 ml\u22121, larvae developed at irregular rates. Larvae at high food levels had their alimentary canals packed with cells, most of which passed through undigested, hence their poor performance at high food levels. This was a result of their inability to reduce ingestion rate. Similar rearing techniques were used to study the effects of food quality on larval development of Acanthaster planci. Five other species of unicellular algae were used as diets at 5 \u00d7 103 cells \u00b7 ml\u22121 and, to take size differences into account, at the same packed cell volume per ml as 5 \u00d7 103 cells \u00b7 ml\u22121 of Dunaliella primolecta. All these algae supported at least some survival through complete larval development, but there were marked differences in rates of development and survival on the different diets. Levels of phytoplankton numbers, plant pigment concentrations, and volumes of particulates reported for Great Barrier Reef waters are compared with equivalent data for diets in the laboratory studies. Field data are generally low or ma\u2026", "author" : [ { "dropping-particle" : "", "family" : "Lucas", "given" : "J.S.", "non-dropping-particle" : "", "parse-names" : false, "suffix" : "" } ], "container-title" : "Journal of Experimental Marine Biology and Ecology", "id" : "ITEM-1", "issued" : { "date-parts" : [ [ "1982" ] ] }, "page" : "173-193", "title" : "Quantitative studies of feeding and nutrition during larval development of the coral reef asteroid Acanthaster planci (L.)", "type" : "article", "volume" : "65" }, "uris" : [ "http://www.mendeley.com/documents/?uuid=c56b416c-be9a-47a0-973f-1021d6c92355", "http://www.mendeley.com/documents/?uuid=6ab3d7bb-d90a-4763-b16d-9a8b1e4f2522" ] } ], "mendeley" : { "formattedCitation" : "(Lucas, 1982)", "plainTextFormattedCitation" : "(Lucas, 1982)", "previouslyFormattedCitation" : "(Lucas, 1982)" }, "properties" : { "noteIndex" : 0 }, "schema" : "https://github.com/citation-style-language/schema/raw/master/csl-citation.json" }</w:instrText>
      </w:r>
      <w:r w:rsidR="00DE56FE">
        <w:fldChar w:fldCharType="separate"/>
      </w:r>
      <w:r w:rsidR="00DE56FE" w:rsidRPr="00DE56FE">
        <w:rPr>
          <w:noProof/>
        </w:rPr>
        <w:t>(Lucas, 1982)</w:t>
      </w:r>
      <w:r w:rsidR="00DE56FE">
        <w:fldChar w:fldCharType="end"/>
      </w:r>
      <w:r w:rsidRPr="00430B9F">
        <w:t xml:space="preserve">. </w:t>
      </w:r>
      <w:r w:rsidR="00883CD9">
        <w:t xml:space="preserve">Feeding on </w:t>
      </w:r>
      <w:r w:rsidR="00883CD9" w:rsidRPr="00430B9F">
        <w:t>phytoplankton</w:t>
      </w:r>
      <w:r w:rsidR="00883CD9">
        <w:t>,</w:t>
      </w:r>
      <w:r w:rsidR="00883CD9" w:rsidRPr="00430B9F">
        <w:t xml:space="preserve"> </w:t>
      </w:r>
      <w:r w:rsidR="00883CD9">
        <w:t>s</w:t>
      </w:r>
      <w:r w:rsidRPr="00430B9F">
        <w:t xml:space="preserve">tarfish larvae develop into coral consuming adults </w:t>
      </w:r>
      <w:r w:rsidR="00883CD9">
        <w:lastRenderedPageBreak/>
        <w:t xml:space="preserve">over </w:t>
      </w:r>
      <w:r w:rsidRPr="00430B9F">
        <w:t xml:space="preserve">approximately 4-6 months. There have been many correlations of COTS outbreaks with </w:t>
      </w:r>
      <w:r w:rsidR="008A2D4A">
        <w:t xml:space="preserve">high </w:t>
      </w:r>
      <w:r w:rsidRPr="00430B9F">
        <w:t>chlorophyll</w:t>
      </w:r>
      <w:r w:rsidR="008A2D4A">
        <w:t xml:space="preserve"> concentrations</w:t>
      </w:r>
      <w:r w:rsidRPr="00430B9F">
        <w:t xml:space="preserve">, such as the starfish occurrence of January-February of 2009 in Vanuatu </w:t>
      </w:r>
      <w:r w:rsidR="00DE56FE">
        <w:fldChar w:fldCharType="begin" w:fldLock="1"/>
      </w:r>
      <w:r w:rsidR="00DE56FE">
        <w:instrText>ADDIN CSL_CITATION { "citationItems" : [ { "id" : "ITEM-1", "itemData" : { "author" : [ { "dropping-particle" : "", "family" : "Houk", "given" : "Peter", "non-dropping-particle" : "", "parse-names" : false, "suffix" : "" }, { "dropping-particle" : "", "family" : "Raubani", "given" : "Jason", "non-dropping-particle" : "", "parse-names" : false, "suffix" : "" } ], "container-title" : "Journal of Oceanography", "id" : "ITEM-1", "issued" : { "date-parts" : [ [ "2010" ] ] }, "page" : "435-438", "title" : "Acanthaster planci Outbreaks in Vanuatu Coincide with Ocean Productivity, Furthering Trends throughout the Pacific Ocean", "type" : "article-journal", "volume" : "66" }, "uris" : [ "http://www.mendeley.com/documents/?uuid=df0bc292-e5a8-461d-8997-801880bd533e" ] } ], "mendeley" : { "formattedCitation" : "(Houk and Raubani, 2010)", "plainTextFormattedCitation" : "(Houk and Raubani, 2010)", "previouslyFormattedCitation" : "(Houk and Raubani, 2010)" }, "properties" : { "noteIndex" : 0 }, "schema" : "https://github.com/citation-style-language/schema/raw/master/csl-citation.json" }</w:instrText>
      </w:r>
      <w:r w:rsidR="00DE56FE">
        <w:fldChar w:fldCharType="separate"/>
      </w:r>
      <w:r w:rsidR="00DE56FE" w:rsidRPr="00DE56FE">
        <w:rPr>
          <w:noProof/>
        </w:rPr>
        <w:t>(Houk and Raubani, 2010)</w:t>
      </w:r>
      <w:r w:rsidR="00DE56FE">
        <w:fldChar w:fldCharType="end"/>
      </w:r>
      <w:r w:rsidRPr="00430B9F">
        <w:t xml:space="preserve">. Chlorophyll fronts in Hawaii </w:t>
      </w:r>
      <w:r w:rsidR="00DE56FE">
        <w:fldChar w:fldCharType="begin" w:fldLock="1"/>
      </w:r>
      <w:r w:rsidR="00961B74">
        <w:instrText>ADDIN CSL_CITATION { "citationItems" : [ { "id" : "ITEM-1", "itemData" : { "DOI" : "10.1029/2004GL020637", "ISBN" : "0094-8276", "ISSN" : "00948276", "abstract" : "High-resolution satellite measurements of ocean color and surface winds, along with historical in situ data, are used to explore interannual variability in the annual migration of the transition zone chlorophyll front (TZCF) in the central North Pacific Ocean. Significant variations in frontal position and annual range were observed, including a significant southerly displacement during El Nino events. This displacement, apparently forced by enhanced surface convergence and vertical mixing in the transition zone, creates vast regions of anomalously high wintertime surface chlorophyll in the North Pacific Subtropical Gyre. A remarkably close correspondence between the positions of the TZCF and the 18degreesC surface isotherm over a portion of the central North Pacific allows historical temperature data to be used as a proxy for TZCF position. This surface temperature proxy has revealed decadal-scale variability in frontal position, with greater (lesser) annual range and southerly extent following the large-scale 1976-77 (1998-99) climate shifts. Interannual variations in TZCF position could have important implications for the distribution and survival of a number of apex predators that utilize the TZCF as a migratory and foraging habitat.", "author" : [ { "dropping-particle" : "", "family" : "Bograd", "given" : "Steven J.", "non-dropping-particle" : "", "parse-names" : false, "suffix" : "" }, { "dropping-particle" : "", "family" : "Foley", "given" : "David G.", "non-dropping-particle" : "", "parse-names" : false, "suffix" : "" }, { "dropping-particle" : "", "family" : "Schwing", "given" : "Franklin B.", "non-dropping-particle" : "", "parse-names" : false, "suffix" : "" }, { "dropping-particle" : "", "family" : "Wilson", "given" : "Cara", "non-dropping-particle" : "", "parse-names" : false, "suffix" : "" }, { "dropping-particle" : "", "family" : "Laurs", "given" : "R. Michael", "non-dropping-particle" : "", "parse-names" : false, "suffix" : "" }, { "dropping-particle" : "", "family" : "Polovina", "given" : "Jeffrey J.", "non-dropping-particle" : "", "parse-names" : false, "suffix" : "" }, { "dropping-particle" : "", "family" : "Howell", "given" : "Evan A.", "non-dropping-particle" : "", "parse-names" : false, "suffix" : "" }, { "dropping-particle" : "", "family" : "Brainard", "given" : "Russell E.", "non-dropping-particle" : "", "parse-names" : false, "suffix" : "" } ], "container-title" : "Geophysical Research Letters", "id" : "ITEM-1", "issued" : { "date-parts" : [ [ "2004" ] ] }, "title" : "On the seasonal and interannual migrations of the transition zone chlorophyll front", "type" : "article-journal", "volume" : "31" }, "uris" : [ "http://www.mendeley.com/documents/?uuid=e99d8f17-912d-4c09-8f6a-b1e9f88c3c42", "http://www.mendeley.com/documents/?uuid=ca5fcb4e-31f2-4a1b-9fab-a7813fa7d0d9" ] } ], "mendeley" : { "formattedCitation" : "(Bograd et al., 2004)", "plainTextFormattedCitation" : "(Bograd et al., 2004)", "previouslyFormattedCitation" : "(Bograd et al., 2004)" }, "properties" : { "noteIndex" : 0 }, "schema" : "https://github.com/citation-style-language/schema/raw/master/csl-citation.json" }</w:instrText>
      </w:r>
      <w:r w:rsidR="00DE56FE">
        <w:fldChar w:fldCharType="separate"/>
      </w:r>
      <w:r w:rsidR="00DE56FE" w:rsidRPr="00DE56FE">
        <w:rPr>
          <w:noProof/>
        </w:rPr>
        <w:t>(Bograd et al., 2004)</w:t>
      </w:r>
      <w:r w:rsidR="00DE56FE">
        <w:fldChar w:fldCharType="end"/>
      </w:r>
      <w:r w:rsidRPr="00430B9F">
        <w:t xml:space="preserve"> and at Palau </w:t>
      </w:r>
      <w:r w:rsidR="00961B74">
        <w:fldChar w:fldCharType="begin" w:fldLock="1"/>
      </w:r>
      <w:r w:rsidR="00961B74">
        <w:instrText>ADDIN CSL_CITATION { "citationItems" : [ { "id" : "ITEM-1", "itemData" : { "DOI" : "10.1007/s10872-006-0065-3", "ISSN" : "09168370", "abstract" : "The surface circulation in the western equatorial Pacific Ocean is investigated with the aim of describing intra-annual variations near Palau (134\u00b030\u2032 E, 7\u00b030\u2032 N). In situ data and model output from the Ocean Surface Currents Analysis\u2014Real-time, TRIangle Trans-Ocean buoy Network, Naval Research Laboratory Layered Ocean Model and the Joint Archive for Shipboard ADCP are examined and compared. Known major currents and eddies of the western equatorial Pacific are observed and discussed, and previously undocumented features are identified and named (Palau Eddy, Caroline Eddy, Micronesian Eddy). The circulation at Palau follows a seasonal variation aligned with that of the Asian monsoon (December\u2013April; July\u2013October) and is driven by the major circulation features. From December to April, currents around Palau are generally directed northward with speeds of approximately 20 cm/s, influenced by the North Equatorial Counter-Current and the Mindanao Eddy. The current direction turns slightly clockwise through this boreal winter period, due to the northern migration of the Mindanao Eddy. During April\u2013May, the current west of Palau is reduced to 15 cm/s as the Mindanao Eddy weakens. East of Palau, a cyclonic eddy (Palau Eddy) forms producing southward flow of around 25 cm/s. The flow during the period July to September is disordered with no influence from major circulation features. The current is generally northward west of Palau and southward to the east, each with speeds on the order of 5 cm/s. During October, as the Palau Eddy reforms, the southward current to the east of Palau increases to 15 cm/s. During November, the circulation transitions to the north-directed winter regime.", "author" : [ { "dropping-particle" : "", "family" : "Heron", "given" : "Scott F.", "non-dropping-particle" : "", "parse-names" : false, "suffix" : "" }, { "dropping-particle" : "", "family" : "Metzger", "given" : "E. Joseph", "non-dropping-particle" : "", "parse-names" : false, "suffix" : "" }, { "dropping-particle" : "", "family" : "Skirving", "given" : "William J.", "non-dropping-particle" : "", "parse-names" : false, "suffix" : "" } ], "container-title" : "Journal of Oceanography", "id" : "ITEM-1", "issued" : { "date-parts" : [ [ "2006" ] ] }, "page" : "413-426", "title" : "Seasonal variations of the ocean surface circulation in the vicinity of Palau", "type" : "article-journal", "volume" : "62" }, "uris" : [ "http://www.mendeley.com/documents/?uuid=3a4191bb-ce58-4b10-96e9-5c0a934da99a", "http://www.mendeley.com/documents/?uuid=0dc8e469-8a1b-4d43-a5db-e56bf4f7be02" ] } ], "mendeley" : { "formattedCitation" : "(Heron et al., 2006)", "plainTextFormattedCitation" : "(Heron et al., 2006)", "previouslyFormattedCitation" : "(Heron et al., 2006)" }, "properties" : { "noteIndex" : 0 }, "schema" : "https://github.com/citation-style-language/schema/raw/master/csl-citation.json" }</w:instrText>
      </w:r>
      <w:r w:rsidR="00961B74">
        <w:fldChar w:fldCharType="separate"/>
      </w:r>
      <w:r w:rsidR="00961B74" w:rsidRPr="00961B74">
        <w:rPr>
          <w:noProof/>
        </w:rPr>
        <w:t>(Heron et al., 2006)</w:t>
      </w:r>
      <w:r w:rsidR="00961B74">
        <w:fldChar w:fldCharType="end"/>
      </w:r>
      <w:r w:rsidRPr="00430B9F">
        <w:t xml:space="preserve"> have also been linked to COTS outbreaks </w:t>
      </w:r>
      <w:r w:rsidR="00961B74">
        <w:fldChar w:fldCharType="begin" w:fldLock="1"/>
      </w:r>
      <w:r w:rsidR="00624B8C">
        <w:instrText>ADDIN CSL_CITATION { "citationItems" : [ { "id" : "ITEM-1", "itemData" : { "DOI" : "10.1007/s10872-007-0013-x", "ISBN" : "0916-8370", "ISSN" : "09168370", "abstract" : "We hypothesize that the North Pacific transition zone chlorophyll front (TZCF) can episodically deliver enhanced phytoplankton levels that are linked to the emergence of adult populations of the coral eating starfish Acanthaster planci. In some years, the seasonally migrating TZCF bathes the northwest Hawaiian Islands with chlorophyll-a rich waters during the winter months that coincide with peak starfish spawning and provide ideal conditions for A. planci larval survival. We found signifi- cant relationships between starfish populations in the North Pacific and the southernmost latitude of the TZCF, chlorophyll-a concentrations, sea surface tem- perature, and Ekman transport indices since 1967. We propose that TZCF-triggered primary outbreaks are followed by secondary outbreaks throughout the region, in accordance with the surface currents and separated by a sequential time lag. Our historical confirmation suggests outbreaks are predictable, which has immediate coral reef conservation and management consequences.", "author" : [ { "dropping-particle" : "", "family" : "Houk", "given" : "Peter", "non-dropping-particle" : "", "parse-names" : false, "suffix" : "" }, { "dropping-particle" : "", "family" : "Bograd", "given" : "Steven", "non-dropping-particle" : "", "parse-names" : false, "suffix" : "" }, { "dropping-particle" : "", "family" : "Woesik", "given" : "Robert", "non-dropping-particle" : "", "parse-names" : false, "suffix" : "" } ], "container-title" : "Journal of Oceanography", "id" : "ITEM-1", "issued" : { "date-parts" : [ [ "2007" ] ] }, "page" : "149-154", "title" : "The transition zone chlorophyll front can trigger Acanthaster planci outbreaks in the Pacific Ocean: Historical confirmation", "type" : "article-journal", "volume" : "63" }, "uris" : [ "http://www.mendeley.com/documents/?uuid=1d846eba-93e1-4673-84b8-4d2dd5b872d6", "http://www.mendeley.com/documents/?uuid=3d1f5399-f59e-4a47-bd73-e9f36b485e35" ] } ], "mendeley" : { "formattedCitation" : "(Houk et al., 2007)", "plainTextFormattedCitation" : "(Houk et al., 2007)", "previouslyFormattedCitation" : "(Houk et al., 2007)" }, "properties" : { "noteIndex" : 0 }, "schema" : "https://github.com/citation-style-language/schema/raw/master/csl-citation.json" }</w:instrText>
      </w:r>
      <w:r w:rsidR="00961B74">
        <w:fldChar w:fldCharType="separate"/>
      </w:r>
      <w:r w:rsidR="00961B74" w:rsidRPr="00961B74">
        <w:rPr>
          <w:noProof/>
        </w:rPr>
        <w:t>(Houk et al., 2007)</w:t>
      </w:r>
      <w:r w:rsidR="00961B74">
        <w:fldChar w:fldCharType="end"/>
      </w:r>
      <w:r w:rsidRPr="00430B9F">
        <w:t>.</w:t>
      </w:r>
      <w:r w:rsidR="008A2D4A">
        <w:t xml:space="preserve"> </w:t>
      </w:r>
      <w:r w:rsidR="007C69C0">
        <w:t>Chlorophyll</w:t>
      </w:r>
      <w:r w:rsidR="008A2D4A">
        <w:t>, as a proxy for phytoplankton abundance,</w:t>
      </w:r>
      <w:r w:rsidR="007C69C0">
        <w:t xml:space="preserve"> can be used to monitor potential</w:t>
      </w:r>
      <w:r w:rsidR="00883CD9">
        <w:t>ly</w:t>
      </w:r>
      <w:r w:rsidR="007C69C0">
        <w:t xml:space="preserve"> </w:t>
      </w:r>
      <w:r w:rsidR="007C69C0" w:rsidRPr="00430B9F">
        <w:t>fertile</w:t>
      </w:r>
      <w:r w:rsidR="007C69C0">
        <w:t xml:space="preserve"> areas </w:t>
      </w:r>
      <w:r w:rsidR="007C69C0" w:rsidRPr="00430B9F">
        <w:t>where COTS spawni</w:t>
      </w:r>
      <w:r w:rsidR="007C69C0">
        <w:t xml:space="preserve">ng </w:t>
      </w:r>
      <w:r w:rsidR="00E10659">
        <w:t xml:space="preserve">is likely to be more </w:t>
      </w:r>
      <w:r w:rsidR="007C69C0">
        <w:t>success</w:t>
      </w:r>
      <w:r w:rsidR="00E10659">
        <w:t>ful.</w:t>
      </w:r>
    </w:p>
    <w:p w:rsidR="00E857C0" w:rsidRDefault="00E857C0" w:rsidP="00543B61">
      <w:pPr>
        <w:autoSpaceDE w:val="0"/>
        <w:autoSpaceDN w:val="0"/>
        <w:adjustRightInd w:val="0"/>
        <w:spacing w:before="0" w:after="0"/>
        <w:ind w:left="360"/>
      </w:pPr>
    </w:p>
    <w:p w:rsidR="00DE1325" w:rsidRPr="00DE1325" w:rsidRDefault="00E857C0" w:rsidP="00543B61">
      <w:pPr>
        <w:pStyle w:val="BodyText"/>
        <w:numPr>
          <w:ilvl w:val="0"/>
          <w:numId w:val="21"/>
        </w:numPr>
        <w:spacing w:after="0" w:line="260" w:lineRule="atLeast"/>
        <w:ind w:left="714" w:hanging="357"/>
        <w:rPr>
          <w:b/>
          <w:lang w:eastAsia="en-AU"/>
        </w:rPr>
      </w:pPr>
      <w:r>
        <w:rPr>
          <w:b/>
          <w:lang w:eastAsia="en-AU"/>
        </w:rPr>
        <w:t>Site Selection</w:t>
      </w:r>
      <w:r w:rsidRPr="00AA2782">
        <w:rPr>
          <w:b/>
          <w:lang w:eastAsia="en-AU"/>
        </w:rPr>
        <w:t xml:space="preserve">: </w:t>
      </w:r>
      <w:r w:rsidRPr="00631F2F">
        <w:rPr>
          <w:lang w:eastAsia="en-AU"/>
        </w:rPr>
        <w:t>Aquaculture sites thrive when the food s</w:t>
      </w:r>
      <w:r>
        <w:rPr>
          <w:lang w:eastAsia="en-AU"/>
        </w:rPr>
        <w:t xml:space="preserve">upply is consistently abundant. Many filter feeders (i.e. oysters, mussels, clams, scallops) rely on plankton being readily available in the surrounding environment as they have limited to no abilities to forage. </w:t>
      </w:r>
      <w:r w:rsidRPr="00631F2F">
        <w:rPr>
          <w:lang w:eastAsia="en-AU"/>
        </w:rPr>
        <w:t xml:space="preserve">Identifying fertile grounds where </w:t>
      </w:r>
      <w:r>
        <w:rPr>
          <w:lang w:eastAsia="en-AU"/>
        </w:rPr>
        <w:t xml:space="preserve">regular and </w:t>
      </w:r>
      <w:r w:rsidRPr="00631F2F">
        <w:rPr>
          <w:lang w:eastAsia="en-AU"/>
        </w:rPr>
        <w:t xml:space="preserve">consistent fronts occur can aid in </w:t>
      </w:r>
      <w:r>
        <w:rPr>
          <w:lang w:eastAsia="en-AU"/>
        </w:rPr>
        <w:t>selecting a suitable site</w:t>
      </w:r>
      <w:r w:rsidRPr="00631F2F">
        <w:rPr>
          <w:lang w:eastAsia="en-AU"/>
        </w:rPr>
        <w:t xml:space="preserve">. Similar characteristics can be used to identify </w:t>
      </w:r>
      <w:r>
        <w:rPr>
          <w:lang w:eastAsia="en-AU"/>
        </w:rPr>
        <w:t xml:space="preserve">candidates for </w:t>
      </w:r>
      <w:r w:rsidRPr="00631F2F">
        <w:rPr>
          <w:lang w:eastAsia="en-AU"/>
        </w:rPr>
        <w:t xml:space="preserve">managed marine areas where ecological and biological </w:t>
      </w:r>
      <w:r>
        <w:rPr>
          <w:lang w:eastAsia="en-AU"/>
        </w:rPr>
        <w:t xml:space="preserve">marine </w:t>
      </w:r>
      <w:r w:rsidRPr="00631F2F">
        <w:rPr>
          <w:lang w:eastAsia="en-AU"/>
        </w:rPr>
        <w:t xml:space="preserve">species </w:t>
      </w:r>
      <w:r>
        <w:rPr>
          <w:lang w:eastAsia="en-AU"/>
        </w:rPr>
        <w:t xml:space="preserve">development </w:t>
      </w:r>
      <w:r w:rsidRPr="00631F2F">
        <w:rPr>
          <w:lang w:eastAsia="en-AU"/>
        </w:rPr>
        <w:t xml:space="preserve">can be </w:t>
      </w:r>
      <w:r>
        <w:rPr>
          <w:lang w:eastAsia="en-AU"/>
        </w:rPr>
        <w:t xml:space="preserve">stimulated and </w:t>
      </w:r>
      <w:r w:rsidR="00DE1325">
        <w:rPr>
          <w:lang w:eastAsia="en-AU"/>
        </w:rPr>
        <w:t>protected.</w:t>
      </w:r>
    </w:p>
    <w:p w:rsidR="00DE1325" w:rsidRPr="00DE1325" w:rsidRDefault="00DE1325" w:rsidP="00543B61">
      <w:pPr>
        <w:pStyle w:val="BodyText"/>
        <w:spacing w:after="0" w:line="260" w:lineRule="atLeast"/>
        <w:ind w:left="714"/>
        <w:rPr>
          <w:b/>
          <w:lang w:eastAsia="en-AU"/>
        </w:rPr>
      </w:pPr>
    </w:p>
    <w:p w:rsidR="007C69C0" w:rsidRPr="00543B61" w:rsidRDefault="00DE1325" w:rsidP="00543B61">
      <w:pPr>
        <w:pStyle w:val="ListParagraph"/>
        <w:numPr>
          <w:ilvl w:val="0"/>
          <w:numId w:val="21"/>
        </w:numPr>
        <w:autoSpaceDE w:val="0"/>
        <w:autoSpaceDN w:val="0"/>
        <w:adjustRightInd w:val="0"/>
        <w:spacing w:before="0" w:after="0"/>
      </w:pPr>
      <w:r w:rsidRPr="00DE1325">
        <w:rPr>
          <w:b/>
        </w:rPr>
        <w:t xml:space="preserve">Harmful Algal Blooms: </w:t>
      </w:r>
      <w:r w:rsidR="00624B8C" w:rsidRPr="00543B61">
        <w:t>Harmful algal species are usually naturally occurring algae that reach high enough concentrations and become a hazardous towards fish, animals, or public health.</w:t>
      </w:r>
      <w:r w:rsidR="00EB607C" w:rsidRPr="00543B61">
        <w:t xml:space="preserve"> Remote sensing of harmful algal blooms has been shown to be useful for large-scale applications </w:t>
      </w:r>
      <w:r w:rsidR="00EB607C" w:rsidRPr="00543B61">
        <w:fldChar w:fldCharType="begin" w:fldLock="1"/>
      </w:r>
      <w:r w:rsidR="00EB607C" w:rsidRPr="00543B61">
        <w:instrText>ADDIN CSL_CITATION { "citationItems" : [ { "id" : "ITEM-1", "itemData" : { "DOI" : "10.1016/j.asr.2007.01.037", "ISBN" : "0273-1177", "ISSN" : "02731177", "abstract" : "Monitoring of spatial and temporal distribution of chlorophyll (Chl-a) concentrations in the aquatic milieu is always challenging and often interesting. However, the recent advancements in satellite digital data play a significant role in providing outstanding results for the marine environmental investigations. The present paper is aimed to review 'remote sensing research in Chinese seas' within the period of 24 years from 1978 to 2002. Owing to generalized distributional pattern, the Chl-a concentrations are recognized high towards northern Chinese seas than the southern. Moreover, the coastal waters, estuaries, and upwelling zones always exhibit relatively high Chl-a concentrations compared with offshore waters. On the basis of marine Chl-a estimates obtained from satellite and other field measured environmental parameters, we have further discussed on the applications of satellite remote sensing in the fields of harmful algal blooms (HABs), primary production and physical oceanographic currents of the regional seas. Concerned with studies of HABs, satellite remote sensing proved more advantageous than any other conventional methods for large-scale applications. Probably, it may be the only source of authentic information responsible for the evaluation of new research methodologies to detect HABs. At present, studies using remote sensing methods are mostly confined to observe algal bloom occurrences, hence, it is essential to coordinate the mechanism of marine ecological and oceanographic dynamic processes of HABs using satellite remote sensing data with in situ measurements of marine environmental parameters. The satellite remote sensing on marine environment and HABs is believed to have a great improvement with popular application of technology. \u00a9 2007 COSPAR.", "author" : [ { "dropping-particle" : "", "family" : "Wei", "given" : "GuiFeng", "non-dropping-particle" : "", "parse-names" : false, "suffix" : "" }, { "dropping-particle" : "", "family" : "Tang", "given" : "DanLing", "non-dropping-particle" : "", "parse-names" : false, "suffix" : "" }, { "dropping-particle" : "", "family" : "Wang", "given" : "Sufen", "non-dropping-particle" : "", "parse-names" : false, "suffix" : "" } ], "container-title" : "Advances in Space Research", "id" : "ITEM-1", "issued" : { "date-parts" : [ [ "2008" ] ] }, "page" : "12-19", "title" : "Distribution of chlorophyll and harmful algal blooms (HABs): A review on space based studies in the coastal environments of Chinese marginal seas", "type" : "article-journal", "volume" : "41" }, "uris" : [ "http://www.mendeley.com/documents/?uuid=a967b576-775d-4225-8b55-45a98a7915df", "http://www.mendeley.com/documents/?uuid=f186734d-ff4f-4b20-8b34-1eb35b733765" ] } ], "mendeley" : { "formattedCitation" : "(Wei et al., 2008)", "plainTextFormattedCitation" : "(Wei et al., 2008)" }, "properties" : { "noteIndex" : 0 }, "schema" : "https://github.com/citation-style-language/schema/raw/master/csl-citation.json" }</w:instrText>
      </w:r>
      <w:r w:rsidR="00EB607C" w:rsidRPr="00543B61">
        <w:fldChar w:fldCharType="separate"/>
      </w:r>
      <w:r w:rsidR="00EB607C" w:rsidRPr="00543B61">
        <w:t>(Wei et al., 2008)</w:t>
      </w:r>
      <w:r w:rsidR="00EB607C" w:rsidRPr="00543B61">
        <w:fldChar w:fldCharType="end"/>
      </w:r>
      <w:r w:rsidR="00EB607C" w:rsidRPr="00543B61">
        <w:t>.</w:t>
      </w:r>
    </w:p>
    <w:p w:rsidR="00DE1325" w:rsidRDefault="00DE1325" w:rsidP="00DE1325">
      <w:pPr>
        <w:autoSpaceDE w:val="0"/>
        <w:autoSpaceDN w:val="0"/>
        <w:adjustRightInd w:val="0"/>
        <w:spacing w:before="0" w:after="0" w:line="240" w:lineRule="auto"/>
      </w:pPr>
    </w:p>
    <w:p w:rsidR="00B35F4A" w:rsidRDefault="00B35F4A" w:rsidP="00B35F4A">
      <w:pPr>
        <w:pStyle w:val="Headingnon-numbered"/>
      </w:pPr>
      <w:r>
        <w:t>Data Source</w:t>
      </w:r>
    </w:p>
    <w:p w:rsidR="00663B1E" w:rsidRDefault="00663B1E" w:rsidP="00663B1E">
      <w:r w:rsidRPr="00663B1E">
        <w:t xml:space="preserve">The observations come from the Moderate Resolution Imaging </w:t>
      </w:r>
      <w:proofErr w:type="spellStart"/>
      <w:r w:rsidRPr="00663B1E">
        <w:t>Spectroradiometer</w:t>
      </w:r>
      <w:proofErr w:type="spellEnd"/>
      <w:r w:rsidRPr="00663B1E">
        <w:t> </w:t>
      </w:r>
      <w:hyperlink r:id="rId14" w:history="1">
        <w:r w:rsidRPr="00663B1E">
          <w:rPr>
            <w:rStyle w:val="Hyperlink"/>
          </w:rPr>
          <w:t>(MODIS)</w:t>
        </w:r>
      </w:hyperlink>
      <w:r w:rsidRPr="00663B1E">
        <w:t> on NASA’s Aqua</w:t>
      </w:r>
      <w:r w:rsidR="00AD3BB1">
        <w:t xml:space="preserve"> polar-orbiting</w:t>
      </w:r>
      <w:r w:rsidRPr="00663B1E">
        <w:t xml:space="preserve"> </w:t>
      </w:r>
      <w:r w:rsidRPr="00E35635">
        <w:t xml:space="preserve">satellite. </w:t>
      </w:r>
      <w:r w:rsidR="002E6056">
        <w:t>Aqua orbits the Earth every 98</w:t>
      </w:r>
      <w:r w:rsidR="00B111F9">
        <w:t>.8</w:t>
      </w:r>
      <w:r w:rsidR="002E6056">
        <w:t xml:space="preserve"> minutes and is synchronised with the Sun, meaning that it crosses the equator aro</w:t>
      </w:r>
      <w:r w:rsidR="00B111F9">
        <w:t>und local noon on its northward-</w:t>
      </w:r>
      <w:r w:rsidR="002E6056">
        <w:t>bound leg. It views the entire Earth every one to two days.</w:t>
      </w:r>
    </w:p>
    <w:p w:rsidR="005809A9" w:rsidRPr="00663B1E" w:rsidRDefault="005809A9" w:rsidP="00663B1E"/>
    <w:p w:rsidR="00B27D69" w:rsidRDefault="001A7596" w:rsidP="00B27D69">
      <w:pPr>
        <w:pStyle w:val="Headingnon-numbered"/>
      </w:pPr>
      <w:r>
        <w:t>Links</w:t>
      </w:r>
    </w:p>
    <w:p w:rsidR="005809A9" w:rsidRPr="00060343" w:rsidRDefault="005809A9" w:rsidP="00060343">
      <w:r w:rsidRPr="00060343">
        <w:t xml:space="preserve">NASA’s </w:t>
      </w:r>
      <w:proofErr w:type="spellStart"/>
      <w:r w:rsidRPr="00060343">
        <w:t>OceanColor</w:t>
      </w:r>
      <w:proofErr w:type="spellEnd"/>
      <w:r w:rsidRPr="00060343">
        <w:t xml:space="preserve"> WEB</w:t>
      </w:r>
      <w:r w:rsidR="002E6056">
        <w:t xml:space="preserve"> </w:t>
      </w:r>
    </w:p>
    <w:p w:rsidR="005809A9" w:rsidRDefault="005D79B7" w:rsidP="005809A9">
      <w:pPr>
        <w:pStyle w:val="BodyText"/>
        <w:ind w:firstLine="720"/>
        <w:rPr>
          <w:rStyle w:val="Hyperlink"/>
          <w:lang w:eastAsia="ko-KR"/>
        </w:rPr>
      </w:pPr>
      <w:hyperlink r:id="rId15" w:history="1">
        <w:r w:rsidR="00D30C52" w:rsidRPr="00C76621">
          <w:rPr>
            <w:rStyle w:val="Hyperlink"/>
            <w:lang w:eastAsia="ko-KR"/>
          </w:rPr>
          <w:t>http://oceancolor.gsfc.nasa.gov/cgi/l3</w:t>
        </w:r>
      </w:hyperlink>
    </w:p>
    <w:p w:rsidR="005809A9" w:rsidRDefault="005809A9" w:rsidP="005809A9">
      <w:pPr>
        <w:pStyle w:val="BodyText"/>
      </w:pPr>
      <w:r w:rsidRPr="005809A9">
        <w:t>NASA Earth Observations</w:t>
      </w:r>
    </w:p>
    <w:p w:rsidR="00177CCA" w:rsidRDefault="005D79B7" w:rsidP="005809A9">
      <w:pPr>
        <w:pStyle w:val="BodyText"/>
        <w:ind w:firstLine="720"/>
      </w:pPr>
      <w:hyperlink r:id="rId16" w:history="1">
        <w:r w:rsidR="00177CCA" w:rsidRPr="00C203A1">
          <w:rPr>
            <w:rStyle w:val="Hyperlink"/>
          </w:rPr>
          <w:t>http://neo.sci.gsfc.nasa.gov/view.php?datasetId=MY1DMM_CHLORA</w:t>
        </w:r>
      </w:hyperlink>
    </w:p>
    <w:p w:rsidR="00EA1EFF" w:rsidRPr="00B27D69" w:rsidRDefault="00EA1EFF" w:rsidP="00EA1EFF">
      <w:pPr>
        <w:spacing w:before="0" w:after="0"/>
      </w:pPr>
    </w:p>
    <w:p w:rsidR="00B35F4A" w:rsidRPr="00821AF4" w:rsidRDefault="00B35F4A" w:rsidP="00B35F4A">
      <w:pPr>
        <w:pStyle w:val="Headingnon-numbered"/>
      </w:pPr>
      <w:r w:rsidRPr="00821AF4">
        <w:t>Disclaimer</w:t>
      </w:r>
    </w:p>
    <w:p w:rsidR="00B35F4A" w:rsidRDefault="00B35F4A" w:rsidP="00B35F4A">
      <w:r w:rsidRPr="00B35F4A">
        <w:t>The Bureau advises that the information in this service comprises general statements based on scientific research. The Bureau does not warrant, guarantee or make any representations regarding the currency, correctness, accuracy, completeness, reliability, or any other aspect regarding characteristics or use of the information shown on this web portal. The user accepts sole responsibility and risk associated with the use and results of Bureau material in this service, irrespective of the purpose to which such use or results are applied. To the extent permitted by law, the Bureau (including each of its employees) excludes all liability to any person for any consequences, including but not limited to losses, damages, costs, expenses and any other compensation, whether in an action, contract, negligence or tort, arising out of or in connection with the use or performance of Bureau material in this service and any information or material contained in it.</w:t>
      </w:r>
    </w:p>
    <w:p w:rsidR="00B85760" w:rsidRPr="00B35F4A" w:rsidRDefault="00B85760" w:rsidP="00B85760">
      <w:r w:rsidRPr="00B35F4A">
        <w:lastRenderedPageBreak/>
        <w:t xml:space="preserve">The information shown in this web portal is covered by the Bureau of Meteorology’s Copyright Notice – see </w:t>
      </w:r>
      <w:hyperlink r:id="rId17" w:history="1">
        <w:r w:rsidRPr="00B35F4A">
          <w:rPr>
            <w:rStyle w:val="Hyperlink"/>
          </w:rPr>
          <w:t>http://www.bom.gov.au/other/copyright.shtml?ref=ftr</w:t>
        </w:r>
      </w:hyperlink>
      <w:r w:rsidRPr="00B35F4A">
        <w:t>.</w:t>
      </w:r>
    </w:p>
    <w:p w:rsidR="005809A9" w:rsidRDefault="005809A9" w:rsidP="00B35F4A">
      <w:pPr>
        <w:pStyle w:val="Headingnon-numbered"/>
      </w:pPr>
    </w:p>
    <w:p w:rsidR="00B35F4A" w:rsidRPr="00821AF4" w:rsidRDefault="00B35F4A" w:rsidP="00B35F4A">
      <w:pPr>
        <w:pStyle w:val="Headingnon-numbered"/>
      </w:pPr>
      <w:r>
        <w:t>References</w:t>
      </w:r>
    </w:p>
    <w:p w:rsidR="00624B8C" w:rsidRPr="00624B8C" w:rsidRDefault="00B93AC0">
      <w:pPr>
        <w:pStyle w:val="NormalWeb"/>
        <w:ind w:left="480" w:hanging="480"/>
        <w:divId w:val="1757048905"/>
        <w:rPr>
          <w:rFonts w:ascii="Arial" w:eastAsiaTheme="minorEastAsia" w:hAnsi="Arial" w:cs="Arial"/>
          <w:noProof/>
          <w:sz w:val="20"/>
        </w:rPr>
      </w:pPr>
      <w:r w:rsidRPr="009D3F2C">
        <w:rPr>
          <w:rFonts w:ascii="Arial" w:hAnsi="Arial" w:cs="Arial"/>
          <w:sz w:val="21"/>
          <w:szCs w:val="21"/>
        </w:rPr>
        <w:fldChar w:fldCharType="begin" w:fldLock="1"/>
      </w:r>
      <w:r w:rsidRPr="009D3F2C">
        <w:rPr>
          <w:rFonts w:ascii="Arial" w:hAnsi="Arial" w:cs="Arial"/>
          <w:sz w:val="21"/>
          <w:szCs w:val="21"/>
        </w:rPr>
        <w:instrText xml:space="preserve">ADDIN Mendeley Bibliography CSL_BIBLIOGRAPHY </w:instrText>
      </w:r>
      <w:r w:rsidRPr="009D3F2C">
        <w:rPr>
          <w:rFonts w:ascii="Arial" w:hAnsi="Arial" w:cs="Arial"/>
          <w:sz w:val="21"/>
          <w:szCs w:val="21"/>
        </w:rPr>
        <w:fldChar w:fldCharType="separate"/>
      </w:r>
      <w:r w:rsidR="00624B8C" w:rsidRPr="00624B8C">
        <w:rPr>
          <w:rFonts w:ascii="Arial" w:hAnsi="Arial" w:cs="Arial"/>
          <w:noProof/>
          <w:sz w:val="20"/>
        </w:rPr>
        <w:t>Beverly, S., Choi, Y., 2011. A Beginner’s Guide to Using Remote Sensing for Offshore Tuna Fishing.</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Bograd, S.J., Foley, D.G., Schwing, F.B., Wilson, C., Laurs, R.M., Polovina, J.J., Howell, E.A., Brainard, R.E., 2004. On the seasonal and interannual migrations of the transition zone chlorophyll front. Geophys. Res. Lett. 31. doi:10.1029/2004GL020637</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Heron, S.F., Metzger, E.J., Skirving, W.J., 2006. Seasonal variations of the ocean surface circulation in the vicinity of Palau. J. Oceanogr. 62, 413–426. doi:10.1007/s10872-006-0065-3</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Houk, P., Bograd, S., Woesik, R., 2007. The transition zone chlorophyll front can trigger Acanthaster planci outbreaks in the Pacific Ocean: Historical confirmation. J. Oceanogr. 63, 149–154. doi:10.1007/s10872-007-0013-x</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Houk, P., Raubani, J., 2010. Acanthaster planci Outbreaks in Vanuatu Coincide with Ocean Productivity, Furthering Trends throughout the Pacific Ocean. J. Oceanogr. 66, 435–438.</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Lucas, J.S., 1982. Quantitative studies of feeding and nutrition during larval development of the coral reef asteroid Acanthaster planci (L.). J. Exp. Mar. Bio. Ecol. doi:10.1016/0022-0981(82)90043-0</w:t>
      </w:r>
    </w:p>
    <w:p w:rsidR="00624B8C" w:rsidRPr="00624B8C" w:rsidRDefault="00624B8C">
      <w:pPr>
        <w:pStyle w:val="NormalWeb"/>
        <w:ind w:left="480" w:hanging="480"/>
        <w:divId w:val="1757048905"/>
        <w:rPr>
          <w:rFonts w:ascii="Arial" w:hAnsi="Arial" w:cs="Arial"/>
          <w:noProof/>
          <w:sz w:val="20"/>
        </w:rPr>
      </w:pPr>
      <w:r w:rsidRPr="00624B8C">
        <w:rPr>
          <w:rFonts w:ascii="Arial" w:hAnsi="Arial" w:cs="Arial"/>
          <w:noProof/>
          <w:sz w:val="20"/>
        </w:rPr>
        <w:t>Wei, G., Tang, D., Wang, S., 2008. Distribution of chlorophyll and harmful algal blooms (HABs): A review on space based studies in the coastal environments of Chinese marginal seas. Adv. Sp. Res. 41, 12–19. doi:10.1016/j.asr.2007.01.037</w:t>
      </w:r>
    </w:p>
    <w:p w:rsidR="00EA1EFF" w:rsidRDefault="00B93AC0" w:rsidP="00624B8C">
      <w:pPr>
        <w:pStyle w:val="NormalWeb"/>
        <w:ind w:left="480" w:hanging="480"/>
        <w:divId w:val="308827509"/>
      </w:pPr>
      <w:r w:rsidRPr="009D3F2C">
        <w:rPr>
          <w:rFonts w:ascii="Arial" w:hAnsi="Arial" w:cs="Arial"/>
          <w:sz w:val="21"/>
          <w:szCs w:val="21"/>
        </w:rPr>
        <w:fldChar w:fldCharType="end"/>
      </w:r>
    </w:p>
    <w:p w:rsidR="00B35F4A" w:rsidRPr="00821AF4" w:rsidRDefault="00B35F4A" w:rsidP="00B35F4A">
      <w:pPr>
        <w:pStyle w:val="Headingnon-numbered"/>
      </w:pPr>
      <w:r w:rsidRPr="00821AF4">
        <w:t>Contact</w:t>
      </w:r>
    </w:p>
    <w:p w:rsidR="007632CF" w:rsidRPr="007632CF" w:rsidRDefault="00B35F4A" w:rsidP="00372C2C">
      <w:r w:rsidRPr="00B35F4A">
        <w:t xml:space="preserve">For more information, please email </w:t>
      </w:r>
      <w:hyperlink r:id="rId18" w:history="1">
        <w:r w:rsidRPr="00B35F4A">
          <w:rPr>
            <w:rStyle w:val="Hyperlink"/>
          </w:rPr>
          <w:t>cosppac_comp_unit@bom.gov.au</w:t>
        </w:r>
      </w:hyperlink>
      <w:r w:rsidRPr="00B35F4A">
        <w:t>.</w:t>
      </w:r>
    </w:p>
    <w:sectPr w:rsidR="007632CF" w:rsidRPr="007632CF" w:rsidSect="00220984">
      <w:headerReference w:type="default" r:id="rId19"/>
      <w:footerReference w:type="default" r:id="rId20"/>
      <w:headerReference w:type="first" r:id="rId21"/>
      <w:footerReference w:type="first" r:id="rId22"/>
      <w:pgSz w:w="11907" w:h="16839" w:code="9"/>
      <w:pgMar w:top="2268" w:right="1134" w:bottom="1985"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2E1" w:rsidRDefault="009B72E1" w:rsidP="00F423EC">
      <w:pPr>
        <w:spacing w:after="0"/>
      </w:pPr>
      <w:r>
        <w:separator/>
      </w:r>
    </w:p>
  </w:endnote>
  <w:endnote w:type="continuationSeparator" w:id="0">
    <w:p w:rsidR="009B72E1" w:rsidRDefault="009B72E1" w:rsidP="00F4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1"/>
    <w:family w:val="swiss"/>
    <w:pitch w:val="default"/>
  </w:font>
  <w:font w:name="Tahoma">
    <w:panose1 w:val="020B0604030504040204"/>
    <w:charset w:val="00"/>
    <w:family w:val="swiss"/>
    <w:pitch w:val="variable"/>
    <w:sig w:usb0="E1002EFF" w:usb1="C000605B" w:usb2="00000029" w:usb3="00000000" w:csb0="000101FF" w:csb1="00000000"/>
  </w:font>
  <w:font w:name="Palatino LT Light">
    <w:charset w:val="00"/>
    <w:family w:val="auto"/>
    <w:pitch w:val="variable"/>
    <w:sig w:usb0="800000A7" w:usb1="00000040" w:usb2="00000000" w:usb3="00000000" w:csb0="00000009" w:csb1="00000000"/>
  </w:font>
  <w:font w:name="MS Gothic">
    <w:altName w:val="ＭＳ ゴシック"/>
    <w:panose1 w:val="020B06090702050802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Default="0061117D" w:rsidP="0061117D">
    <w:pPr>
      <w:pStyle w:val="Footer"/>
      <w:jc w:val="left"/>
    </w:pPr>
    <w:r>
      <w:rPr>
        <w:noProof/>
        <w:lang w:eastAsia="en-AU"/>
      </w:rPr>
      <w:drawing>
        <wp:anchor distT="0" distB="0" distL="114300" distR="114300" simplePos="0" relativeHeight="251676672" behindDoc="0" locked="0" layoutInCell="1" allowOverlap="1" wp14:anchorId="6D243CF7" wp14:editId="2243C0CD">
          <wp:simplePos x="0" y="0"/>
          <wp:positionH relativeFrom="page">
            <wp:posOffset>-29845</wp:posOffset>
          </wp:positionH>
          <wp:positionV relativeFrom="page">
            <wp:posOffset>9440384</wp:posOffset>
          </wp:positionV>
          <wp:extent cx="7610475" cy="1266825"/>
          <wp:effectExtent l="0" t="0" r="9525" b="9525"/>
          <wp:wrapNone/>
          <wp:docPr id="21" name="Picture 21"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p w:rsidR="0061117D" w:rsidRPr="0061117D" w:rsidRDefault="0061117D" w:rsidP="006111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687" w:rsidRDefault="00010687" w:rsidP="00E32578">
    <w:pPr>
      <w:pStyle w:val="Footer"/>
      <w:jc w:val="left"/>
    </w:pPr>
    <w:r>
      <w:rPr>
        <w:noProof/>
        <w:lang w:eastAsia="en-AU"/>
      </w:rPr>
      <w:drawing>
        <wp:anchor distT="0" distB="0" distL="114300" distR="114300" simplePos="0" relativeHeight="251671552" behindDoc="0" locked="0" layoutInCell="1" allowOverlap="1" wp14:anchorId="15E14AB4" wp14:editId="7EFB8B7E">
          <wp:simplePos x="0" y="0"/>
          <wp:positionH relativeFrom="page">
            <wp:posOffset>-29845</wp:posOffset>
          </wp:positionH>
          <wp:positionV relativeFrom="page">
            <wp:posOffset>9440384</wp:posOffset>
          </wp:positionV>
          <wp:extent cx="7610475" cy="1266825"/>
          <wp:effectExtent l="0" t="0" r="9525" b="9525"/>
          <wp:wrapNone/>
          <wp:docPr id="7" name="Picture 7"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2E1" w:rsidRDefault="009B72E1" w:rsidP="00F423EC">
      <w:pPr>
        <w:spacing w:after="0"/>
      </w:pPr>
      <w:r>
        <w:separator/>
      </w:r>
    </w:p>
  </w:footnote>
  <w:footnote w:type="continuationSeparator" w:id="0">
    <w:p w:rsidR="009B72E1" w:rsidRDefault="009B72E1" w:rsidP="00F4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Pr="00F04D00" w:rsidRDefault="009134A9" w:rsidP="0061117D">
    <w:r w:rsidRPr="007F7B1E">
      <w:rPr>
        <w:noProof/>
        <w:lang w:eastAsia="en-AU"/>
      </w:rPr>
      <w:drawing>
        <wp:anchor distT="0" distB="0" distL="114300" distR="114300" simplePos="0" relativeHeight="251679744" behindDoc="1" locked="0" layoutInCell="1" allowOverlap="1" wp14:anchorId="40271C48" wp14:editId="3774CB0D">
          <wp:simplePos x="0" y="0"/>
          <wp:positionH relativeFrom="column">
            <wp:posOffset>-12700</wp:posOffset>
          </wp:positionH>
          <wp:positionV relativeFrom="paragraph">
            <wp:posOffset>-93345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3" name="Picture 23"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5E7">
      <w:rPr>
        <w:noProof/>
        <w:lang w:eastAsia="en-AU"/>
      </w:rPr>
      <mc:AlternateContent>
        <mc:Choice Requires="wps">
          <w:drawing>
            <wp:anchor distT="0" distB="0" distL="114300" distR="114300" simplePos="0" relativeHeight="251674624" behindDoc="0" locked="0" layoutInCell="1" allowOverlap="1" wp14:anchorId="59C20D89" wp14:editId="048E1B83">
              <wp:simplePos x="0" y="0"/>
              <wp:positionH relativeFrom="column">
                <wp:posOffset>4506595</wp:posOffset>
              </wp:positionH>
              <wp:positionV relativeFrom="paragraph">
                <wp:posOffset>-15875</wp:posOffset>
              </wp:positionV>
              <wp:extent cx="1651000" cy="520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117D" w:rsidRDefault="0061117D" w:rsidP="0061117D">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0" type="#_x0000_t202" style="position:absolute;margin-left:354.85pt;margin-top:-1.25pt;width:130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" filled="f" stroked="f" strokeweight=".5pt">
              <v:textbox>
                <w:txbxContent>
                  <w:p w:rsidR="0061117D" w:rsidRDefault="0061117D" w:rsidP="0061117D">
                    <w:pPr>
                      <w:pStyle w:val="Headertitlepage"/>
                    </w:pPr>
                    <w:r>
                      <w:t>Climate and Oceans Support</w:t>
                    </w:r>
                    <w:r w:rsidRPr="00B025A4">
                      <w:t xml:space="preserve"> </w:t>
                    </w:r>
                    <w:r>
                      <w:br/>
                    </w:r>
                    <w:r w:rsidRPr="00B025A4">
                      <w:t>Program in the Pacific</w:t>
                    </w:r>
                  </w:p>
                </w:txbxContent>
              </v:textbox>
            </v:shape>
          </w:pict>
        </mc:Fallback>
      </mc:AlternateContent>
    </w:r>
    <w:r w:rsidR="006435E7">
      <w:rPr>
        <w:noProof/>
        <w:lang w:eastAsia="en-AU"/>
      </w:rPr>
      <w:drawing>
        <wp:anchor distT="0" distB="0" distL="114300" distR="114300" simplePos="0" relativeHeight="251673600" behindDoc="0" locked="0" layoutInCell="1" allowOverlap="1" wp14:anchorId="5AC222CA" wp14:editId="64BD940B">
          <wp:simplePos x="0" y="0"/>
          <wp:positionH relativeFrom="column">
            <wp:posOffset>3462020</wp:posOffset>
          </wp:positionH>
          <wp:positionV relativeFrom="paragraph">
            <wp:posOffset>-155575</wp:posOffset>
          </wp:positionV>
          <wp:extent cx="923925" cy="866775"/>
          <wp:effectExtent l="0" t="0" r="9525" b="9525"/>
          <wp:wrapSquare wrapText="bothSides"/>
          <wp:docPr id="20" name="Picture 20"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17D" w:rsidRDefault="006111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CF" w:rsidRPr="00F04D00" w:rsidRDefault="00235722" w:rsidP="007632CF">
    <w:r>
      <w:rPr>
        <w:noProof/>
        <w:lang w:eastAsia="en-AU"/>
      </w:rPr>
      <w:drawing>
        <wp:anchor distT="0" distB="0" distL="114300" distR="114300" simplePos="0" relativeHeight="251677696" behindDoc="1" locked="0" layoutInCell="1" allowOverlap="1" wp14:anchorId="1C482FB3" wp14:editId="185A947C">
          <wp:simplePos x="0" y="0"/>
          <wp:positionH relativeFrom="column">
            <wp:posOffset>3703955</wp:posOffset>
          </wp:positionH>
          <wp:positionV relativeFrom="paragraph">
            <wp:posOffset>32385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2" name="Picture 22"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2CF">
      <w:rPr>
        <w:noProof/>
        <w:lang w:eastAsia="en-AU"/>
      </w:rPr>
      <mc:AlternateContent>
        <mc:Choice Requires="wps">
          <w:drawing>
            <wp:anchor distT="0" distB="0" distL="114300" distR="114300" simplePos="0" relativeHeight="251669504" behindDoc="0" locked="0" layoutInCell="1" allowOverlap="1" wp14:anchorId="65FF2433" wp14:editId="081C997D">
              <wp:simplePos x="0" y="0"/>
              <wp:positionH relativeFrom="column">
                <wp:posOffset>1051721</wp:posOffset>
              </wp:positionH>
              <wp:positionV relativeFrom="paragraph">
                <wp:posOffset>48260</wp:posOffset>
              </wp:positionV>
              <wp:extent cx="1651000" cy="520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32CF" w:rsidRDefault="007632CF" w:rsidP="00E06DC9">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82.8pt;margin-top:3.8pt;width:130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" filled="f" stroked="f" strokeweight=".5pt">
              <v:textbox>
                <w:txbxContent>
                  <w:p w:rsidR="007632CF" w:rsidRDefault="007632CF" w:rsidP="00E06DC9">
                    <w:pPr>
                      <w:pStyle w:val="Headertitlepage"/>
                    </w:pPr>
                    <w:r>
                      <w:t>Climate and Oceans Support</w:t>
                    </w:r>
                    <w:r w:rsidRPr="00B025A4">
                      <w:t xml:space="preserve"> </w:t>
                    </w:r>
                    <w:r>
                      <w:br/>
                    </w:r>
                    <w:r w:rsidRPr="00B025A4">
                      <w:t>Program in the Pacific</w:t>
                    </w:r>
                  </w:p>
                </w:txbxContent>
              </v:textbox>
            </v:shape>
          </w:pict>
        </mc:Fallback>
      </mc:AlternateContent>
    </w:r>
    <w:r w:rsidR="007632CF">
      <w:rPr>
        <w:noProof/>
        <w:lang w:eastAsia="en-AU"/>
      </w:rPr>
      <w:drawing>
        <wp:anchor distT="0" distB="0" distL="114300" distR="114300" simplePos="0" relativeHeight="251668480" behindDoc="0" locked="0" layoutInCell="1" allowOverlap="1" wp14:anchorId="4C390589" wp14:editId="42962A4B">
          <wp:simplePos x="0" y="0"/>
          <wp:positionH relativeFrom="column">
            <wp:posOffset>6985</wp:posOffset>
          </wp:positionH>
          <wp:positionV relativeFrom="paragraph">
            <wp:posOffset>-91440</wp:posOffset>
          </wp:positionV>
          <wp:extent cx="923925" cy="866775"/>
          <wp:effectExtent l="0" t="0" r="9525" b="9525"/>
          <wp:wrapSquare wrapText="bothSides"/>
          <wp:docPr id="6" name="Picture 6"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7424"/>
    <w:multiLevelType w:val="hybridMultilevel"/>
    <w:tmpl w:val="25F0C0DC"/>
    <w:lvl w:ilvl="0" w:tplc="BA4C8DB0">
      <w:start w:val="4"/>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147664"/>
    <w:multiLevelType w:val="hybridMultilevel"/>
    <w:tmpl w:val="97A05F88"/>
    <w:lvl w:ilvl="0" w:tplc="19F415B8">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167765"/>
    <w:multiLevelType w:val="multilevel"/>
    <w:tmpl w:val="E8D621D4"/>
    <w:styleLink w:val="AppendixHeadingmaster"/>
    <w:lvl w:ilvl="0">
      <w:start w:val="1"/>
      <w:numFmt w:val="upperLetter"/>
      <w:pStyle w:val="AppendixHeading1"/>
      <w:lvlText w:val="Appendix %1"/>
      <w:lvlJc w:val="left"/>
      <w:pPr>
        <w:ind w:left="360" w:hanging="360"/>
      </w:pPr>
      <w:rPr>
        <w:rFonts w:ascii="Arial" w:hAnsi="Arial" w:hint="default"/>
        <w:color w:val="34657F"/>
        <w:sz w:val="40"/>
      </w:rPr>
    </w:lvl>
    <w:lvl w:ilvl="1">
      <w:start w:val="1"/>
      <w:numFmt w:val="decimal"/>
      <w:pStyle w:val="AppendixHeading2"/>
      <w:lvlText w:val="Appendix %1.%2"/>
      <w:lvlJc w:val="left"/>
      <w:pPr>
        <w:ind w:left="357" w:hanging="357"/>
      </w:pPr>
      <w:rPr>
        <w:rFonts w:hint="default"/>
      </w:rPr>
    </w:lvl>
    <w:lvl w:ilvl="2">
      <w:start w:val="1"/>
      <w:numFmt w:val="non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2C54569"/>
    <w:multiLevelType w:val="multilevel"/>
    <w:tmpl w:val="AA4479C8"/>
    <w:numStyleLink w:val="TableListBulletmaster"/>
  </w:abstractNum>
  <w:abstractNum w:abstractNumId="4">
    <w:nsid w:val="14954CD1"/>
    <w:multiLevelType w:val="multilevel"/>
    <w:tmpl w:val="6EB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54517F"/>
    <w:multiLevelType w:val="hybridMultilevel"/>
    <w:tmpl w:val="617EAD4C"/>
    <w:lvl w:ilvl="0" w:tplc="06D2090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52107D"/>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A753D77"/>
    <w:multiLevelType w:val="multilevel"/>
    <w:tmpl w:val="ED88343E"/>
    <w:styleLink w:val="Headingsmaster"/>
    <w:lvl w:ilvl="0">
      <w:start w:val="1"/>
      <w:numFmt w:val="decimal"/>
      <w:pStyle w:val="Heading1"/>
      <w:lvlText w:val="%1."/>
      <w:lvlJc w:val="left"/>
      <w:pPr>
        <w:tabs>
          <w:tab w:val="num" w:pos="2268"/>
        </w:tabs>
        <w:ind w:left="2268" w:hanging="2268"/>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A60C43"/>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F082FEE"/>
    <w:multiLevelType w:val="multilevel"/>
    <w:tmpl w:val="904AEB3A"/>
    <w:styleLink w:val="TableListNumbermaster"/>
    <w:lvl w:ilvl="0">
      <w:start w:val="1"/>
      <w:numFmt w:val="decimal"/>
      <w:pStyle w:val="TableListNumber"/>
      <w:lvlText w:val="%1."/>
      <w:lvlJc w:val="left"/>
      <w:pPr>
        <w:ind w:left="360" w:hanging="360"/>
      </w:pPr>
      <w:rPr>
        <w:rFonts w:hint="default"/>
        <w:color w:val="34657F"/>
      </w:rPr>
    </w:lvl>
    <w:lvl w:ilvl="1">
      <w:start w:val="1"/>
      <w:numFmt w:val="lowerLetter"/>
      <w:pStyle w:val="TableListNumber2"/>
      <w:lvlText w:val="%2."/>
      <w:lvlJc w:val="left"/>
      <w:pPr>
        <w:ind w:left="720" w:hanging="360"/>
      </w:pPr>
      <w:rPr>
        <w:rFonts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61A5E56"/>
    <w:multiLevelType w:val="hybridMultilevel"/>
    <w:tmpl w:val="92A42E76"/>
    <w:lvl w:ilvl="0" w:tplc="B2005D44">
      <w:start w:val="2"/>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68168DB"/>
    <w:multiLevelType w:val="hybridMultilevel"/>
    <w:tmpl w:val="D0D89B06"/>
    <w:lvl w:ilvl="0" w:tplc="3A3A2FD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AE127D3"/>
    <w:multiLevelType w:val="multilevel"/>
    <w:tmpl w:val="28F46D40"/>
    <w:numStyleLink w:val="ListNumbermaster"/>
  </w:abstractNum>
  <w:abstractNum w:abstractNumId="13">
    <w:nsid w:val="2D9328E2"/>
    <w:multiLevelType w:val="multilevel"/>
    <w:tmpl w:val="28F46D40"/>
    <w:styleLink w:val="ListNumbermaster"/>
    <w:lvl w:ilvl="0">
      <w:start w:val="1"/>
      <w:numFmt w:val="decimal"/>
      <w:pStyle w:val="ListNumber"/>
      <w:lvlText w:val="%1."/>
      <w:lvlJc w:val="left"/>
      <w:pPr>
        <w:ind w:left="360" w:hanging="360"/>
      </w:pPr>
      <w:rPr>
        <w:rFonts w:ascii="Arial" w:hAnsi="Arial" w:hint="default"/>
        <w:color w:val="34657F"/>
        <w:sz w:val="20"/>
      </w:rPr>
    </w:lvl>
    <w:lvl w:ilvl="1">
      <w:start w:val="1"/>
      <w:numFmt w:val="lowerLetter"/>
      <w:pStyle w:val="ListNumber2"/>
      <w:lvlText w:val="%2."/>
      <w:lvlJc w:val="left"/>
      <w:pPr>
        <w:ind w:left="720" w:hanging="360"/>
      </w:pPr>
      <w:rPr>
        <w:rFonts w:ascii="Arial" w:hAnsi="Arial" w:hint="default"/>
        <w:color w:val="34657F"/>
        <w:sz w:val="20"/>
      </w:rPr>
    </w:lvl>
    <w:lvl w:ilvl="2">
      <w:start w:val="1"/>
      <w:numFmt w:val="lowerRoman"/>
      <w:pStyle w:val="ListNumber3"/>
      <w:lvlText w:val="%3."/>
      <w:lvlJc w:val="left"/>
      <w:pPr>
        <w:ind w:left="1080" w:hanging="360"/>
      </w:pPr>
      <w:rPr>
        <w:rFonts w:ascii="Arial" w:hAnsi="Arial" w:hint="default"/>
        <w:color w:val="34657F"/>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00F721D"/>
    <w:multiLevelType w:val="multilevel"/>
    <w:tmpl w:val="904AEB3A"/>
    <w:numStyleLink w:val="TableListNumbermaster"/>
  </w:abstractNum>
  <w:abstractNum w:abstractNumId="15">
    <w:nsid w:val="322B5675"/>
    <w:multiLevelType w:val="multilevel"/>
    <w:tmpl w:val="28E66356"/>
    <w:numStyleLink w:val="ListAlphanumericmaster"/>
  </w:abstractNum>
  <w:abstractNum w:abstractNumId="16">
    <w:nsid w:val="3AFF07CB"/>
    <w:multiLevelType w:val="hybridMultilevel"/>
    <w:tmpl w:val="62F49F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C5E1CB5"/>
    <w:multiLevelType w:val="multilevel"/>
    <w:tmpl w:val="A0042134"/>
    <w:numStyleLink w:val="ListBulletmaster"/>
  </w:abstractNum>
  <w:abstractNum w:abstractNumId="18">
    <w:nsid w:val="47D50479"/>
    <w:multiLevelType w:val="multilevel"/>
    <w:tmpl w:val="28E66356"/>
    <w:styleLink w:val="ListAlphanumericmaster"/>
    <w:lvl w:ilvl="0">
      <w:start w:val="1"/>
      <w:numFmt w:val="lowerLetter"/>
      <w:pStyle w:val="ListAlphanumeric"/>
      <w:lvlText w:val="%1)"/>
      <w:lvlJc w:val="left"/>
      <w:pPr>
        <w:ind w:left="357" w:hanging="357"/>
      </w:pPr>
      <w:rPr>
        <w:rFonts w:hint="default"/>
      </w:rPr>
    </w:lvl>
    <w:lvl w:ilvl="1">
      <w:start w:val="1"/>
      <w:numFmt w:val="lowerRoman"/>
      <w:pStyle w:val="ListAlphanumeric2"/>
      <w:lvlText w:val="%2)"/>
      <w:lvlJc w:val="left"/>
      <w:pPr>
        <w:ind w:left="714" w:hanging="357"/>
      </w:pPr>
      <w:rPr>
        <w:rFonts w:hint="default"/>
      </w:rPr>
    </w:lvl>
    <w:lvl w:ilvl="2">
      <w:start w:val="1"/>
      <w:numFmt w:val="lowerRoman"/>
      <w:lvlText w:val="(%3)"/>
      <w:lvlJc w:val="left"/>
      <w:pPr>
        <w:ind w:left="136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BF82F10"/>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08C4E67"/>
    <w:multiLevelType w:val="multilevel"/>
    <w:tmpl w:val="E8D621D4"/>
    <w:numStyleLink w:val="AppendixHeadingmaster"/>
  </w:abstractNum>
  <w:abstractNum w:abstractNumId="21">
    <w:nsid w:val="57A51FC2"/>
    <w:multiLevelType w:val="multilevel"/>
    <w:tmpl w:val="AA4479C8"/>
    <w:styleLink w:val="TableListBulletmaster"/>
    <w:lvl w:ilvl="0">
      <w:start w:val="1"/>
      <w:numFmt w:val="bullet"/>
      <w:pStyle w:val="TableListBullet"/>
      <w:lvlText w:val=""/>
      <w:lvlJc w:val="left"/>
      <w:pPr>
        <w:ind w:left="340" w:hanging="283"/>
      </w:pPr>
      <w:rPr>
        <w:rFonts w:ascii="Symbol" w:hAnsi="Symbol" w:hint="default"/>
        <w:color w:val="34657F"/>
      </w:rPr>
    </w:lvl>
    <w:lvl w:ilvl="1">
      <w:start w:val="1"/>
      <w:numFmt w:val="bullet"/>
      <w:pStyle w:val="TableListBullet2"/>
      <w:lvlText w:val=""/>
      <w:lvlJc w:val="left"/>
      <w:pPr>
        <w:ind w:left="567" w:hanging="227"/>
      </w:pPr>
      <w:rPr>
        <w:rFonts w:ascii="Symbol" w:hAnsi="Symbol"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2047795"/>
    <w:multiLevelType w:val="multilevel"/>
    <w:tmpl w:val="7CBCBEF2"/>
    <w:lvl w:ilvl="0">
      <w:start w:val="1"/>
      <w:numFmt w:val="decimal"/>
      <w:lvlText w:val="%1"/>
      <w:lvlJc w:val="left"/>
      <w:pPr>
        <w:tabs>
          <w:tab w:val="num" w:pos="1021"/>
        </w:tabs>
        <w:ind w:left="1021" w:hanging="1021"/>
      </w:pPr>
      <w:rPr>
        <w:rFonts w:hint="default"/>
      </w:rPr>
    </w:lvl>
    <w:lvl w:ilvl="1">
      <w:start w:val="1"/>
      <w:numFmt w:val="decimal"/>
      <w:lvlText w:val="%1.%2"/>
      <w:lvlJc w:val="left"/>
      <w:pPr>
        <w:tabs>
          <w:tab w:val="num" w:pos="1021"/>
        </w:tabs>
        <w:ind w:left="1021" w:hanging="1021"/>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none"/>
      <w:pStyle w:val="Heading5"/>
      <w:lvlText w:val=""/>
      <w:lvlJc w:val="left"/>
      <w:pPr>
        <w:tabs>
          <w:tab w:val="num" w:pos="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48E6CBA"/>
    <w:multiLevelType w:val="multilevel"/>
    <w:tmpl w:val="A0042134"/>
    <w:styleLink w:val="ListBulletmaster"/>
    <w:lvl w:ilvl="0">
      <w:start w:val="1"/>
      <w:numFmt w:val="bullet"/>
      <w:pStyle w:val="ListBullet"/>
      <w:lvlText w:val=""/>
      <w:lvlJc w:val="left"/>
      <w:pPr>
        <w:tabs>
          <w:tab w:val="num" w:pos="360"/>
        </w:tabs>
        <w:ind w:left="360" w:hanging="360"/>
      </w:pPr>
      <w:rPr>
        <w:rFonts w:ascii="Symbol" w:hAnsi="Symbol" w:hint="default"/>
        <w:color w:val="34657F"/>
      </w:rPr>
    </w:lvl>
    <w:lvl w:ilvl="1">
      <w:start w:val="1"/>
      <w:numFmt w:val="bullet"/>
      <w:pStyle w:val="ListBullet2"/>
      <w:lvlText w:val=""/>
      <w:lvlJc w:val="left"/>
      <w:pPr>
        <w:ind w:left="714" w:hanging="357"/>
      </w:pPr>
      <w:rPr>
        <w:rFonts w:ascii="Symbol" w:hAnsi="Symbol" w:hint="default"/>
        <w:color w:val="34657F"/>
      </w:rPr>
    </w:lvl>
    <w:lvl w:ilvl="2">
      <w:start w:val="1"/>
      <w:numFmt w:val="bullet"/>
      <w:pStyle w:val="ListBullet3"/>
      <w:lvlText w:val=""/>
      <w:lvlJc w:val="left"/>
      <w:pPr>
        <w:ind w:left="1072" w:hanging="358"/>
      </w:pPr>
      <w:rPr>
        <w:rFonts w:ascii="Wingdings" w:hAnsi="Wingdings" w:hint="default"/>
        <w:color w:val="34657F"/>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5E241E8"/>
    <w:multiLevelType w:val="hybridMultilevel"/>
    <w:tmpl w:val="5A3624F6"/>
    <w:lvl w:ilvl="0" w:tplc="87D68608">
      <w:start w:val="3"/>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7"/>
  </w:num>
  <w:num w:numId="3">
    <w:abstractNumId w:val="18"/>
  </w:num>
  <w:num w:numId="4">
    <w:abstractNumId w:val="23"/>
  </w:num>
  <w:num w:numId="5">
    <w:abstractNumId w:val="13"/>
  </w:num>
  <w:num w:numId="6">
    <w:abstractNumId w:val="21"/>
  </w:num>
  <w:num w:numId="7">
    <w:abstractNumId w:val="9"/>
  </w:num>
  <w:num w:numId="8">
    <w:abstractNumId w:val="20"/>
  </w:num>
  <w:num w:numId="9">
    <w:abstractNumId w:val="22"/>
  </w:num>
  <w:num w:numId="10">
    <w:abstractNumId w:val="7"/>
  </w:num>
  <w:num w:numId="11">
    <w:abstractNumId w:val="15"/>
  </w:num>
  <w:num w:numId="12">
    <w:abstractNumId w:val="3"/>
  </w:num>
  <w:num w:numId="13">
    <w:abstractNumId w:val="14"/>
  </w:num>
  <w:num w:numId="14">
    <w:abstractNumId w:val="17"/>
  </w:num>
  <w:num w:numId="15">
    <w:abstractNumId w:val="12"/>
  </w:num>
  <w:num w:numId="16">
    <w:abstractNumId w:val="4"/>
  </w:num>
  <w:num w:numId="17">
    <w:abstractNumId w:val="6"/>
  </w:num>
  <w:num w:numId="18">
    <w:abstractNumId w:val="8"/>
  </w:num>
  <w:num w:numId="19">
    <w:abstractNumId w:val="19"/>
  </w:num>
  <w:num w:numId="20">
    <w:abstractNumId w:val="11"/>
  </w:num>
  <w:num w:numId="21">
    <w:abstractNumId w:val="16"/>
  </w:num>
  <w:num w:numId="22">
    <w:abstractNumId w:val="1"/>
  </w:num>
  <w:num w:numId="23">
    <w:abstractNumId w:val="10"/>
  </w:num>
  <w:num w:numId="24">
    <w:abstractNumId w:val="24"/>
  </w:num>
  <w:num w:numId="25">
    <w:abstractNumId w:val="0"/>
  </w:num>
  <w:num w:numId="26">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attachedTemplate r:id="rId1"/>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FD"/>
    <w:rsid w:val="00007318"/>
    <w:rsid w:val="00010687"/>
    <w:rsid w:val="00024CD1"/>
    <w:rsid w:val="00037F6B"/>
    <w:rsid w:val="00057490"/>
    <w:rsid w:val="00060343"/>
    <w:rsid w:val="000650C6"/>
    <w:rsid w:val="00093021"/>
    <w:rsid w:val="00095E8D"/>
    <w:rsid w:val="000A4CA7"/>
    <w:rsid w:val="000A53CF"/>
    <w:rsid w:val="000B2A47"/>
    <w:rsid w:val="000B33D9"/>
    <w:rsid w:val="000C04D3"/>
    <w:rsid w:val="000D62AE"/>
    <w:rsid w:val="000E289C"/>
    <w:rsid w:val="000E2BF7"/>
    <w:rsid w:val="000F0B8C"/>
    <w:rsid w:val="000F3D6E"/>
    <w:rsid w:val="000F416D"/>
    <w:rsid w:val="001013A2"/>
    <w:rsid w:val="001024B0"/>
    <w:rsid w:val="00103B49"/>
    <w:rsid w:val="001138D9"/>
    <w:rsid w:val="00137B47"/>
    <w:rsid w:val="001441C2"/>
    <w:rsid w:val="00145F78"/>
    <w:rsid w:val="00163187"/>
    <w:rsid w:val="00173223"/>
    <w:rsid w:val="0017667C"/>
    <w:rsid w:val="00177CCA"/>
    <w:rsid w:val="00191932"/>
    <w:rsid w:val="0019505B"/>
    <w:rsid w:val="001A35DE"/>
    <w:rsid w:val="001A6D62"/>
    <w:rsid w:val="001A7596"/>
    <w:rsid w:val="001A7887"/>
    <w:rsid w:val="001B516B"/>
    <w:rsid w:val="001B5446"/>
    <w:rsid w:val="001B62D5"/>
    <w:rsid w:val="001D0A6D"/>
    <w:rsid w:val="001D13F5"/>
    <w:rsid w:val="001D5DF1"/>
    <w:rsid w:val="001F16C2"/>
    <w:rsid w:val="001F7DD9"/>
    <w:rsid w:val="00200930"/>
    <w:rsid w:val="002113FD"/>
    <w:rsid w:val="00220984"/>
    <w:rsid w:val="00235722"/>
    <w:rsid w:val="00240461"/>
    <w:rsid w:val="00240E61"/>
    <w:rsid w:val="00244EE3"/>
    <w:rsid w:val="00251A4F"/>
    <w:rsid w:val="00262B88"/>
    <w:rsid w:val="00272B14"/>
    <w:rsid w:val="0028539D"/>
    <w:rsid w:val="00292FB0"/>
    <w:rsid w:val="00297BF4"/>
    <w:rsid w:val="002C0CD4"/>
    <w:rsid w:val="002D26B4"/>
    <w:rsid w:val="002E2038"/>
    <w:rsid w:val="002E6056"/>
    <w:rsid w:val="002E78FB"/>
    <w:rsid w:val="002F46AC"/>
    <w:rsid w:val="003124C8"/>
    <w:rsid w:val="0031697D"/>
    <w:rsid w:val="00317AE0"/>
    <w:rsid w:val="0034450F"/>
    <w:rsid w:val="00344A47"/>
    <w:rsid w:val="00355230"/>
    <w:rsid w:val="0035609C"/>
    <w:rsid w:val="00357220"/>
    <w:rsid w:val="003575FC"/>
    <w:rsid w:val="003709D7"/>
    <w:rsid w:val="00372C2C"/>
    <w:rsid w:val="003845A8"/>
    <w:rsid w:val="003A734E"/>
    <w:rsid w:val="003E4C09"/>
    <w:rsid w:val="003E7810"/>
    <w:rsid w:val="003F03BA"/>
    <w:rsid w:val="003F1F36"/>
    <w:rsid w:val="00400ED2"/>
    <w:rsid w:val="00402653"/>
    <w:rsid w:val="004051CC"/>
    <w:rsid w:val="004059E9"/>
    <w:rsid w:val="0040736E"/>
    <w:rsid w:val="004111FA"/>
    <w:rsid w:val="00411CCA"/>
    <w:rsid w:val="00412E09"/>
    <w:rsid w:val="004134CD"/>
    <w:rsid w:val="00415232"/>
    <w:rsid w:val="0041739A"/>
    <w:rsid w:val="00426F72"/>
    <w:rsid w:val="00427C1E"/>
    <w:rsid w:val="00430B9F"/>
    <w:rsid w:val="00431B5F"/>
    <w:rsid w:val="0044437A"/>
    <w:rsid w:val="00444765"/>
    <w:rsid w:val="00446470"/>
    <w:rsid w:val="00453A99"/>
    <w:rsid w:val="00455225"/>
    <w:rsid w:val="00461BA1"/>
    <w:rsid w:val="00467957"/>
    <w:rsid w:val="00473516"/>
    <w:rsid w:val="004855F1"/>
    <w:rsid w:val="004A0152"/>
    <w:rsid w:val="004A7649"/>
    <w:rsid w:val="004C00A8"/>
    <w:rsid w:val="004C5B3C"/>
    <w:rsid w:val="004C66AF"/>
    <w:rsid w:val="004D1CCC"/>
    <w:rsid w:val="004D2FCB"/>
    <w:rsid w:val="004D752E"/>
    <w:rsid w:val="004E5D08"/>
    <w:rsid w:val="004F1CE9"/>
    <w:rsid w:val="00500C43"/>
    <w:rsid w:val="00501B38"/>
    <w:rsid w:val="00506D10"/>
    <w:rsid w:val="00520D3C"/>
    <w:rsid w:val="00531208"/>
    <w:rsid w:val="00533EE7"/>
    <w:rsid w:val="00541E5F"/>
    <w:rsid w:val="005437E3"/>
    <w:rsid w:val="00543B61"/>
    <w:rsid w:val="00553278"/>
    <w:rsid w:val="00556DE3"/>
    <w:rsid w:val="0056049D"/>
    <w:rsid w:val="00576AF1"/>
    <w:rsid w:val="005809A9"/>
    <w:rsid w:val="00582EBE"/>
    <w:rsid w:val="0059255C"/>
    <w:rsid w:val="00595AF5"/>
    <w:rsid w:val="00597592"/>
    <w:rsid w:val="005C322B"/>
    <w:rsid w:val="005C418F"/>
    <w:rsid w:val="005C5149"/>
    <w:rsid w:val="005D5975"/>
    <w:rsid w:val="005D6513"/>
    <w:rsid w:val="005D79B7"/>
    <w:rsid w:val="005E0AF9"/>
    <w:rsid w:val="005F0DB7"/>
    <w:rsid w:val="00604233"/>
    <w:rsid w:val="0060610E"/>
    <w:rsid w:val="0061117D"/>
    <w:rsid w:val="00620713"/>
    <w:rsid w:val="00624B8C"/>
    <w:rsid w:val="00624D37"/>
    <w:rsid w:val="0062719C"/>
    <w:rsid w:val="0063517E"/>
    <w:rsid w:val="00641713"/>
    <w:rsid w:val="006435E7"/>
    <w:rsid w:val="006617D8"/>
    <w:rsid w:val="0066236C"/>
    <w:rsid w:val="006629A8"/>
    <w:rsid w:val="00663B1E"/>
    <w:rsid w:val="006656AC"/>
    <w:rsid w:val="006722C0"/>
    <w:rsid w:val="00682BD7"/>
    <w:rsid w:val="006A50EF"/>
    <w:rsid w:val="006B10B8"/>
    <w:rsid w:val="006D26D8"/>
    <w:rsid w:val="006D7E36"/>
    <w:rsid w:val="006E5812"/>
    <w:rsid w:val="006F32D0"/>
    <w:rsid w:val="006F6AC7"/>
    <w:rsid w:val="00721938"/>
    <w:rsid w:val="00723483"/>
    <w:rsid w:val="0072661F"/>
    <w:rsid w:val="00730EA7"/>
    <w:rsid w:val="007371CD"/>
    <w:rsid w:val="00754A2B"/>
    <w:rsid w:val="007632CF"/>
    <w:rsid w:val="0077730F"/>
    <w:rsid w:val="007842A0"/>
    <w:rsid w:val="00784985"/>
    <w:rsid w:val="007856C2"/>
    <w:rsid w:val="007950C6"/>
    <w:rsid w:val="007977EF"/>
    <w:rsid w:val="007A10C7"/>
    <w:rsid w:val="007B4F91"/>
    <w:rsid w:val="007C0E4C"/>
    <w:rsid w:val="007C3335"/>
    <w:rsid w:val="007C69C0"/>
    <w:rsid w:val="007C782D"/>
    <w:rsid w:val="007E27E6"/>
    <w:rsid w:val="007E368B"/>
    <w:rsid w:val="007F5AAE"/>
    <w:rsid w:val="007F5B24"/>
    <w:rsid w:val="00810AA4"/>
    <w:rsid w:val="00817581"/>
    <w:rsid w:val="00821AF4"/>
    <w:rsid w:val="0083176F"/>
    <w:rsid w:val="00834C7E"/>
    <w:rsid w:val="0084038D"/>
    <w:rsid w:val="00846129"/>
    <w:rsid w:val="00865A66"/>
    <w:rsid w:val="00883CD9"/>
    <w:rsid w:val="008A2D4A"/>
    <w:rsid w:val="008A3D3E"/>
    <w:rsid w:val="008B5EA8"/>
    <w:rsid w:val="008C1A38"/>
    <w:rsid w:val="008D0816"/>
    <w:rsid w:val="008D30C9"/>
    <w:rsid w:val="008D4405"/>
    <w:rsid w:val="008D7763"/>
    <w:rsid w:val="008E0C29"/>
    <w:rsid w:val="008E67E6"/>
    <w:rsid w:val="008E7D2D"/>
    <w:rsid w:val="008F0072"/>
    <w:rsid w:val="008F07D9"/>
    <w:rsid w:val="008F264B"/>
    <w:rsid w:val="008F295D"/>
    <w:rsid w:val="008F6F2F"/>
    <w:rsid w:val="00902BB0"/>
    <w:rsid w:val="00905AFE"/>
    <w:rsid w:val="009124A2"/>
    <w:rsid w:val="009134A9"/>
    <w:rsid w:val="00935336"/>
    <w:rsid w:val="0094404C"/>
    <w:rsid w:val="0094733E"/>
    <w:rsid w:val="0095378D"/>
    <w:rsid w:val="00954C74"/>
    <w:rsid w:val="00956CA0"/>
    <w:rsid w:val="00956E06"/>
    <w:rsid w:val="00961B74"/>
    <w:rsid w:val="00980814"/>
    <w:rsid w:val="00984B5E"/>
    <w:rsid w:val="0098688E"/>
    <w:rsid w:val="009B6945"/>
    <w:rsid w:val="009B72E1"/>
    <w:rsid w:val="009D3F2C"/>
    <w:rsid w:val="00A13473"/>
    <w:rsid w:val="00A5252F"/>
    <w:rsid w:val="00A5732D"/>
    <w:rsid w:val="00A70B32"/>
    <w:rsid w:val="00A730C0"/>
    <w:rsid w:val="00A73C9B"/>
    <w:rsid w:val="00A80679"/>
    <w:rsid w:val="00A85C6F"/>
    <w:rsid w:val="00A91FF2"/>
    <w:rsid w:val="00A971FD"/>
    <w:rsid w:val="00AA3419"/>
    <w:rsid w:val="00AB1D1F"/>
    <w:rsid w:val="00AB5F9A"/>
    <w:rsid w:val="00AC04EF"/>
    <w:rsid w:val="00AD3BB1"/>
    <w:rsid w:val="00AD7A19"/>
    <w:rsid w:val="00AE0A3F"/>
    <w:rsid w:val="00AE1731"/>
    <w:rsid w:val="00AE7DFC"/>
    <w:rsid w:val="00AF241B"/>
    <w:rsid w:val="00AF2B31"/>
    <w:rsid w:val="00AF30FE"/>
    <w:rsid w:val="00B111F9"/>
    <w:rsid w:val="00B16BD1"/>
    <w:rsid w:val="00B25232"/>
    <w:rsid w:val="00B255A5"/>
    <w:rsid w:val="00B27D69"/>
    <w:rsid w:val="00B33FFA"/>
    <w:rsid w:val="00B35F09"/>
    <w:rsid w:val="00B35F4A"/>
    <w:rsid w:val="00B371D4"/>
    <w:rsid w:val="00B47434"/>
    <w:rsid w:val="00B5059C"/>
    <w:rsid w:val="00B52D8D"/>
    <w:rsid w:val="00B724E9"/>
    <w:rsid w:val="00B728A7"/>
    <w:rsid w:val="00B802D3"/>
    <w:rsid w:val="00B80308"/>
    <w:rsid w:val="00B847D5"/>
    <w:rsid w:val="00B85760"/>
    <w:rsid w:val="00B8718F"/>
    <w:rsid w:val="00B87293"/>
    <w:rsid w:val="00B93AC0"/>
    <w:rsid w:val="00BB4B7A"/>
    <w:rsid w:val="00BB7FF5"/>
    <w:rsid w:val="00BC2906"/>
    <w:rsid w:val="00BD2AE3"/>
    <w:rsid w:val="00BD2ED9"/>
    <w:rsid w:val="00BE63B8"/>
    <w:rsid w:val="00BF7748"/>
    <w:rsid w:val="00C07583"/>
    <w:rsid w:val="00C0785E"/>
    <w:rsid w:val="00C120C9"/>
    <w:rsid w:val="00C17E0F"/>
    <w:rsid w:val="00C200F7"/>
    <w:rsid w:val="00C446D1"/>
    <w:rsid w:val="00C54DD4"/>
    <w:rsid w:val="00C84E1E"/>
    <w:rsid w:val="00C9597C"/>
    <w:rsid w:val="00CA1B5E"/>
    <w:rsid w:val="00CA6AC2"/>
    <w:rsid w:val="00CC63BD"/>
    <w:rsid w:val="00CD164F"/>
    <w:rsid w:val="00CD3697"/>
    <w:rsid w:val="00CE01C4"/>
    <w:rsid w:val="00CE0B5A"/>
    <w:rsid w:val="00CE2644"/>
    <w:rsid w:val="00D02F70"/>
    <w:rsid w:val="00D122CA"/>
    <w:rsid w:val="00D17864"/>
    <w:rsid w:val="00D24091"/>
    <w:rsid w:val="00D2415F"/>
    <w:rsid w:val="00D30C52"/>
    <w:rsid w:val="00D34BF4"/>
    <w:rsid w:val="00D425DC"/>
    <w:rsid w:val="00D57669"/>
    <w:rsid w:val="00D64529"/>
    <w:rsid w:val="00D661DE"/>
    <w:rsid w:val="00D71BE0"/>
    <w:rsid w:val="00D7428A"/>
    <w:rsid w:val="00D778BF"/>
    <w:rsid w:val="00D879EE"/>
    <w:rsid w:val="00DA56CE"/>
    <w:rsid w:val="00DB6E0F"/>
    <w:rsid w:val="00DB7892"/>
    <w:rsid w:val="00DC10F6"/>
    <w:rsid w:val="00DD114A"/>
    <w:rsid w:val="00DD4E5D"/>
    <w:rsid w:val="00DD5E74"/>
    <w:rsid w:val="00DE1325"/>
    <w:rsid w:val="00DE2999"/>
    <w:rsid w:val="00DE383C"/>
    <w:rsid w:val="00DE41AB"/>
    <w:rsid w:val="00DE56FE"/>
    <w:rsid w:val="00DF7713"/>
    <w:rsid w:val="00E00CB5"/>
    <w:rsid w:val="00E06DC9"/>
    <w:rsid w:val="00E10659"/>
    <w:rsid w:val="00E32578"/>
    <w:rsid w:val="00E35560"/>
    <w:rsid w:val="00E35635"/>
    <w:rsid w:val="00E40D4E"/>
    <w:rsid w:val="00E5475A"/>
    <w:rsid w:val="00E57245"/>
    <w:rsid w:val="00E60FEE"/>
    <w:rsid w:val="00E853D3"/>
    <w:rsid w:val="00E857C0"/>
    <w:rsid w:val="00EA1EFF"/>
    <w:rsid w:val="00EA46A5"/>
    <w:rsid w:val="00EA7799"/>
    <w:rsid w:val="00EB607C"/>
    <w:rsid w:val="00EC356D"/>
    <w:rsid w:val="00ED0E81"/>
    <w:rsid w:val="00EF0E01"/>
    <w:rsid w:val="00EF3050"/>
    <w:rsid w:val="00EF37DD"/>
    <w:rsid w:val="00F04D00"/>
    <w:rsid w:val="00F0602D"/>
    <w:rsid w:val="00F10860"/>
    <w:rsid w:val="00F127AE"/>
    <w:rsid w:val="00F13398"/>
    <w:rsid w:val="00F41636"/>
    <w:rsid w:val="00F423EC"/>
    <w:rsid w:val="00F45F1F"/>
    <w:rsid w:val="00F46F28"/>
    <w:rsid w:val="00F5399D"/>
    <w:rsid w:val="00F5592E"/>
    <w:rsid w:val="00F5739D"/>
    <w:rsid w:val="00F64938"/>
    <w:rsid w:val="00F65FEC"/>
    <w:rsid w:val="00F666ED"/>
    <w:rsid w:val="00F724A9"/>
    <w:rsid w:val="00F7267B"/>
    <w:rsid w:val="00F7387D"/>
    <w:rsid w:val="00F87FAF"/>
    <w:rsid w:val="00F90582"/>
    <w:rsid w:val="00F9179B"/>
    <w:rsid w:val="00F948A2"/>
    <w:rsid w:val="00FA11C0"/>
    <w:rsid w:val="00FB4E9E"/>
    <w:rsid w:val="00FC3EFD"/>
    <w:rsid w:val="00FC5C3D"/>
    <w:rsid w:val="00FF01AC"/>
    <w:rsid w:val="00FF2D8B"/>
    <w:rsid w:val="00FF35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character" w:customStyle="1" w:styleId="apple-converted-space">
    <w:name w:val="apple-converted-space"/>
    <w:basedOn w:val="DefaultParagraphFont"/>
    <w:rsid w:val="00663B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character" w:customStyle="1" w:styleId="apple-converted-space">
    <w:name w:val="apple-converted-space"/>
    <w:basedOn w:val="DefaultParagraphFont"/>
    <w:rsid w:val="00663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21920">
      <w:bodyDiv w:val="1"/>
      <w:marLeft w:val="0"/>
      <w:marRight w:val="0"/>
      <w:marTop w:val="0"/>
      <w:marBottom w:val="0"/>
      <w:divBdr>
        <w:top w:val="none" w:sz="0" w:space="0" w:color="auto"/>
        <w:left w:val="none" w:sz="0" w:space="0" w:color="auto"/>
        <w:bottom w:val="none" w:sz="0" w:space="0" w:color="auto"/>
        <w:right w:val="none" w:sz="0" w:space="0" w:color="auto"/>
      </w:divBdr>
    </w:div>
    <w:div w:id="969477635">
      <w:bodyDiv w:val="1"/>
      <w:marLeft w:val="0"/>
      <w:marRight w:val="0"/>
      <w:marTop w:val="0"/>
      <w:marBottom w:val="0"/>
      <w:divBdr>
        <w:top w:val="none" w:sz="0" w:space="0" w:color="auto"/>
        <w:left w:val="none" w:sz="0" w:space="0" w:color="auto"/>
        <w:bottom w:val="none" w:sz="0" w:space="0" w:color="auto"/>
        <w:right w:val="none" w:sz="0" w:space="0" w:color="auto"/>
      </w:divBdr>
    </w:div>
    <w:div w:id="1680231416">
      <w:bodyDiv w:val="1"/>
      <w:marLeft w:val="0"/>
      <w:marRight w:val="0"/>
      <w:marTop w:val="0"/>
      <w:marBottom w:val="0"/>
      <w:divBdr>
        <w:top w:val="none" w:sz="0" w:space="0" w:color="auto"/>
        <w:left w:val="none" w:sz="0" w:space="0" w:color="auto"/>
        <w:bottom w:val="none" w:sz="0" w:space="0" w:color="auto"/>
        <w:right w:val="none" w:sz="0" w:space="0" w:color="auto"/>
      </w:divBdr>
    </w:div>
    <w:div w:id="1869171700">
      <w:bodyDiv w:val="1"/>
      <w:marLeft w:val="0"/>
      <w:marRight w:val="0"/>
      <w:marTop w:val="0"/>
      <w:marBottom w:val="0"/>
      <w:divBdr>
        <w:top w:val="none" w:sz="0" w:space="0" w:color="auto"/>
        <w:left w:val="none" w:sz="0" w:space="0" w:color="auto"/>
        <w:bottom w:val="none" w:sz="0" w:space="0" w:color="auto"/>
        <w:right w:val="none" w:sz="0" w:space="0" w:color="auto"/>
      </w:divBdr>
    </w:div>
    <w:div w:id="1885484974">
      <w:bodyDiv w:val="1"/>
      <w:marLeft w:val="0"/>
      <w:marRight w:val="0"/>
      <w:marTop w:val="0"/>
      <w:marBottom w:val="0"/>
      <w:divBdr>
        <w:top w:val="none" w:sz="0" w:space="0" w:color="auto"/>
        <w:left w:val="none" w:sz="0" w:space="0" w:color="auto"/>
        <w:bottom w:val="none" w:sz="0" w:space="0" w:color="auto"/>
        <w:right w:val="none" w:sz="0" w:space="0" w:color="auto"/>
      </w:divBdr>
    </w:div>
    <w:div w:id="2137405192">
      <w:bodyDiv w:val="1"/>
      <w:marLeft w:val="0"/>
      <w:marRight w:val="0"/>
      <w:marTop w:val="0"/>
      <w:marBottom w:val="0"/>
      <w:divBdr>
        <w:top w:val="none" w:sz="0" w:space="0" w:color="auto"/>
        <w:left w:val="none" w:sz="0" w:space="0" w:color="auto"/>
        <w:bottom w:val="none" w:sz="0" w:space="0" w:color="auto"/>
        <w:right w:val="none" w:sz="0" w:space="0" w:color="auto"/>
      </w:divBdr>
      <w:divsChild>
        <w:div w:id="1834955033">
          <w:marLeft w:val="0"/>
          <w:marRight w:val="0"/>
          <w:marTop w:val="0"/>
          <w:marBottom w:val="0"/>
          <w:divBdr>
            <w:top w:val="none" w:sz="0" w:space="0" w:color="auto"/>
            <w:left w:val="none" w:sz="0" w:space="0" w:color="auto"/>
            <w:bottom w:val="none" w:sz="0" w:space="0" w:color="auto"/>
            <w:right w:val="none" w:sz="0" w:space="0" w:color="auto"/>
          </w:divBdr>
          <w:divsChild>
            <w:div w:id="1989362459">
              <w:marLeft w:val="0"/>
              <w:marRight w:val="0"/>
              <w:marTop w:val="0"/>
              <w:marBottom w:val="0"/>
              <w:divBdr>
                <w:top w:val="none" w:sz="0" w:space="0" w:color="auto"/>
                <w:left w:val="none" w:sz="0" w:space="0" w:color="auto"/>
                <w:bottom w:val="none" w:sz="0" w:space="0" w:color="auto"/>
                <w:right w:val="none" w:sz="0" w:space="0" w:color="auto"/>
              </w:divBdr>
              <w:divsChild>
                <w:div w:id="872226007">
                  <w:marLeft w:val="0"/>
                  <w:marRight w:val="0"/>
                  <w:marTop w:val="0"/>
                  <w:marBottom w:val="0"/>
                  <w:divBdr>
                    <w:top w:val="none" w:sz="0" w:space="0" w:color="auto"/>
                    <w:left w:val="none" w:sz="0" w:space="0" w:color="auto"/>
                    <w:bottom w:val="none" w:sz="0" w:space="0" w:color="auto"/>
                    <w:right w:val="none" w:sz="0" w:space="0" w:color="auto"/>
                  </w:divBdr>
                  <w:divsChild>
                    <w:div w:id="308827509">
                      <w:marLeft w:val="0"/>
                      <w:marRight w:val="0"/>
                      <w:marTop w:val="0"/>
                      <w:marBottom w:val="0"/>
                      <w:divBdr>
                        <w:top w:val="none" w:sz="0" w:space="0" w:color="auto"/>
                        <w:left w:val="none" w:sz="0" w:space="0" w:color="auto"/>
                        <w:bottom w:val="none" w:sz="0" w:space="0" w:color="auto"/>
                        <w:right w:val="none" w:sz="0" w:space="0" w:color="auto"/>
                      </w:divBdr>
                      <w:divsChild>
                        <w:div w:id="17570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cosppac_comp_unit@bom.gov.a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bom.gov.au/other/copyright.shtml?ref=ftr" TargetMode="External"/><Relationship Id="rId2" Type="http://schemas.openxmlformats.org/officeDocument/2006/relationships/numbering" Target="numbering.xml"/><Relationship Id="rId16" Type="http://schemas.openxmlformats.org/officeDocument/2006/relationships/hyperlink" Target="http://neo.sci.gsfc.nasa.gov/view.php?datasetId=MY1DMM_CHLOR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oceancolor.gsfc.nasa.gov/cgi/l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modis.gsfc.nasa.gov/" TargetMode="Externa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mcnamar\LOCALS~1\Temp\BoMLeafletTemplate%20RPM%2020130730%20v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C9546-9BA1-4A6C-B9B7-5B48D0986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BoMLeafletTemplate RPM 20130730 v2-01.dotx</Template>
  <TotalTime>3</TotalTime>
  <Pages>5</Pages>
  <Words>4167</Words>
  <Characters>23755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Bureau of Meteorology</Company>
  <LinksUpToDate>false</LinksUpToDate>
  <CharactersWithSpaces>27867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 McNamara</dc:creator>
  <dc:description>Template by Red Pony_x000d_
www.redpony.com.au</dc:description>
  <cp:lastModifiedBy>Grant Smith</cp:lastModifiedBy>
  <cp:revision>5</cp:revision>
  <cp:lastPrinted>2016-02-23T03:25:00Z</cp:lastPrinted>
  <dcterms:created xsi:type="dcterms:W3CDTF">2016-02-21T22:48:00Z</dcterms:created>
  <dcterms:modified xsi:type="dcterms:W3CDTF">2016-02-23T03:25:00Z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w.al-sudani@bom.gov.au@www.mendeley.com</vt:lpwstr>
  </property>
  <property fmtid="{D5CDD505-2E9C-101B-9397-08002B2CF9AE}" pid="4" name="Mendeley Citation Style_1">
    <vt:lpwstr>http://www.zotero.org/styles/elsevier-harvard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http://www.zotero.org/styles/elsevier-harvard</vt:lpwstr>
  </property>
  <property fmtid="{D5CDD505-2E9C-101B-9397-08002B2CF9AE}" pid="12" name="Mendeley Recent Style Name 3_1">
    <vt:lpwstr>Elsevier Harvard (with titles)</vt:lpwstr>
  </property>
  <property fmtid="{D5CDD505-2E9C-101B-9397-08002B2CF9AE}" pid="13" name="Mendeley Recent Style Id 4_1">
    <vt:lpwstr>http://www.zotero.org/styles/harvard-the-university-of-melbourne</vt:lpwstr>
  </property>
  <property fmtid="{D5CDD505-2E9C-101B-9397-08002B2CF9AE}" pid="14" name="Mendeley Recent Style Name 4_1">
    <vt:lpwstr>Harvard - The University of Melbourne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http://www.zotero.org/styles/multidisciplinary-digital-publishing-institute</vt:lpwstr>
  </property>
  <property fmtid="{D5CDD505-2E9C-101B-9397-08002B2CF9AE}" pid="22" name="Mendeley Recent Style Name 8_1">
    <vt:lpwstr>Multidisciplinary Digital Publishing Institute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