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Computational Frameworks for Indian Culinary Analysis: A Rigorous Research and Implementation Strategy for Multi-Dish Recognition and Volumetric Quantification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computational analysis of Indian cuisine presents a multi-faceted challenge to contemporary machine learning frameworks, necessitating a transition from simple image classification to sophisticated three-dimensional scene understanding. Unlike Western dietary habits often characterized by discrete food items, traditional Indian dining—typified by the thali—features an intricate arrangement of overlapping dishes, varied liquid consistencies, and high intra-class visual variance. Designing a comprehensive implementation plan requires the prioritization of maximum performance and depth, leveraging state-of-the-art neural architectures for detection, segmentation, and volumetric estimation while integrating specialized nutritional databases for clinical-grade accuracy.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Taxonomic Foundations and High-Fidelity Data Engineering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efficacy of any machine learning model is fundamentally tethered to the quality and scale of the training data. For the Indian culinary domain, the research landscape has progressed from elementary web-scraped image sets to taxonomically structured benchmarks that capture the nuances of regional preparations. Early datasets, such as the Indian Food Images collection on Kaggle, provided approximately 2,000 images across 20 directories, serving as a foundational resource for basic classification tasks involving staples like biryani, idli, and butter chicken.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these small-scale resources often fail to account for the visual ambiguity between different types of dals or the regional variations in a single dish like dosa.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Khana dataset represents a paradigm shift in data engineering for this domain, offering a benchmark of over 131,000 images spread across 80 labels.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dataset establishes a formal taxonomy for Indian cuisine, organizing food items by their preparation methods, regional origins, and cultural significance.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hierarchical structure—category to dish to variety—allows models to learn fine-grained distinctions. For instance, the taxonomy groups dosa, idli, and uttapam under South Indian cuisine due to their shared ingredients (rice and lentils), while also distinguishing between specific varieties like masala dosa and neer dosa, which exhibit significant visual and textural differences.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Dataset Benchmark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Scale (Images)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Label Granularity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Research Utility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Provenance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Indian Food Images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Classes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Exploratory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Web Search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Khana Dataset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80 Classes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Taxonomy-driven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Restaurant Menus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IndianFoodNet30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 Classes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Thali Component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Curated Collections </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MetaFood3D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637 (3D)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108 Classes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Volumetric Ground Truth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3D Scanning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Food Portion Benchmark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138 Classes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Multitask Weight Estimation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Lab Environment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quality optimization for Indian food requires addressing the multilingual conventions of the subcontinent. The labeling process in the Khana dataset utilizes Hinglish keywords (e.g., grouping "pani puri," "golgappa," and "panipuri" under a single label) to ensure consistency across regional naming variations.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maintain high accuracy, the annotation process often involves inter-annotator agreement among multiple experts, ensuring that complex items like thali combos are correctly filtered or constituent parts are accurately identified.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Rigorous Comparison of Detection and Segmentation Architectures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multi-dish recognition, the selection of the object detection backbone is critical. The research necessitates a comparison between highly optimized convolutional neural networks (CNNs) and transformer-based architectures that prioritize global context.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the YOLO Lineage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You Only Look Once (YOLO) framework has evolved into a robust ecosystem for real-time and high-depth vision tasks. YOLOv11 and YOLOv12 represent the current pinnacle of CNN efficiency for culinary detection. YOLOv11 introduces the C3k2 block and the Cross Stage Partial with Spatial Attention (C2PSA) module, which refine the model's ability to focus on discriminative regions like the texture of a paratha or the grain of basmati rice.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comparative benchmarks, the YOLOv11x variant achieves a mean average precision (mAP) of 54.7, outperforming many transformer models while utilizing significantly fewer parameters and computational FLOPs.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YOLOv12 further optimizes this trajectory by incorporating attention-centric mechanisms into a CNN framework, allowing for speeds comparable to traditional systems while leveraging the benefits of attention for capturing the spatial relationship between disparate dishes on a single plate.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Indian food detection, where boundaries between items like rice and sambar are often amorphous, the multi-scale feature extraction capabilities of these models are essential for reducing localization errors.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Transformer-Based Detection (RT-DETR)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Real-Time DEtection TRansformer (RT-DETR) architecture offers a compelling alternative for complex dining scenes. By utilizing an encoder-decoder structure with self-attention mechanisms, RT-DETR captures global context, which is particularly advantageous in crowded scenes where occlusions are frequent—such as a thali where katoris (bowls) may partially overlap.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RT-DETR employs an end-to-end NMS-free (Non-Maximum Suppression) architecture, which simplifies the post-processing pipeline and reduces inference latency in high-depth scenarios.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Variant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mAP (val 50-95)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Params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FLOPs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Latency (T4 TensorRT)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YOLOv11s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 ms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YOLOv11x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RT-DETRv2-s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5.03 ms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RT-DETRv2-x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RT-DETR excels in contextual awareness, it suffers from higher memory requirements during training, making it less accessible for resource-constrained environments but ideal for server-side high-performance research.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quadratic scaling of transformer attention with image resolution must be carefully managed when processing high-definition food photography to prevent VRAM overflow.</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Segmentation Strategies for Complex Meal Scenes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"thali problem"—detecting multiple, often overlapping, food items with non-distinct boundaries—requires segmentation capabilities beyond standard bounding box detection. Traditional single-label models fail in these scenarios, leading to the development of zero-shot segmentation frameworks.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Zero-Shot Segmentation with SAM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Segment Anything Model (SAM) allows for class-agnostic segmentation, isolating distinct regions within a thali without requiring manual prompts or expensive multi-dish ground-truth annotations.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a high-depth implementation, SAM extracts individual segments from a thali image at inference time, which are then passed to a specialized classifier.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approach reduces the annotation complexity from </w:t>
      </w:r>
      <w:r w:rsidDel="00000000" w:rsidR="00000000" w:rsidRPr="00000000">
        <w:rPr>
          <w:rFonts w:ascii="Google Sans" w:cs="Google Sans" w:eastAsia="Google Sans" w:hAnsi="Google Sans"/>
          <w:color w:val="1f1f1f"/>
        </w:rPr>
        <w:drawing>
          <wp:inline distB="19050" distT="19050" distL="19050" distR="19050">
            <wp:extent cx="881658" cy="2346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81658" cy="2346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457497" cy="235103"/>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57497" cy="2351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68175" cy="23046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8175" cy="2304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number of food classes, by training exclusively on single-item annotated images and generalizing to complex meal compositions through region-wise inference.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Squeeze-and-Excitation (SE) Enhanced Classification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accuracy of region-wise classification can be augmented by enhancing the classifier backbone with Squeeze-and-Excitation (SE) blocks. These modules enable channel-wise feature recalibration, allowing the model to focus on the most informative features during downsampling.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Indian cuisine, where the difference between two curries may reside in subtle color shifts or the presence of specific spices (e.g., mustard seeds in a South Indian curry vs. cumin in a North Indian variant), SE blocks provide the sensitivity required for high-accuracy categorization. SE-DenseNet121, for example, has demonstrated a single-item classification accuracy of 97.48% and a Top-5 accuracy of 99.87% on Indian food benchmarks.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Monocular Volumetric Quantification and 3D Reconstruction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Estimating food quantity from a single 2D image is an ill-posed problem due to the inherent loss of depth information during projection.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Overcoming this requires the integration of monocular depth estimation (MDE) and three-dimensional geometric reconstruction.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Depth Estimation and Point Cloud Generation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Contemporary pipelines utilize state-of-the-art MDE models, such as Depth Anything V2, which are trained on massive collections of synthetic and real-world unlabeled images via teacher-student distillation.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These models generate high-fidelity depth maps that are combined with segmentation masks and camera intrinsic parameters to create 3D point cloud representations of the food objects.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MFP3D (Monocular Food Portion Estimation) framework exemplifies this approach by extracting multimodal features from both the 2D RGB image and the reconstructed 3D point cloud.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portion regression module then processes these combined features to estimate the food volume or weight. This method alleviates the limitations of appearance-based regression by grounding the predictions in the physical geometry of the food.</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Volume Estimation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 (MAPE)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Input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Geometric Representation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Baseline Regression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845.69%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Monocular RGB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Voxel Reconstruction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104.07%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Monocular RGB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3D Voxels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MFP3D (Reconstructed)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41.43%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Monocular RGB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Point Cloud </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VolETA (NeuS2)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RGBD / Few-shot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3D Mesh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VolE (AR-driven)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Multi-view Video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3D Mesh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Implicit Surfaces and Implicit Scaling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maximum precision, frameworks like VolETA utilize neural implicit surface reconstruction (NeuS2) alongside RGBD images.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process involves keyframe selection to eliminate blurry or redundant inputs and advanced Structure-from-Motion (SfM) techniques like PixSfM for refined camera pose estimation.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challenge in monocular systems is the lack of an absolute scale. To address global scale ambiguity, algorithms often utilize implicit contextual information. For example, detecting a plate in the image and measuring its diagonal length in pixel space allows the model to compute a scale factor based on the known physical dimensions of standard tableware.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scaling factor is then applied to the reconstructed food mesh to derive physically meaningful volume measurements.</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Quantity Estimation: The Volume-to-Weight Conversion Logic</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volume of a food item is estimated in milliliters (ml) or cubic centimeters (</w:t>
      </w:r>
      <w:r w:rsidDel="00000000" w:rsidR="00000000" w:rsidRPr="00000000">
        <w:rPr>
          <w:rFonts w:ascii="Google Sans" w:cs="Google Sans" w:eastAsia="Google Sans" w:hAnsi="Google Sans"/>
          <w:color w:val="1f1f1f"/>
        </w:rPr>
        <w:drawing>
          <wp:inline distB="19050" distT="19050" distL="19050" distR="19050">
            <wp:extent cx="315516" cy="238246"/>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15516" cy="2382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must be converted to gram weight using precise density values. This relationship is defined by: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53975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15000" cy="5397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99728" cy="238385"/>
            <wp:effectExtent b="0" l="0" r="0" t="0"/>
            <wp:docPr id="7"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199728" cy="2383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mass (weight), </w:t>
      </w:r>
      <w:r w:rsidDel="00000000" w:rsidR="00000000" w:rsidRPr="00000000">
        <w:rPr>
          <w:rFonts w:ascii="Google Sans" w:cs="Google Sans" w:eastAsia="Google Sans" w:hAnsi="Google Sans"/>
          <w:color w:val="1f1f1f"/>
        </w:rPr>
        <w:drawing>
          <wp:inline distB="19050" distT="19050" distL="19050" distR="19050">
            <wp:extent cx="148431" cy="228831"/>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48431" cy="22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volume, and </w:t>
      </w:r>
      <w:r w:rsidDel="00000000" w:rsidR="00000000" w:rsidRPr="00000000">
        <w:rPr>
          <w:rFonts w:ascii="Google Sans" w:cs="Google Sans" w:eastAsia="Google Sans" w:hAnsi="Google Sans"/>
          <w:color w:val="1f1f1f"/>
        </w:rPr>
        <w:drawing>
          <wp:inline distB="19050" distT="19050" distL="19050" distR="19050">
            <wp:extent cx="95349" cy="235194"/>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95349" cy="2351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density of the specific food item. The FAO/INFOODS Density Database serves as a critical tool for this conversion, providing mass density and specific gravity data for hundreds of food items.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Indian staples, density varies significantly based on preparation and aeration. The bulk density of idli batter, for instance, ranges from 0.59 to 0.94 </w:t>
      </w:r>
      <w:r w:rsidDel="00000000" w:rsidR="00000000" w:rsidRPr="00000000">
        <w:rPr>
          <w:rFonts w:ascii="Google Sans" w:cs="Google Sans" w:eastAsia="Google Sans" w:hAnsi="Google Sans"/>
          <w:color w:val="1f1f1f"/>
        </w:rPr>
        <w:drawing>
          <wp:inline distB="19050" distT="19050" distL="19050" distR="19050">
            <wp:extent cx="439638" cy="210262"/>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39638" cy="2102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depending on the fermentation time and the ratio of rice to black gram.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Similarly, cooked idli volume can be measured via seed displacement methods to determine its true density for accurate weight estimation.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Food Item /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Density (g/ml or g/cm3)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Idli Batter (2:1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0.594 - 0.934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Fermented (0-24h)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Idli Batter (4:1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0.832 - 0.934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Fermented (0-24h)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Cooked 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~0.23 (Density Index)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Boiled/Steamed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Lentils (Dal)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~0.81 (Density Index)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Cooked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Mixed Dal Powder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0.828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Loose Bulk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Paddy (Paddy Genotypes)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0.59 - 0.68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Bulk Density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Nutritional Integration and Yield Analysis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stage of the research plan involves mapping the estimated weight to the nutritional components provided in authoritative repositories like the Indian Food Composition Tables (IFCT 2017).</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IFCT 2017 Framework</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IFCT 2017 provides nutritional information for 528 key foods across 151 discrete components, representing a national average across six geographical regions of India.</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database covers proximate principles, minerals, vitamins, and a wide range of bioactive substances such as polyphenols and phytosterols.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the majority of the data in the IFCT is for foods in their raw form.</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necessitates the application of yield factors to account for weight changes during cooking.</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Yield and Retention Factors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Yield factors (YF) characterize the weight change from raw to cooked states: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723900"/>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150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Indian preparations, yield factors are highly variable. Cereals like rice and pasta have YFs greater than 1.0 because they absorb water (e.g., white rice has a YF of approximately 3.0), whereas meat and vegetables often have YFs less than 1.0 due to moisture loss during thermal processing.</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calculate the nutritional value of 100g of a cooked dish, the following model is applied: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715000" cy="7239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150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Nutrient retention factors account for the chemical degradation of vitamins and minerals during cooking.</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For example, significant losses often occur for Vitamin C, potassium, and phosphorus during the preparation of complex Indian recipes.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Dish / Ingredient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Cooking Method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Raw to Cooked Ratio (Typical)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Steamed 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Steaming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0.49 (Raw/Cooked)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Fried 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Stir-frying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0.48 (Raw/Cooked)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Braised Beef Brisket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Stewing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1.35 (Raw/Cooked)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Deep-fried Chicken Breast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Deep-frying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1.25 (Raw/Cooked)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Meat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Grilling/Roasting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~0.75 (Cooked/Raw)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White 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Boiling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~3.00 (Cooked/Raw) </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Outlier Detection and Dataset Integrity</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Maintaining high performance requires the model to be resilient against atypical or out-of-distribution (OOD) data. This is particularly relevant for food images, which may contain non-food objects, extreme occlusions, or mislabeled samples.</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CLIP-Based Zero-Shot Anomaly Detection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Vision-Language Models (VLMs) like CLIP provide a powerful mechanism for zero-shot outlier detection. By extracting global semantic embeddings, researchers can feed these representations into lightweight networks to identify images that deviate from the training distribution with up to 95% accuracy.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Advanced techniques like AdaCLIP incorporate learnable prompts—both static (shared) and dynamic (image-specific)—to adapt CLIP to specific anomaly detection tasks, such as identifying a non-food item on a dining table or a radically mispresented dish.</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Data-Centric AI with Cleanlab</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Cleanlab framework offers an automated approach to outlier detection by analyzing feature embeddings or predicted class probabilities.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By fitting an OutOfDistribution estimator, the system can assign an outlier score to each sample. Lower scores indicate atypical images, such as a "pani puri" image that actually contains a "thali" or a non-food background.</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methodology is essential for cleaning large-scale datasets like Khana, which may contain noisy or incorrectly grouped Hinglish labels.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Accuracy Optimization and Model Ensembles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maximum performance, the implementation plan incorporates rigorous accuracy optimization strategies.</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Ensemble Learning and Transfer Learning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Ensemble learning improves the reliability of prediction results by aggregating the outputs of multiple machine learning models.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 common strategy involves extracting generic features using several pre-trained CNNs (e.g., VGG19, ResNet50, DenseNet) and using a combination of their final layers to classify the food item.</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Transfer learning is indispensable here, as it allows models pre-trained on generic datasets like ImageNet to be fine-tuned on specialized Indian food data, overcoming data bottleneck issues.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Test-Time Augmentation (TTA) and Hyperparameter Tuning</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Accuracy can be further optimized through data preprocessing and augmentation strategies. Standardizing each channel of an image (mean subtraction and division by standard deviation) facilitates faster model convergence.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Test-Time Augmentation (TTA)—applying transformations like random cropping, flipping, and rotation at inference time and averaging the predictions—ensures the system is robust to variations in lighting and camera angle.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Systematic hyperparameter optimization using tools like Optuna allows for the efficient exploration of the model parameter space, ensuring that components like the Squeeze-and-Excitation blocks in SE-DenseNet are perfectly tuned for the nuances of Indian culinary textures.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Implementation Framework</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implementation plan integrates these research findings into a cohesive high-performance pipeline.</w:t>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Data Ingestion and Taxonomy Alignment</w:t>
      </w:r>
      <w:r w:rsidDel="00000000" w:rsidR="00000000" w:rsidRPr="00000000">
        <w:rPr>
          <w:rFonts w:ascii="Google Sans" w:cs="Google Sans" w:eastAsia="Google Sans" w:hAnsi="Google Sans"/>
          <w:color w:val="1f1f1f"/>
          <w:rtl w:val="0"/>
        </w:rPr>
        <w:t xml:space="preserve">: Utilize the Khana dataset as the primary training corpus, leveraging its hierarchical taxonomy to handle regional varieties and Hinglish nomenclature.</w:t>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Detection and Segmentation Phase</w:t>
      </w:r>
      <w:r w:rsidDel="00000000" w:rsidR="00000000" w:rsidRPr="00000000">
        <w:rPr>
          <w:rFonts w:ascii="Google Sans" w:cs="Google Sans" w:eastAsia="Google Sans" w:hAnsi="Google Sans"/>
          <w:color w:val="1f1f1f"/>
          <w:rtl w:val="0"/>
        </w:rPr>
        <w:t xml:space="preserve">: Deploy a multitask YOLOv12-based architecture to identify bounding boxes and initial weight estimates. For multi-dish thalis, integrate a SAM-based zero-shot segmentation stage followed by SE-DenseNet121 classification to isolate and identify each component.</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3D Geometric Reconstruction</w:t>
      </w:r>
      <w:r w:rsidDel="00000000" w:rsidR="00000000" w:rsidRPr="00000000">
        <w:rPr>
          <w:rFonts w:ascii="Google Sans" w:cs="Google Sans" w:eastAsia="Google Sans" w:hAnsi="Google Sans"/>
          <w:color w:val="1f1f1f"/>
          <w:rtl w:val="0"/>
        </w:rPr>
        <w:t xml:space="preserve">: For each segmented food item, employ a monocular depth estimation model (Depth Anything V2) to generate a depth map. Use these maps to reconstruct 3D meshes using the VolETA/NeuS2 framework, inferring scale through plate border detection or utensil geometry priors.</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Quantity and Weight Calculation</w:t>
      </w:r>
      <w:r w:rsidDel="00000000" w:rsidR="00000000" w:rsidRPr="00000000">
        <w:rPr>
          <w:rFonts w:ascii="Google Sans" w:cs="Google Sans" w:eastAsia="Google Sans" w:hAnsi="Google Sans"/>
          <w:color w:val="1f1f1f"/>
          <w:rtl w:val="0"/>
        </w:rPr>
        <w:t xml:space="preserve">: Convert the reconstructed volumes into gram weights using dish-specific density values from the FAO/INFOODS database. Apply yield factors to translate these cooked weights back to their raw ingredient equivalents.</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Nutritional Mapping</w:t>
      </w:r>
      <w:r w:rsidDel="00000000" w:rsidR="00000000" w:rsidRPr="00000000">
        <w:rPr>
          <w:rFonts w:ascii="Google Sans" w:cs="Google Sans" w:eastAsia="Google Sans" w:hAnsi="Google Sans"/>
          <w:color w:val="1f1f1f"/>
          <w:rtl w:val="0"/>
        </w:rPr>
        <w:t xml:space="preserve">: Query the IFCT 2017 database for the macronutrient and micronutrient profiles of the raw ingredients. Apply nutrient retention factors based on the identified cooking method to produce a high-fidelity nutritional breakdown.</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Outlier and Integrity Monitoring</w:t>
      </w:r>
      <w:r w:rsidDel="00000000" w:rsidR="00000000" w:rsidRPr="00000000">
        <w:rPr>
          <w:rFonts w:ascii="Google Sans" w:cs="Google Sans" w:eastAsia="Google Sans" w:hAnsi="Google Sans"/>
          <w:color w:val="1f1f1f"/>
          <w:rtl w:val="0"/>
        </w:rPr>
        <w:t xml:space="preserve">: Run the entire input stream through a CLIP-based anomaly detection module to flag non-food images or extreme outliers, ensuring the system only processes valid dining occasions.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strategic plan deprioritizes mobile deployment constraints, allowing for the use of high-parameter models and computationally intensive 3D reconstruction techniques that deliver the maximum possible depth and accuracy for automated Indian dietary assessment. By synthesizing taxonomic data, advanced detection backbones, 3D geometry, and exhaustive nutritional tables, the framework provides a robust solution for the complex challenges of Indian food analysis.</w:t>
      </w:r>
    </w:p>
    <w:p w:rsidR="00000000" w:rsidDel="00000000" w:rsidP="00000000" w:rsidRDefault="00000000" w:rsidRPr="00000000" w14:paraId="000000C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Food Images Dataset - Kaggle, accessed April 18, 2026, </w:t>
      </w:r>
      <w:hyperlink r:id="rId17">
        <w:r w:rsidDel="00000000" w:rsidR="00000000" w:rsidRPr="00000000">
          <w:rPr>
            <w:rFonts w:ascii="Google Sans" w:cs="Google Sans" w:eastAsia="Google Sans" w:hAnsi="Google Sans"/>
            <w:color w:val="0000ee"/>
            <w:sz w:val="24"/>
            <w:szCs w:val="24"/>
            <w:u w:val="single"/>
            <w:rtl w:val="0"/>
          </w:rPr>
          <w:t xml:space="preserve">https://www.kaggle.com/datasets/ashishpadala/indian-food-images</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Khana: A Comprehensive Indian Cuisine Dataset - ResearchGate, accessed April 18,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https://www.researchgate.net/publication/395355440_Khana_A_Comprehensive_Indian_Cuisine_Dataset</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Khana: A Comprehensive Indian Cuisine Dataset - arXiv, accessed April 18, 2026, </w:t>
      </w:r>
      <w:hyperlink r:id="rId19">
        <w:r w:rsidDel="00000000" w:rsidR="00000000" w:rsidRPr="00000000">
          <w:rPr>
            <w:rFonts w:ascii="Google Sans" w:cs="Google Sans" w:eastAsia="Google Sans" w:hAnsi="Google Sans"/>
            <w:color w:val="0000ee"/>
            <w:sz w:val="24"/>
            <w:szCs w:val="24"/>
            <w:u w:val="single"/>
            <w:rtl w:val="0"/>
          </w:rPr>
          <w:t xml:space="preserve">https://arxiv.org/pdf/2509.06006?</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Single-item training for multi-dish recognition: a class ... - Frontiers, accessed April 18, 2026, </w:t>
      </w:r>
      <w:hyperlink r:id="rId20">
        <w:r w:rsidDel="00000000" w:rsidR="00000000" w:rsidRPr="00000000">
          <w:rPr>
            <w:rFonts w:ascii="Google Sans" w:cs="Google Sans" w:eastAsia="Google Sans" w:hAnsi="Google Sans"/>
            <w:color w:val="0000ee"/>
            <w:sz w:val="24"/>
            <w:szCs w:val="24"/>
            <w:u w:val="single"/>
            <w:rtl w:val="0"/>
          </w:rPr>
          <w:t xml:space="preserve">https://www.frontiersin.org/journals/computer-science/articles/10.3389/fcomp.2026.1753764/full</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MFP3D: Monocular Food Portion Estimation Leveraging 3D Point Clouds - arXiv, accessed April 18, 2026, </w:t>
      </w:r>
      <w:hyperlink r:id="rId21">
        <w:r w:rsidDel="00000000" w:rsidR="00000000" w:rsidRPr="00000000">
          <w:rPr>
            <w:rFonts w:ascii="Google Sans" w:cs="Google Sans" w:eastAsia="Google Sans" w:hAnsi="Google Sans"/>
            <w:color w:val="0000ee"/>
            <w:sz w:val="24"/>
            <w:szCs w:val="24"/>
            <w:u w:val="single"/>
            <w:rtl w:val="0"/>
          </w:rPr>
          <w:t xml:space="preserve">https://arxiv.org/pdf/2411.10492</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MonoBite: Scale-Aware 3D Reconstruction and Volume Estimation from Monocular Multi-food Images | Request PDF - ResearchGate, accessed April 18,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https://www.researchgate.net/publication/399379196_MonoBite_Scale-Aware_3D_Reconstruction_and_Volume_Estimation_from_Monocular_Multi-food_Images</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IS2AI/Multitask-Food-Portion-Estimation: A Multitask Deep ... - GitHub, accessed April 18, 2026, </w:t>
      </w:r>
      <w:hyperlink r:id="rId23">
        <w:r w:rsidDel="00000000" w:rsidR="00000000" w:rsidRPr="00000000">
          <w:rPr>
            <w:rFonts w:ascii="Google Sans" w:cs="Google Sans" w:eastAsia="Google Sans" w:hAnsi="Google Sans"/>
            <w:color w:val="0000ee"/>
            <w:sz w:val="24"/>
            <w:szCs w:val="24"/>
            <w:u w:val="single"/>
            <w:rtl w:val="0"/>
          </w:rPr>
          <w:t xml:space="preserve">https://github.com/IS2AI/Multitask-Food-Portion-Estimation</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Benchmarking YOLO and Transformer-Based Detectors for Olive Tree Crown Identification in UAV Imagery - MDPI, accessed April 18, 2026, </w:t>
      </w:r>
      <w:hyperlink r:id="rId24">
        <w:r w:rsidDel="00000000" w:rsidR="00000000" w:rsidRPr="00000000">
          <w:rPr>
            <w:rFonts w:ascii="Google Sans" w:cs="Google Sans" w:eastAsia="Google Sans" w:hAnsi="Google Sans"/>
            <w:color w:val="0000ee"/>
            <w:sz w:val="24"/>
            <w:szCs w:val="24"/>
            <w:u w:val="single"/>
            <w:rtl w:val="0"/>
          </w:rPr>
          <w:t xml:space="preserve">https://www.mdpi.com/2673-7418/6/2/22</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Analysis of YOLO, Faster R-CNN, and DETR for Automated Personal Protective Equipment Detection - ResearchGate, accessed April 18, 2026, </w:t>
      </w:r>
      <w:hyperlink r:id="rId25">
        <w:r w:rsidDel="00000000" w:rsidR="00000000" w:rsidRPr="00000000">
          <w:rPr>
            <w:rFonts w:ascii="Google Sans" w:cs="Google Sans" w:eastAsia="Google Sans" w:hAnsi="Google Sans"/>
            <w:color w:val="0000ee"/>
            <w:sz w:val="24"/>
            <w:szCs w:val="24"/>
            <w:u w:val="single"/>
            <w:rtl w:val="0"/>
          </w:rPr>
          <w:t xml:space="preserve">https://www.researchgate.net/publication/399222183_Performance_Analysis_of_YOLO_Faster_R-CNN_and_DETR_for_Automated_Personal_Protective_Equipment_Detection</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YOLO11 vs RTDETRv2: Comparing the Evolution of CNNs and Vision Transformers, accessed April 18, 2026, </w:t>
      </w:r>
      <w:hyperlink r:id="rId26">
        <w:r w:rsidDel="00000000" w:rsidR="00000000" w:rsidRPr="00000000">
          <w:rPr>
            <w:rFonts w:ascii="Google Sans" w:cs="Google Sans" w:eastAsia="Google Sans" w:hAnsi="Google Sans"/>
            <w:color w:val="0000ee"/>
            <w:sz w:val="24"/>
            <w:szCs w:val="24"/>
            <w:u w:val="single"/>
            <w:rtl w:val="0"/>
          </w:rPr>
          <w:t xml:space="preserve">https://docs.ultralytics.com/compare/yolo11-vs-rtdetr/</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RTDETRv2 vs. YOLO11: A Deep Dive into Real-Time Object Detection Architectures, accessed April 18, 2026, </w:t>
      </w:r>
      <w:hyperlink r:id="rId27">
        <w:r w:rsidDel="00000000" w:rsidR="00000000" w:rsidRPr="00000000">
          <w:rPr>
            <w:rFonts w:ascii="Google Sans" w:cs="Google Sans" w:eastAsia="Google Sans" w:hAnsi="Google Sans"/>
            <w:color w:val="0000ee"/>
            <w:sz w:val="24"/>
            <w:szCs w:val="24"/>
            <w:u w:val="single"/>
            <w:rtl w:val="0"/>
          </w:rPr>
          <w:t xml:space="preserve">https://docs.ultralytics.com/compare/rtdetr-vs-yolo11/</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Single-item training for multi-dish recognition: a class-agnostic framework for Indian food platters - OUCI, accessed April 18, 2026, </w:t>
      </w:r>
      <w:hyperlink r:id="rId28">
        <w:r w:rsidDel="00000000" w:rsidR="00000000" w:rsidRPr="00000000">
          <w:rPr>
            <w:rFonts w:ascii="Google Sans" w:cs="Google Sans" w:eastAsia="Google Sans" w:hAnsi="Google Sans"/>
            <w:color w:val="0000ee"/>
            <w:sz w:val="24"/>
            <w:szCs w:val="24"/>
            <w:u w:val="single"/>
            <w:rtl w:val="0"/>
          </w:rPr>
          <w:t xml:space="preserve">https://ouci.dntb.gov.ua/en/works/lDdarLRo/</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MFP3D: Monocular Food Portion Estimation Leveraging 3D Point Clouds - arXiv, accessed April 18, 2026, </w:t>
      </w:r>
      <w:hyperlink r:id="rId29">
        <w:r w:rsidDel="00000000" w:rsidR="00000000" w:rsidRPr="00000000">
          <w:rPr>
            <w:rFonts w:ascii="Google Sans" w:cs="Google Sans" w:eastAsia="Google Sans" w:hAnsi="Google Sans"/>
            <w:color w:val="0000ee"/>
            <w:sz w:val="24"/>
            <w:szCs w:val="24"/>
            <w:u w:val="single"/>
            <w:rtl w:val="0"/>
          </w:rPr>
          <w:t xml:space="preserve">https://arxiv.org/html/2411.10492v2</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Food Weight and Content Estimation Using Computer Vision and AI Algorithms: Phase 2 - PMC, accessed April 18,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https://pmc.ncbi.nlm.nih.gov/articles/PMC12787865/</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Single Image-Based Food Volume Estimation Using Monocular Depth-Prediction Networks - OpenAIRE - Explore, accessed April 18, 2026, </w:t>
      </w:r>
      <w:hyperlink r:id="rId31">
        <w:r w:rsidDel="00000000" w:rsidR="00000000" w:rsidRPr="00000000">
          <w:rPr>
            <w:rFonts w:ascii="Google Sans" w:cs="Google Sans" w:eastAsia="Google Sans" w:hAnsi="Google Sans"/>
            <w:color w:val="0000ee"/>
            <w:sz w:val="24"/>
            <w:szCs w:val="24"/>
            <w:u w:val="single"/>
            <w:rtl w:val="0"/>
          </w:rPr>
          <w:t xml:space="preserve">https://explore.openaire.eu/search/result?pid=10.1007/978-3-030-49108-6_38</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VolETA: One- and Few-shot Food Volume Estimation - arXiv, accessed April 18, 2026, </w:t>
      </w:r>
      <w:hyperlink r:id="rId32">
        <w:r w:rsidDel="00000000" w:rsidR="00000000" w:rsidRPr="00000000">
          <w:rPr>
            <w:rFonts w:ascii="Google Sans" w:cs="Google Sans" w:eastAsia="Google Sans" w:hAnsi="Google Sans"/>
            <w:color w:val="0000ee"/>
            <w:sz w:val="24"/>
            <w:szCs w:val="24"/>
            <w:u w:val="single"/>
            <w:rtl w:val="0"/>
          </w:rPr>
          <w:t xml:space="preserve">https://arxiv.org/html/2407.01717v1</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VolE: A Point-cloud Framework for Food 3D Reconstruction and Volume Estimation - arXiv, accessed April 18, 2026, </w:t>
      </w:r>
      <w:hyperlink r:id="rId33">
        <w:r w:rsidDel="00000000" w:rsidR="00000000" w:rsidRPr="00000000">
          <w:rPr>
            <w:rFonts w:ascii="Google Sans" w:cs="Google Sans" w:eastAsia="Google Sans" w:hAnsi="Google Sans"/>
            <w:color w:val="0000ee"/>
            <w:sz w:val="24"/>
            <w:szCs w:val="24"/>
            <w:u w:val="single"/>
            <w:rtl w:val="0"/>
          </w:rPr>
          <w:t xml:space="preserve">https://arxiv.org/html/2505.10205v1</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VolTex: Food Volume Estimation using Text-Guided Segmentation and Neural Surface Reconstruction - CVF Open Access, accessed April 18, 2026, </w:t>
      </w:r>
      <w:hyperlink r:id="rId34">
        <w:r w:rsidDel="00000000" w:rsidR="00000000" w:rsidRPr="00000000">
          <w:rPr>
            <w:rFonts w:ascii="Google Sans" w:cs="Google Sans" w:eastAsia="Google Sans" w:hAnsi="Google Sans"/>
            <w:color w:val="0000ee"/>
            <w:sz w:val="24"/>
            <w:szCs w:val="24"/>
            <w:u w:val="single"/>
            <w:rtl w:val="0"/>
          </w:rPr>
          <w:t xml:space="preserve">https://openaccess.thecvf.com/content/CVPR2025W/MTF/papers/AlMughrabi_VolTex_Food_Volume_Estimation_using_Text-Guided_Segmentation_and_Neural_Surface_CVPRW_2025_paper.pdf</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Implicit-Scale 3D Reconstruction for Multi-Food Volume Estimation from Monocular Images, accessed April 18, 2026, </w:t>
      </w:r>
      <w:hyperlink r:id="rId35">
        <w:r w:rsidDel="00000000" w:rsidR="00000000" w:rsidRPr="00000000">
          <w:rPr>
            <w:rFonts w:ascii="Google Sans" w:cs="Google Sans" w:eastAsia="Google Sans" w:hAnsi="Google Sans"/>
            <w:color w:val="0000ee"/>
            <w:sz w:val="24"/>
            <w:szCs w:val="24"/>
            <w:u w:val="single"/>
            <w:rtl w:val="0"/>
          </w:rPr>
          <w:t xml:space="preserve">https://arxiv.org/html/2602.13041v1</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FAO/INFOODS Density Database Version 2.0 (2012), accessed April 18, 2026, </w:t>
      </w:r>
      <w:hyperlink r:id="rId36">
        <w:r w:rsidDel="00000000" w:rsidR="00000000" w:rsidRPr="00000000">
          <w:rPr>
            <w:rFonts w:ascii="Google Sans" w:cs="Google Sans" w:eastAsia="Google Sans" w:hAnsi="Google Sans"/>
            <w:color w:val="0000ee"/>
            <w:sz w:val="24"/>
            <w:szCs w:val="24"/>
            <w:u w:val="single"/>
            <w:rtl w:val="0"/>
          </w:rPr>
          <w:t xml:space="preserve">https://openknowledge.fao.org/handle/20.500.14283/ap815e</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FAO/INFOODS Density Database, Version 2.0 (2012) - Publication : USDA ARS, accessed April 18, 2026, </w:t>
      </w:r>
      <w:hyperlink r:id="rId37">
        <w:r w:rsidDel="00000000" w:rsidR="00000000" w:rsidRPr="00000000">
          <w:rPr>
            <w:rFonts w:ascii="Google Sans" w:cs="Google Sans" w:eastAsia="Google Sans" w:hAnsi="Google Sans"/>
            <w:color w:val="0000ee"/>
            <w:sz w:val="24"/>
            <w:szCs w:val="24"/>
            <w:u w:val="single"/>
            <w:rtl w:val="0"/>
          </w:rPr>
          <w:t xml:space="preserve">https://www.ars.usda.gov/research/publications/publication/?seqNo115=286890</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Properties of Idli batter during its fermentation time - ResearchGate, accessed April 18, 2026,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https://www.researchgate.net/publication/230098280_Properties_of_Idli_batter_during_its_fermentation_time</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any method to determine the bulk density of idli (an Indian fermented food)?, accessed April 18,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https://www.researchgate.net/post/Is-there-any-method-to-determine-the-bulk-density-of-idli-an-Indian-fermented-food</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Nutrient Density in Indian Foods | PDF - Scribd, accessed April 18, 2026, </w:t>
      </w:r>
      <w:hyperlink r:id="rId40">
        <w:r w:rsidDel="00000000" w:rsidR="00000000" w:rsidRPr="00000000">
          <w:rPr>
            <w:rFonts w:ascii="Google Sans" w:cs="Google Sans" w:eastAsia="Google Sans" w:hAnsi="Google Sans"/>
            <w:color w:val="0000ee"/>
            <w:sz w:val="24"/>
            <w:szCs w:val="24"/>
            <w:u w:val="single"/>
            <w:rtl w:val="0"/>
          </w:rPr>
          <w:t xml:space="preserve">https://www.scribd.com/document/830772897/Nutrient-Density</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and Quality Assessment of Ready-to-Cook Mixed Dal Powder - ResearchGate, accessed April 18,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https://www.researchgate.net/publication/373807638_Development_and_Quality_Assessment_of_Ready-to-Cook_Mixed_Dal_Powder</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Physicochemical, Cooking and Textural Properties of Different Genotypes of Paddy - International Journal of Current Microbiology and Applied Sciences (IJCMAS), accessed April 18, 2026, </w:t>
      </w:r>
      <w:hyperlink r:id="rId42">
        <w:r w:rsidDel="00000000" w:rsidR="00000000" w:rsidRPr="00000000">
          <w:rPr>
            <w:rFonts w:ascii="Google Sans" w:cs="Google Sans" w:eastAsia="Google Sans" w:hAnsi="Google Sans"/>
            <w:color w:val="0000ee"/>
            <w:sz w:val="24"/>
            <w:szCs w:val="24"/>
            <w:u w:val="single"/>
            <w:rtl w:val="0"/>
          </w:rPr>
          <w:t xml:space="preserve">https://www.ijcmas.com/9-4-2020/Praveen%20Kumar%20Patle,%20et%20al.pdf</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Food Composition Tables, 2017 - National Institute of Nutrition, accessed April 18, 2026, </w:t>
      </w:r>
      <w:hyperlink r:id="rId43">
        <w:r w:rsidDel="00000000" w:rsidR="00000000" w:rsidRPr="00000000">
          <w:rPr>
            <w:rFonts w:ascii="Google Sans" w:cs="Google Sans" w:eastAsia="Google Sans" w:hAnsi="Google Sans"/>
            <w:color w:val="0000ee"/>
            <w:sz w:val="24"/>
            <w:szCs w:val="24"/>
            <w:u w:val="single"/>
            <w:rtl w:val="0"/>
          </w:rPr>
          <w:t xml:space="preserve">https://www.nin.res.in/ebooks/IFCT2017.pdf</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Food Composition Tables - ResearchGate, accessed April 18,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https://www.researchgate.net/profile/Thingnganing-Longvah/publication/313226719_Indian_food_Composition_Tables/links/589328db92851c5457486b19/Indian-food-Composition-Tables.pdf</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Indian Food Composition Tables - Academia.edu, accessed April 18, 2026, </w:t>
      </w:r>
      <w:hyperlink r:id="rId45">
        <w:r w:rsidDel="00000000" w:rsidR="00000000" w:rsidRPr="00000000">
          <w:rPr>
            <w:rFonts w:ascii="Google Sans" w:cs="Google Sans" w:eastAsia="Google Sans" w:hAnsi="Google Sans"/>
            <w:color w:val="0000ee"/>
            <w:sz w:val="24"/>
            <w:szCs w:val="24"/>
            <w:u w:val="single"/>
            <w:rtl w:val="0"/>
          </w:rPr>
          <w:t xml:space="preserve">https://www.academia.edu/31170922/Indian_Food_Composition_Tables</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Food Composition tables | Vikaspedia - Health, accessed April 18, 2026, </w:t>
      </w:r>
      <w:hyperlink r:id="rId46">
        <w:r w:rsidDel="00000000" w:rsidR="00000000" w:rsidRPr="00000000">
          <w:rPr>
            <w:rFonts w:ascii="Google Sans" w:cs="Google Sans" w:eastAsia="Google Sans" w:hAnsi="Google Sans"/>
            <w:color w:val="0000ee"/>
            <w:sz w:val="24"/>
            <w:szCs w:val="24"/>
            <w:u w:val="single"/>
            <w:rtl w:val="0"/>
          </w:rPr>
          <w:t xml:space="preserve">https://health.vikaspedia.in/viewcontent/health/nutrition/nutritive-value-of-foods/indian-food-composition-tables?lgn=en</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Food Composition Tables 2017 | PDF | Nutrition - Scribd, accessed April 18, 2026, </w:t>
      </w:r>
      <w:hyperlink r:id="rId47">
        <w:r w:rsidDel="00000000" w:rsidR="00000000" w:rsidRPr="00000000">
          <w:rPr>
            <w:rFonts w:ascii="Google Sans" w:cs="Google Sans" w:eastAsia="Google Sans" w:hAnsi="Google Sans"/>
            <w:color w:val="0000ee"/>
            <w:sz w:val="24"/>
            <w:szCs w:val="24"/>
            <w:u w:val="single"/>
            <w:rtl w:val="0"/>
          </w:rPr>
          <w:t xml:space="preserve">https://www.scribd.com/document/353062069/ifct-doc</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nutrition values of foods, accessed April 18, 2026, </w:t>
      </w:r>
      <w:hyperlink r:id="rId48">
        <w:r w:rsidDel="00000000" w:rsidR="00000000" w:rsidRPr="00000000">
          <w:rPr>
            <w:rFonts w:ascii="Google Sans" w:cs="Google Sans" w:eastAsia="Google Sans" w:hAnsi="Google Sans"/>
            <w:color w:val="0000ee"/>
            <w:sz w:val="24"/>
            <w:szCs w:val="24"/>
            <w:u w:val="single"/>
            <w:rtl w:val="0"/>
          </w:rPr>
          <w:t xml:space="preserve">https://www.eurofir.org/wp-admin/wp-content/uploads/2010/04/RCG_example_food_BRAMBORAK_FINAL_150220.pdf</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Tracking Macros Of Raw Vs Cooked Meat (and Other Foods) - No Cheat Day Needed, accessed April 18, 2026, </w:t>
      </w:r>
      <w:hyperlink r:id="rId49">
        <w:r w:rsidDel="00000000" w:rsidR="00000000" w:rsidRPr="00000000">
          <w:rPr>
            <w:rFonts w:ascii="Google Sans" w:cs="Google Sans" w:eastAsia="Google Sans" w:hAnsi="Google Sans"/>
            <w:color w:val="0000ee"/>
            <w:sz w:val="24"/>
            <w:szCs w:val="24"/>
            <w:u w:val="single"/>
            <w:rtl w:val="0"/>
          </w:rPr>
          <w:t xml:space="preserve">https://cheatdaydesign.com/tracking-macros-of-raw-vs-cooked-meat/</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Procedures for Estimating Nutrient Values for Food Composition Databases - USDA ARS, accessed April 18, 2026, </w:t>
      </w:r>
      <w:hyperlink r:id="rId50">
        <w:r w:rsidDel="00000000" w:rsidR="00000000" w:rsidRPr="00000000">
          <w:rPr>
            <w:rFonts w:ascii="Google Sans" w:cs="Google Sans" w:eastAsia="Google Sans" w:hAnsi="Google Sans"/>
            <w:color w:val="0000ee"/>
            <w:sz w:val="24"/>
            <w:szCs w:val="24"/>
            <w:u w:val="single"/>
            <w:rtl w:val="0"/>
          </w:rPr>
          <w:t xml:space="preserve">https://www.ars.usda.gov/ARSUserFiles/80400525/Articles/jfca10_102-114.pdf</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Establishing a nutrition calculation model for catering food according to the influencing factors of energy and nutrient content in food processing - Frontiers, accessed April 18, 2026, </w:t>
      </w:r>
      <w:hyperlink r:id="rId51">
        <w:r w:rsidDel="00000000" w:rsidR="00000000" w:rsidRPr="00000000">
          <w:rPr>
            <w:rFonts w:ascii="Google Sans" w:cs="Google Sans" w:eastAsia="Google Sans" w:hAnsi="Google Sans"/>
            <w:color w:val="0000ee"/>
            <w:sz w:val="24"/>
            <w:szCs w:val="24"/>
            <w:u w:val="single"/>
            <w:rtl w:val="0"/>
          </w:rPr>
          <w:t xml:space="preserve">https://www.frontiersin.org/journals/nutrition/articles/10.3389/fnut.2024.1388645/full</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an Indian Food Composition Database - PMC, accessed April 18,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https://pmc.ncbi.nlm.nih.gov/articles/PMC11277795/</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[2505.10664] CLIP Embeddings for AI-Generated Image Detection: A Few-Shot Study with Lightweight Classifier - arXiv, accessed April 18, 2026, </w:t>
      </w:r>
      <w:hyperlink r:id="rId53">
        <w:r w:rsidDel="00000000" w:rsidR="00000000" w:rsidRPr="00000000">
          <w:rPr>
            <w:rFonts w:ascii="Google Sans" w:cs="Google Sans" w:eastAsia="Google Sans" w:hAnsi="Google Sans"/>
            <w:color w:val="0000ee"/>
            <w:sz w:val="24"/>
            <w:szCs w:val="24"/>
            <w:u w:val="single"/>
            <w:rtl w:val="0"/>
          </w:rPr>
          <w:t xml:space="preserve">https://arxiv.org/abs/2505.10664</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Zero-Shot Industrial Anomaly Detection via CLIP-DINOv2 Multimodal Fusion and Stabilized Attention Pooling - MDPI, accessed April 18, 2026, </w:t>
      </w:r>
      <w:hyperlink r:id="rId54">
        <w:r w:rsidDel="00000000" w:rsidR="00000000" w:rsidRPr="00000000">
          <w:rPr>
            <w:rFonts w:ascii="Google Sans" w:cs="Google Sans" w:eastAsia="Google Sans" w:hAnsi="Google Sans"/>
            <w:color w:val="0000ee"/>
            <w:sz w:val="24"/>
            <w:szCs w:val="24"/>
            <w:u w:val="single"/>
            <w:rtl w:val="0"/>
          </w:rPr>
          <w:t xml:space="preserve">https://www.mdpi.com/2079-9292/14/24/4785</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[ECCV2024] The Official Implementation for ''AdaCLIP: Adapting CLIP with Hybrid Learnable Prompts for Zero-Shot Anomaly Detection'' - GitHub, accessed April 18, 2026, </w:t>
      </w:r>
      <w:hyperlink r:id="rId55">
        <w:r w:rsidDel="00000000" w:rsidR="00000000" w:rsidRPr="00000000">
          <w:rPr>
            <w:rFonts w:ascii="Google Sans" w:cs="Google Sans" w:eastAsia="Google Sans" w:hAnsi="Google Sans"/>
            <w:color w:val="0000ee"/>
            <w:sz w:val="24"/>
            <w:szCs w:val="24"/>
            <w:u w:val="single"/>
            <w:rtl w:val="0"/>
          </w:rPr>
          <w:t xml:space="preserve">https://github.com/caoyunkang/AdaCLIP</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 Outliers with Cleanlab and PyTorch Image Models (timm), accessed April 18, 2026, </w:t>
      </w:r>
      <w:hyperlink r:id="rId56">
        <w:r w:rsidDel="00000000" w:rsidR="00000000" w:rsidRPr="00000000">
          <w:rPr>
            <w:rFonts w:ascii="Google Sans" w:cs="Google Sans" w:eastAsia="Google Sans" w:hAnsi="Google Sans"/>
            <w:color w:val="0000ee"/>
            <w:sz w:val="24"/>
            <w:szCs w:val="24"/>
            <w:u w:val="single"/>
            <w:rtl w:val="0"/>
          </w:rPr>
          <w:t xml:space="preserve">https://docs.cleanlab.ai/stable/tutorials/outliers.html</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cleanlab 2.1 adds Multi-Annotator Analysis and Outlier Detection: toward a broad framework for Data-Centric AI, accessed April 18, 2026, </w:t>
      </w:r>
      <w:hyperlink r:id="rId57">
        <w:r w:rsidDel="00000000" w:rsidR="00000000" w:rsidRPr="00000000">
          <w:rPr>
            <w:rFonts w:ascii="Google Sans" w:cs="Google Sans" w:eastAsia="Google Sans" w:hAnsi="Google Sans"/>
            <w:color w:val="0000ee"/>
            <w:sz w:val="24"/>
            <w:szCs w:val="24"/>
            <w:u w:val="single"/>
            <w:rtl w:val="0"/>
          </w:rPr>
          <w:t xml:space="preserve">https://cleanlab.ai/blog/learn/cleanlab-v2.1</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Finding Label Issues in Image Classification Datasets - Cleanlab, accessed April 18, 2026, </w:t>
      </w:r>
      <w:hyperlink r:id="rId58">
        <w:r w:rsidDel="00000000" w:rsidR="00000000" w:rsidRPr="00000000">
          <w:rPr>
            <w:rFonts w:ascii="Google Sans" w:cs="Google Sans" w:eastAsia="Google Sans" w:hAnsi="Google Sans"/>
            <w:color w:val="0000ee"/>
            <w:sz w:val="24"/>
            <w:szCs w:val="24"/>
            <w:u w:val="single"/>
            <w:rtl w:val="0"/>
          </w:rPr>
          <w:t xml:space="preserve">https://cleanlab.ai/blog/learn/label-errors-image-datasets/</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Recognition of food images based on transfer learning and ensemble learning | PLOS One, accessed April 18, 2026, </w:t>
      </w:r>
      <w:hyperlink r:id="rId59">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https://journals.plos.org/plosone/article?id=10.1371/journal.pone.0296789</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 How to train a model for food image classification in PyTorch? [D] : r/MachineLearning - Reddit, accessed April 18, 2026, </w:t>
      </w:r>
      <w:hyperlink r:id="rId60">
        <w:r w:rsidDel="00000000" w:rsidR="00000000" w:rsidRPr="00000000">
          <w:rPr>
            <w:rFonts w:ascii="Google Sans" w:cs="Google Sans" w:eastAsia="Google Sans" w:hAnsi="Google Sans"/>
            <w:color w:val="0000ee"/>
            <w:sz w:val="24"/>
            <w:szCs w:val="24"/>
            <w:u w:val="single"/>
            <w:rtl w:val="0"/>
          </w:rPr>
          <w:t xml:space="preserve">https://www.reddit.com/r/MachineLearning/comments/1kgpz73/d_how_to_train_a_model_for_food_image/</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Recognition of food images based on transfer learning and ensemble learning - PMC, accessed April 18, 2026, </w:t>
      </w:r>
      <w:hyperlink r:id="rId61">
        <w:r w:rsidDel="00000000" w:rsidR="00000000" w:rsidRPr="00000000">
          <w:rPr>
            <w:rFonts w:ascii="Google Sans" w:cs="Google Sans" w:eastAsia="Google Sans" w:hAnsi="Google Sans"/>
            <w:color w:val="0000ee"/>
            <w:sz w:val="24"/>
            <w:szCs w:val="24"/>
            <w:u w:val="single"/>
            <w:rtl w:val="0"/>
          </w:rPr>
          <w:t xml:space="preserve">https://pmc.ncbi.nlm.nih.gov/articles/PMC10798480/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ribd.com/document/830772897/Nutrient-Density" TargetMode="External"/><Relationship Id="rId42" Type="http://schemas.openxmlformats.org/officeDocument/2006/relationships/hyperlink" Target="https://www.ijcmas.com/9-4-2020/Praveen%20Kumar%20Patle,%20et%20al.pdf" TargetMode="External"/><Relationship Id="rId41" Type="http://schemas.openxmlformats.org/officeDocument/2006/relationships/hyperlink" Target="https://www.researchgate.net/publication/373807638_Development_and_Quality_Assessment_of_Ready-to-Cook_Mixed_Dal_Powder" TargetMode="External"/><Relationship Id="rId44" Type="http://schemas.openxmlformats.org/officeDocument/2006/relationships/hyperlink" Target="https://www.researchgate.net/profile/Thingnganing-Longvah/publication/313226719_Indian_food_Composition_Tables/links/589328db92851c5457486b19/Indian-food-Composition-Tables.pdf" TargetMode="External"/><Relationship Id="rId43" Type="http://schemas.openxmlformats.org/officeDocument/2006/relationships/hyperlink" Target="https://www.nin.res.in/ebooks/IFCT2017.pdf" TargetMode="External"/><Relationship Id="rId46" Type="http://schemas.openxmlformats.org/officeDocument/2006/relationships/hyperlink" Target="https://health.vikaspedia.in/viewcontent/health/nutrition/nutritive-value-of-foods/indian-food-composition-tables?lgn=en" TargetMode="External"/><Relationship Id="rId45" Type="http://schemas.openxmlformats.org/officeDocument/2006/relationships/hyperlink" Target="https://www.academia.edu/31170922/Indian_Food_Composition_Tab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www.eurofir.org/wp-admin/wp-content/uploads/2010/04/RCG_example_food_BRAMBORAK_FINAL_150220.pdf" TargetMode="External"/><Relationship Id="rId47" Type="http://schemas.openxmlformats.org/officeDocument/2006/relationships/hyperlink" Target="https://www.scribd.com/document/353062069/ifct-doc" TargetMode="External"/><Relationship Id="rId49" Type="http://schemas.openxmlformats.org/officeDocument/2006/relationships/hyperlink" Target="https://cheatdaydesign.com/tracking-macros-of-raw-vs-cooked-mea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3.png"/><Relationship Id="rId31" Type="http://schemas.openxmlformats.org/officeDocument/2006/relationships/hyperlink" Target="https://explore.openaire.eu/search/result?pid=10.1007/978-3-030-49108-6_38" TargetMode="External"/><Relationship Id="rId30" Type="http://schemas.openxmlformats.org/officeDocument/2006/relationships/hyperlink" Target="https://pmc.ncbi.nlm.nih.gov/articles/PMC12787865/" TargetMode="External"/><Relationship Id="rId33" Type="http://schemas.openxmlformats.org/officeDocument/2006/relationships/hyperlink" Target="https://arxiv.org/html/2505.10205v1" TargetMode="External"/><Relationship Id="rId32" Type="http://schemas.openxmlformats.org/officeDocument/2006/relationships/hyperlink" Target="https://arxiv.org/html/2407.01717v1" TargetMode="External"/><Relationship Id="rId35" Type="http://schemas.openxmlformats.org/officeDocument/2006/relationships/hyperlink" Target="https://arxiv.org/html/2602.13041v1" TargetMode="External"/><Relationship Id="rId34" Type="http://schemas.openxmlformats.org/officeDocument/2006/relationships/hyperlink" Target="https://openaccess.thecvf.com/content/CVPR2025W/MTF/papers/AlMughrabi_VolTex_Food_Volume_Estimation_using_Text-Guided_Segmentation_and_Neural_Surface_CVPRW_2025_paper.pdf" TargetMode="External"/><Relationship Id="rId37" Type="http://schemas.openxmlformats.org/officeDocument/2006/relationships/hyperlink" Target="https://www.ars.usda.gov/research/publications/publication/?seqNo115=286890" TargetMode="External"/><Relationship Id="rId36" Type="http://schemas.openxmlformats.org/officeDocument/2006/relationships/hyperlink" Target="https://openknowledge.fao.org/handle/20.500.14283/ap815e" TargetMode="External"/><Relationship Id="rId39" Type="http://schemas.openxmlformats.org/officeDocument/2006/relationships/hyperlink" Target="https://www.researchgate.net/post/Is-there-any-method-to-determine-the-bulk-density-of-idli-an-Indian-fermented-food" TargetMode="External"/><Relationship Id="rId38" Type="http://schemas.openxmlformats.org/officeDocument/2006/relationships/hyperlink" Target="https://www.researchgate.net/publication/230098280_Properties_of_Idli_batter_during_its_fermentation_time" TargetMode="External"/><Relationship Id="rId61" Type="http://schemas.openxmlformats.org/officeDocument/2006/relationships/hyperlink" Target="https://pmc.ncbi.nlm.nih.gov/articles/PMC10798480/" TargetMode="External"/><Relationship Id="rId20" Type="http://schemas.openxmlformats.org/officeDocument/2006/relationships/hyperlink" Target="https://www.frontiersin.org/journals/computer-science/articles/10.3389/fcomp.2026.1753764/full" TargetMode="External"/><Relationship Id="rId22" Type="http://schemas.openxmlformats.org/officeDocument/2006/relationships/hyperlink" Target="https://www.researchgate.net/publication/399379196_MonoBite_Scale-Aware_3D_Reconstruction_and_Volume_Estimation_from_Monocular_Multi-food_Images" TargetMode="External"/><Relationship Id="rId21" Type="http://schemas.openxmlformats.org/officeDocument/2006/relationships/hyperlink" Target="https://arxiv.org/pdf/2411.10492" TargetMode="External"/><Relationship Id="rId24" Type="http://schemas.openxmlformats.org/officeDocument/2006/relationships/hyperlink" Target="https://www.mdpi.com/2673-7418/6/2/22" TargetMode="External"/><Relationship Id="rId23" Type="http://schemas.openxmlformats.org/officeDocument/2006/relationships/hyperlink" Target="https://github.com/IS2AI/Multitask-Food-Portion-Estimation" TargetMode="External"/><Relationship Id="rId60" Type="http://schemas.openxmlformats.org/officeDocument/2006/relationships/hyperlink" Target="https://www.reddit.com/r/MachineLearning/comments/1kgpz73/d_how_to_train_a_model_for_food_image/" TargetMode="External"/><Relationship Id="rId26" Type="http://schemas.openxmlformats.org/officeDocument/2006/relationships/hyperlink" Target="https://docs.ultralytics.com/compare/yolo11-vs-rtdetr/" TargetMode="External"/><Relationship Id="rId25" Type="http://schemas.openxmlformats.org/officeDocument/2006/relationships/hyperlink" Target="https://www.researchgate.net/publication/399222183_Performance_Analysis_of_YOLO_Faster_R-CNN_and_DETR_for_Automated_Personal_Protective_Equipment_Detection" TargetMode="External"/><Relationship Id="rId28" Type="http://schemas.openxmlformats.org/officeDocument/2006/relationships/hyperlink" Target="https://ouci.dntb.gov.ua/en/works/lDdarLRo/" TargetMode="External"/><Relationship Id="rId27" Type="http://schemas.openxmlformats.org/officeDocument/2006/relationships/hyperlink" Target="https://docs.ultralytics.com/compare/rtdetr-vs-yolo11/" TargetMode="External"/><Relationship Id="rId29" Type="http://schemas.openxmlformats.org/officeDocument/2006/relationships/hyperlink" Target="https://arxiv.org/html/2411.10492v2" TargetMode="External"/><Relationship Id="rId51" Type="http://schemas.openxmlformats.org/officeDocument/2006/relationships/hyperlink" Target="https://www.frontiersin.org/journals/nutrition/articles/10.3389/fnut.2024.1388645/full" TargetMode="External"/><Relationship Id="rId50" Type="http://schemas.openxmlformats.org/officeDocument/2006/relationships/hyperlink" Target="https://www.ars.usda.gov/ARSUserFiles/80400525/Articles/jfca10_102-114.pdf" TargetMode="External"/><Relationship Id="rId53" Type="http://schemas.openxmlformats.org/officeDocument/2006/relationships/hyperlink" Target="https://arxiv.org/abs/2505.10664" TargetMode="External"/><Relationship Id="rId52" Type="http://schemas.openxmlformats.org/officeDocument/2006/relationships/hyperlink" Target="https://pmc.ncbi.nlm.nih.gov/articles/PMC11277795/" TargetMode="External"/><Relationship Id="rId11" Type="http://schemas.openxmlformats.org/officeDocument/2006/relationships/image" Target="media/image10.png"/><Relationship Id="rId55" Type="http://schemas.openxmlformats.org/officeDocument/2006/relationships/hyperlink" Target="https://github.com/caoyunkang/AdaCLIP" TargetMode="External"/><Relationship Id="rId10" Type="http://schemas.openxmlformats.org/officeDocument/2006/relationships/image" Target="media/image6.png"/><Relationship Id="rId54" Type="http://schemas.openxmlformats.org/officeDocument/2006/relationships/hyperlink" Target="https://www.mdpi.com/2079-9292/14/24/4785" TargetMode="External"/><Relationship Id="rId13" Type="http://schemas.openxmlformats.org/officeDocument/2006/relationships/image" Target="media/image7.png"/><Relationship Id="rId57" Type="http://schemas.openxmlformats.org/officeDocument/2006/relationships/hyperlink" Target="https://cleanlab.ai/blog/learn/cleanlab-v2.1" TargetMode="External"/><Relationship Id="rId12" Type="http://schemas.openxmlformats.org/officeDocument/2006/relationships/image" Target="media/image2.png"/><Relationship Id="rId56" Type="http://schemas.openxmlformats.org/officeDocument/2006/relationships/hyperlink" Target="https://docs.cleanlab.ai/stable/tutorials/outliers.html" TargetMode="External"/><Relationship Id="rId15" Type="http://schemas.openxmlformats.org/officeDocument/2006/relationships/image" Target="media/image4.png"/><Relationship Id="rId59" Type="http://schemas.openxmlformats.org/officeDocument/2006/relationships/hyperlink" Target="https://journals.plos.org/plosone/article?id=10.1371/journal.pone.0296789" TargetMode="External"/><Relationship Id="rId14" Type="http://schemas.openxmlformats.org/officeDocument/2006/relationships/image" Target="media/image11.png"/><Relationship Id="rId58" Type="http://schemas.openxmlformats.org/officeDocument/2006/relationships/hyperlink" Target="https://cleanlab.ai/blog/learn/label-errors-image-datasets/" TargetMode="External"/><Relationship Id="rId17" Type="http://schemas.openxmlformats.org/officeDocument/2006/relationships/hyperlink" Target="https://www.kaggle.com/datasets/ashishpadala/indian-food-images" TargetMode="External"/><Relationship Id="rId16" Type="http://schemas.openxmlformats.org/officeDocument/2006/relationships/image" Target="media/image5.png"/><Relationship Id="rId19" Type="http://schemas.openxmlformats.org/officeDocument/2006/relationships/hyperlink" Target="https://arxiv.org/pdf/2509.06006" TargetMode="External"/><Relationship Id="rId18" Type="http://schemas.openxmlformats.org/officeDocument/2006/relationships/hyperlink" Target="https://www.researchgate.net/publication/395355440_Khana_A_Comprehensive_Indian_Cuisine_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