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66534"/>
          <w:sz w:val="44"/>
        </w:rPr>
        <w:t>WattWise AI — Project Evaluation &amp; Technical Report</w:t>
      </w:r>
    </w:p>
    <w:p>
      <w:pPr>
        <w:spacing w:after="280"/>
      </w:pPr>
      <w:r>
        <w:rPr>
          <w:b/>
          <w:color w:val="0F766E"/>
          <w:sz w:val="26"/>
        </w:rPr>
        <w:t>Smart Energy Consumption Optimizer for InnoTech Hackathon</w:t>
      </w:r>
    </w:p>
    <w:p>
      <w:pPr>
        <w:spacing w:before="280" w:after="120"/>
      </w:pPr>
      <w:r>
        <w:rPr>
          <w:b/>
          <w:color w:val="166534"/>
          <w:sz w:val="27"/>
        </w:rP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Project Name</w:t>
            </w:r>
          </w:p>
        </w:tc>
        <w:tc>
          <w:tcPr>
            <w:tcW w:type="dxa" w:w="720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WattWise AI — Smart Energy Consumption Optimizer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Hackathon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InnoTech Hackathon</w:t>
            </w:r>
          </w:p>
        </w:tc>
      </w:tr>
      <w:tr>
        <w:tc>
          <w:tcPr>
            <w:tcW w:type="dxa" w:w="259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Category</w:t>
            </w:r>
          </w:p>
        </w:tc>
        <w:tc>
          <w:tcPr>
            <w:tcW w:type="dxa" w:w="720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Smart Solution &amp; Smart Society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Domain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Renewable Energy &amp; Sustainable Engineering</w:t>
            </w:r>
          </w:p>
        </w:tc>
      </w:tr>
      <w:tr>
        <w:tc>
          <w:tcPr>
            <w:tcW w:type="dxa" w:w="259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Target Users</w:t>
            </w:r>
          </w:p>
        </w:tc>
        <w:tc>
          <w:tcPr>
            <w:tcW w:type="dxa" w:w="720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Academic campuses, commercial facilities, SMEs, and residential users.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Status &amp; Delivery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Fully operational and live — React 18 / Tailwind CSS frontend actively communicating with Python 3.11 / Flask / Scikit-learn backend.</w:t>
            </w:r>
          </w:p>
        </w:tc>
      </w:tr>
    </w:tbl>
    <w:p>
      <w:pPr>
        <w:spacing w:before="280" w:after="120"/>
      </w:pPr>
      <w:r>
        <w:rPr>
          <w:b/>
          <w:color w:val="166534"/>
          <w:sz w:val="27"/>
        </w:rPr>
        <w:t>2. Problem Statement &amp; Key Objectives</w:t>
      </w:r>
    </w:p>
    <w:p>
      <w:r>
        <w:t>Commercial and campus facilities face unmonitored power wastage, high off-peak idle standby loads, and rising electricity bills due to lack of visibility. Most existing commercial solutions rely on expensive IoT hardware installations or act as unexplainable black boxes.</w:t>
      </w:r>
    </w:p>
    <w:p>
      <w:r>
        <w:t>WattWise AI solves this through an accessible, software-driven energy intelligence platform providing: (1) centralized consumption telemetry, (2) transparent rule-based energy-saving recommendations with concrete ₹ and kWh savings, (3) rigorous Scikit-learn forecasting evaluated against a chronological hold-out baseline, (4) configurable tariff and carbon footprint calculations, and (5) software-based rooftop solar PV sizing.</w:t>
      </w:r>
    </w:p>
    <w:p>
      <w:pPr>
        <w:spacing w:before="280" w:after="120"/>
      </w:pPr>
      <w:r>
        <w:rPr>
          <w:b/>
          <w:color w:val="166534"/>
          <w:sz w:val="27"/>
        </w:rPr>
        <w:t>3. System Architecture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665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264"/>
            <w:shd w:fill="1665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264"/>
            <w:shd w:fill="1665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Role &amp; Engineering Responsibility</w:t>
            </w:r>
          </w:p>
        </w:tc>
      </w:tr>
      <w:tr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Frontend Framework</w:t>
            </w:r>
          </w:p>
        </w:tc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React 18.3 + Vite 5.4</w:t>
            </w:r>
          </w:p>
        </w:tc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Single-page responsive application with component isolation and rapid hot-module replacement.</w:t>
            </w:r>
          </w:p>
        </w:tc>
      </w:tr>
      <w:tr>
        <w:tc>
          <w:tcPr>
            <w:tcW w:type="dxa" w:w="32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Styling System</w:t>
            </w:r>
          </w:p>
        </w:tc>
        <w:tc>
          <w:tcPr>
            <w:tcW w:type="dxa" w:w="32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Tailwind CSS v4</w:t>
            </w:r>
          </w:p>
        </w:tc>
        <w:tc>
          <w:tcPr>
            <w:tcW w:type="dxa" w:w="32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Curated sustainability design system using deep green (#166534) and soft slate neutrals (#f7f8f6).</w:t>
            </w:r>
          </w:p>
        </w:tc>
      </w:tr>
      <w:tr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Data Visualization</w:t>
            </w:r>
          </w:p>
        </w:tc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Recharts 2.12</w:t>
            </w:r>
          </w:p>
        </w:tc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Interactive bar, line, and composed time-series charts for daily, weekly, and forecast curves.</w:t>
            </w:r>
          </w:p>
        </w:tc>
      </w:tr>
      <w:tr>
        <w:tc>
          <w:tcPr>
            <w:tcW w:type="dxa" w:w="32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Iconography</w:t>
            </w:r>
          </w:p>
        </w:tc>
        <w:tc>
          <w:tcPr>
            <w:tcW w:type="dxa" w:w="32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Lucide React</w:t>
            </w:r>
          </w:p>
        </w:tc>
        <w:tc>
          <w:tcPr>
            <w:tcW w:type="dxa" w:w="32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Lightweight, accessible icon set (Zap, Leaf, IndianRupee, Sun, etc.).</w:t>
            </w:r>
          </w:p>
        </w:tc>
      </w:tr>
      <w:tr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Backend Framework</w:t>
            </w:r>
          </w:p>
        </w:tc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Python 3.11 + Flask 3.0</w:t>
            </w:r>
          </w:p>
        </w:tc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RESTful API server handling CORS, file streaming, validation, calculations, and data endpoints.</w:t>
            </w:r>
          </w:p>
        </w:tc>
      </w:tr>
      <w:tr>
        <w:tc>
          <w:tcPr>
            <w:tcW w:type="dxa" w:w="32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Data Manipulation</w:t>
            </w:r>
          </w:p>
        </w:tc>
        <w:tc>
          <w:tcPr>
            <w:tcW w:type="dxa" w:w="32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Pandas 2.2 + NumPy 1.26</w:t>
            </w:r>
          </w:p>
        </w:tc>
        <w:tc>
          <w:tcPr>
            <w:tcW w:type="dxa" w:w="32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Time-series daily resampling, rolling-window calculations, and standard deviation anomaly math.</w:t>
            </w:r>
          </w:p>
        </w:tc>
      </w:tr>
      <w:tr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Machine Learning</w:t>
            </w:r>
          </w:p>
        </w:tc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Scikit-learn 1.4</w:t>
            </w:r>
          </w:p>
        </w:tc>
        <w:tc>
          <w:tcPr>
            <w:tcW w:type="dxa" w:w="32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Time-series feature engineering, chronological train/test split, and Ridge regression model.</w:t>
            </w:r>
          </w:p>
        </w:tc>
      </w:tr>
    </w:tbl>
    <w:p>
      <w:pPr>
        <w:spacing w:before="280" w:after="120"/>
      </w:pPr>
      <w:r>
        <w:rPr>
          <w:b/>
          <w:color w:val="166534"/>
          <w:sz w:val="27"/>
        </w:rPr>
        <w:t>4. Feature-Verification &amp; Code Audit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665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Feature / Module</w:t>
            </w:r>
          </w:p>
        </w:tc>
        <w:tc>
          <w:tcPr>
            <w:tcW w:type="dxa" w:w="2448"/>
            <w:shd w:fill="1665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48"/>
            <w:shd w:fill="1665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Code Evidence</w:t>
            </w:r>
          </w:p>
        </w:tc>
        <w:tc>
          <w:tcPr>
            <w:tcW w:type="dxa" w:w="2448"/>
            <w:shd w:fill="1665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Notes &amp; Report Adjustments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Dashboard KPIs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calc.py:57-72, pages.jsx:17-38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Dynamically computes total kWh, bill in ₹, emissions in kg, and average daily load.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Baseline Savings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calc.py:70-72, pages.jsx:26-30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Correctly handles negative savings; displays 'Net vs baseline' and excess energy when usage exceeds baseline.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Stability Score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calc.py:112-120, pages.jsx:33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Correctly labeled as a heuristic stability index (0–100), not a building efficiency certificate. Clamped to [0, 100].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Period Resampling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calc.py:40-47, pages.jsx:11-12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Supports Daily (last 30 days), Weekly (week ending Sunday), and Monthly aggregations.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Category Breakdown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calc.py:82-85, pages.jsx:36-39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Shows category kWh and share percentages for Cooling, Lighting, Appliances, Office Equipment.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Manual Record CRUD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app.py:38-69, pages.jsx:41-75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Supports Create, Read, Update, and Delete with input validation and instant state refresh.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CSV Ingestion Engine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app.py:71-89, calc.py:10-32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Ingests CSV files, reports added and skipped rows, skips invalid entries, validates dates and kWh.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CSV Template Download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pages.jsx:51-52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Generates wattwise_template.csv directly in browser with valid pre-populated headers.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Demo Data Controls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app.py:142-148, store.py:11-25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One-click reset to 45 days of demo data (with weekend patterns and AC spikes) or complete purge.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High-Consumption Days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calc.py:73-76, pages.jsx:81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Identifies days where daily consumption exceeds mean + 1.5 standard deviations (requires &gt;= 7 days).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Weekday vs Weekend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calc.py:49-55, pages.jsx:82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Computes weekday vs. weekend averages when at least 4 weekdays and 4 weekend days exist.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Spike Anomaly Alert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calc.py:77-79, pages.jsx:83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Flags days where consumption exceeds 1.30x trailing 7-day rolling mean.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Explainable Rules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calc.py:86-111, pages.jsx:13-15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Transparently states trigger rule, explanation, and estimated monthly kWh and ₹ savings.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ML Forecasting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forecast.py:1-42, pages.jsx:91-114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Features 7d, 14d, and 30d presets; compares 7-day mean baseline vs Ridge regression; reports test MAE.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Cost &amp; Carbon Calc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calc.py:139-144, pages.jsx:116-129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What-If scenario simulator calculating savings across custom percentage reduction targets.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Solar PV &amp; Payback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calc.py:125-138, pages.jsx:131-157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Computes daily/monthly generation, rooftop limits, avoided emissions, turnkey cost, and simple payback.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</w:rPr>
              <w:t>CSV Reports Export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Verified Working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app.py:150-160, pages.jsx:159-170</w:t>
            </w:r>
          </w:p>
        </w:tc>
        <w:tc>
          <w:tcPr>
            <w:tcW w:type="dxa" w:w="2448"/>
            <w:shd w:fill="F8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Downloads raw itemized records (wattwise_records.csv) or periodic summary reports (wattwise_report.csv).</w:t>
            </w:r>
          </w:p>
        </w:tc>
      </w:tr>
    </w:tbl>
    <w:p>
      <w:pPr>
        <w:spacing w:before="280" w:after="120"/>
      </w:pPr>
      <w:r>
        <w:rPr>
          <w:b/>
          <w:color w:val="166534"/>
          <w:sz w:val="27"/>
        </w:rPr>
        <w:t>5. Mathematical Formulas &amp; Engineering Equations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66534"/>
          </w:tcPr>
          <w:p>
            <w:r>
              <w:rPr>
                <w:b/>
                <w:color w:val="FFFFFF"/>
              </w:rPr>
              <w:t>Metric / Equation</w:t>
            </w:r>
          </w:p>
        </w:tc>
        <w:tc>
          <w:tcPr>
            <w:tcW w:type="dxa" w:w="4896"/>
            <w:shd w:fill="166534"/>
          </w:tcPr>
          <w:p>
            <w:r>
              <w:rPr>
                <w:b/>
                <w:color w:val="FFFFFF"/>
              </w:rPr>
              <w:t>Mathematical Definition</w:t>
            </w:r>
          </w:p>
        </w:tc>
      </w:tr>
      <w:tr>
        <w:tc>
          <w:tcPr>
            <w:tcW w:type="dxa" w:w="489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Electricity Cost (₹)</w:t>
            </w:r>
          </w:p>
        </w:tc>
        <w:tc>
          <w:tcPr>
            <w:tcW w:type="dxa" w:w="489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Cost = Sum(Consumption_i * Tariff_i)</w:t>
            </w:r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Carbon Footprint (kg CO2e)</w:t>
            </w:r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Emissions = Total_kWh * Emission_Factor (Default: 0.82 kg CO2e/kWh, configurable)</w:t>
            </w:r>
          </w:p>
        </w:tc>
      </w:tr>
      <w:tr>
        <w:tc>
          <w:tcPr>
            <w:tcW w:type="dxa" w:w="489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Baseline Savings (kWh)</w:t>
            </w:r>
          </w:p>
        </w:tc>
        <w:tc>
          <w:tcPr>
            <w:tcW w:type="dxa" w:w="489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Saved_kWh = (Baseline_Daily_Avg * Total_Days) - Total_kWh (Negative values denote excess)</w:t>
            </w:r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Anomaly Spike Threshold</w:t>
            </w:r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Spike_Condition = Daily_kWh &gt; 1.30 * Rolling_7_Day_Mean</w:t>
            </w:r>
          </w:p>
        </w:tc>
      </w:tr>
      <w:tr>
        <w:tc>
          <w:tcPr>
            <w:tcW w:type="dxa" w:w="489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Stability Score (0–100)</w:t>
            </w:r>
          </w:p>
        </w:tc>
        <w:tc>
          <w:tcPr>
            <w:tcW w:type="dxa" w:w="489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Score = 100 - (30 * min(CV/0.4, 1)) - (40 * min(max(WoW_Change, 0)/30, 1)) - (5 * min(Anomalies, 6))</w:t>
            </w:r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Solar Capacity Sizing (kW)</w:t>
            </w:r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Capacity = min(Rooftop_Area / 6.0 m2/kW, Daily_kWh / (Peak_Sun_Hours * Performance_Factor))</w:t>
            </w:r>
          </w:p>
        </w:tc>
      </w:tr>
      <w:tr>
        <w:tc>
          <w:tcPr>
            <w:tcW w:type="dxa" w:w="489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Solar Daily Output (kWh)</w:t>
            </w:r>
          </w:p>
        </w:tc>
        <w:tc>
          <w:tcPr>
            <w:tcW w:type="dxa" w:w="489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Daily_Generation = System_Capacity_kW * Sun_Hours * Performance_Ratio (0.75)</w:t>
            </w:r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Solar Simple Payback</w:t>
            </w:r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Payback_Years = (System_Capacity_kW * 50,000 ₹/kW) / Annual_Cost_Savings_INR</w:t>
            </w:r>
          </w:p>
        </w:tc>
      </w:tr>
    </w:tbl>
    <w:p>
      <w:pPr>
        <w:spacing w:before="280" w:after="120"/>
      </w:pPr>
      <w:r>
        <w:rPr>
          <w:b/>
          <w:color w:val="166534"/>
          <w:sz w:val="27"/>
        </w:rPr>
        <w:t>6. Machine Learning Forecasting Methodology</w:t>
      </w:r>
    </w:p>
    <w:p>
      <w:r>
        <w:t>Forecasting uses an L2 regularized Ridge Regression pipeline (alpha=1.0) with timeline trend and one-hot day-of-week feature encoding. To prevent future data leakage, training uses a strict chronological split where the final 20% of history is reserved as hold-out test data.</w:t>
      </w:r>
    </w:p>
    <w:p>
      <w:r>
        <w:t>The model is compared against a naive 7-day moving average baseline on identical test observations using Mean Absolute Error (MAE). If the regression model does not beat the baseline on held-out data, the system automatically falls back to the labeled baseline forecast.</w:t>
      </w:r>
    </w:p>
    <w:p>
      <w:pPr>
        <w:spacing w:before="280" w:after="120"/>
      </w:pPr>
      <w:r>
        <w:rPr>
          <w:b/>
          <w:color w:val="166534"/>
          <w:sz w:val="27"/>
        </w:rPr>
        <w:t>7. Quality Assurance &amp; Test Evidence</w:t>
      </w:r>
    </w:p>
    <w:p>
      <w:r>
        <w:t>All automated tests and production builds were executed and verified during this evaluation:</w:t>
      </w:r>
    </w:p>
    <w:p>
      <w:pPr>
        <w:pStyle w:val="ListBullet"/>
        <w:spacing w:before="20" w:after="40"/>
      </w:pPr>
      <w:r>
        <w:t>Backend Unit Tests (pytest test_wattwise.py): 10 passed out of 10 tests (100% pass rate in 11.69s).</w:t>
      </w:r>
    </w:p>
    <w:p>
      <w:pPr>
        <w:pStyle w:val="ListBullet"/>
        <w:spacing w:before="20" w:after="40"/>
      </w:pPr>
      <w:r>
        <w:t>Test Coverage: Tests validate percentage changes, data validation, solar physical math, scenario savings, CRUD operations, CSV ingestion, ML forecasting fallbacks, negative baseline savings handling, and solar payback limits.</w:t>
      </w:r>
    </w:p>
    <w:p>
      <w:pPr>
        <w:pStyle w:val="ListBullet"/>
        <w:spacing w:before="20" w:after="40"/>
      </w:pPr>
      <w:r>
        <w:t>Frontend Production Compilation (vite build): Successfully compiled 2,382 modules in 24.08s with zero runtime or syntax errors.</w:t>
      </w:r>
    </w:p>
    <w:p>
      <w:pPr>
        <w:pStyle w:val="ListBullet"/>
        <w:spacing w:before="20" w:after="40"/>
      </w:pPr>
      <w:r>
        <w:t>CORS Security: Configured to explicitly allow localhost development ports (http://localhost:5173, http://127.0.0.1:5173).</w:t>
      </w:r>
    </w:p>
    <w:p>
      <w:pPr>
        <w:spacing w:before="280" w:after="120"/>
      </w:pPr>
      <w:r>
        <w:rPr>
          <w:b/>
          <w:color w:val="166534"/>
          <w:sz w:val="27"/>
        </w:rPr>
        <w:t>8. Limitations &amp; Unresolved Scope</w:t>
      </w:r>
    </w:p>
    <w:p>
      <w:pPr>
        <w:pStyle w:val="ListBullet"/>
        <w:spacing w:before="20" w:after="40"/>
      </w:pPr>
      <w:r>
        <w:t>No Live IoT Telemetry: The system processes user-entered records and CSV uploads; it is not physically connected to smart meters or CT clamps.</w:t>
      </w:r>
    </w:p>
    <w:p>
      <w:pPr>
        <w:pStyle w:val="ListBullet"/>
        <w:spacing w:before="20" w:after="40"/>
      </w:pPr>
      <w:r>
        <w:t>Unverified Default Emissions Factor: The default 0.82 kg CO2e/kWh is a national aggregate placeholder. Verified regional factors (such as CEA Baseline v19) can be configured via settings.</w:t>
      </w:r>
    </w:p>
    <w:p>
      <w:pPr>
        <w:pStyle w:val="ListBullet"/>
        <w:spacing w:before="20" w:after="40"/>
      </w:pPr>
      <w:r>
        <w:t>Linear Solar Sizing: Sizing is based on geometric rooftop area and average peak sun hours; it does not perform 3D ray-tracing or hourly micro-climate simulations.</w:t>
      </w:r>
    </w:p>
    <w:p>
      <w:pPr>
        <w:pStyle w:val="ListBullet"/>
        <w:spacing w:before="20" w:after="40"/>
      </w:pPr>
      <w:r>
        <w:t>File-Based JSON Storage: data.json provides lightweight zero-config persistence for hackathon deployment; enterprise scaling requires migration to PostgreSQL.</w:t>
      </w:r>
    </w:p>
    <w:p>
      <w:pPr>
        <w:spacing w:before="280" w:after="120"/>
      </w:pPr>
      <w:r>
        <w:rPr>
          <w:b/>
          <w:color w:val="166534"/>
          <w:sz w:val="27"/>
        </w:rPr>
        <w:t>9. InnoTech Hackathon Presentation Walkthrough</w:t>
      </w:r>
    </w:p>
    <w:p>
      <w:pPr>
        <w:spacing w:before="40" w:after="40"/>
      </w:pPr>
      <w:r>
        <w:rPr>
          <w:b/>
          <w:color w:val="166534"/>
        </w:rPr>
        <w:t xml:space="preserve">• Step 1: Introduction: </w:t>
      </w:r>
      <w:r>
        <w:t>Introduce WattWise AI as an accessible, software-driven energy intelligence platform for campuses and commercial buildings.</w:t>
      </w:r>
    </w:p>
    <w:p>
      <w:pPr>
        <w:spacing w:before="40" w:after="40"/>
      </w:pPr>
      <w:r>
        <w:rPr>
          <w:b/>
          <w:color w:val="166534"/>
        </w:rPr>
        <w:t xml:space="preserve">• Step 2: Live Dashboard: </w:t>
      </w:r>
      <w:r>
        <w:t>Show real-time calculated KPI cards, 0–100 consumption stability index, and daily/weekly/monthly Recharts views.</w:t>
      </w:r>
    </w:p>
    <w:p>
      <w:pPr>
        <w:spacing w:before="40" w:after="40"/>
      </w:pPr>
      <w:r>
        <w:rPr>
          <w:b/>
          <w:color w:val="166534"/>
        </w:rPr>
        <w:t xml:space="preserve">• Step 3: Data Ingestion &amp; Demo Mode: </w:t>
      </w:r>
      <w:r>
        <w:t>Show manual record addition with validation, one-click demo data reset, and test upload using sample_consumption.csv.</w:t>
      </w:r>
    </w:p>
    <w:p>
      <w:pPr>
        <w:spacing w:before="40" w:after="40"/>
      </w:pPr>
      <w:r>
        <w:rPr>
          <w:b/>
          <w:color w:val="166534"/>
        </w:rPr>
        <w:t xml:space="preserve">• Step 4: AI &amp; ML Engine: </w:t>
      </w:r>
      <w:r>
        <w:t>Demonstrate transparent recommendations (with explicit kWh and ₹ savings) and run the ML forecast showing MAE model vs. baseline accuracy comparison across 7d, 14d, and 30d.</w:t>
      </w:r>
    </w:p>
    <w:p>
      <w:pPr>
        <w:spacing w:before="40" w:after="40"/>
      </w:pPr>
      <w:r>
        <w:rPr>
          <w:b/>
          <w:color w:val="166534"/>
        </w:rPr>
        <w:t xml:space="preserve">• Step 5: Renewable Solar Planner: </w:t>
      </w:r>
      <w:r>
        <w:t>Enter campus rooftop dimensions to showcase instant solar system sizing, annual bill savings, and payback years.</w:t>
      </w:r>
    </w:p>
    <w:p>
      <w:pPr>
        <w:spacing w:before="40" w:after="40"/>
      </w:pPr>
      <w:r>
        <w:rPr>
          <w:b/>
          <w:color w:val="166534"/>
        </w:rPr>
        <w:t xml:space="preserve">• Step 6: Data Export: </w:t>
      </w:r>
      <w:r>
        <w:t>Demonstrate CSV export functionality for reporting and enterprise integration.</w:t>
      </w:r>
    </w:p>
    <w:p>
      <w:pPr>
        <w:spacing w:before="280" w:after="120"/>
      </w:pPr>
      <w:r>
        <w:rPr>
          <w:b/>
          <w:color w:val="166534"/>
          <w:sz w:val="27"/>
        </w:rPr>
        <w:t>10. Verified References</w:t>
      </w:r>
    </w:p>
    <w:p>
      <w:pPr>
        <w:pStyle w:val="ListBullet"/>
        <w:spacing w:before="20" w:after="40"/>
      </w:pPr>
      <w:r>
        <w:t>Bureau of Energy Efficiency (BEE), Ministry of Power, India: Energy Conservation Guidelines for Air Conditioning in Commercial Buildings (24°C setpoint guideline).</w:t>
      </w:r>
    </w:p>
    <w:p>
      <w:pPr>
        <w:pStyle w:val="ListBullet"/>
        <w:spacing w:before="20" w:after="40"/>
      </w:pPr>
      <w:r>
        <w:t>Central Electricity Authority (CEA), Government of India: CO2 Baseline Database for the Indian Power Sector, Version 19.</w:t>
      </w:r>
    </w:p>
    <w:p>
      <w:pPr>
        <w:pStyle w:val="ListBullet"/>
        <w:spacing w:before="20" w:after="40"/>
      </w:pPr>
      <w:r>
        <w:t>National Renewable Energy Laboratory (NREL): PVWatts Photovoltaic Sizing and Performance Ratio Guidelines (0.75-0.80 derate ratio).</w:t>
      </w:r>
    </w:p>
    <w:p>
      <w:pPr>
        <w:pStyle w:val="ListBullet"/>
        <w:spacing w:before="20" w:after="40"/>
      </w:pPr>
      <w:r>
        <w:t>Scikit-learn Documentation: L2 Regularized Ridge Regression (sklearn.linear_model.Ridge).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