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2E6D5" w14:textId="77777777" w:rsidR="00D33A06" w:rsidRPr="00983FEC" w:rsidRDefault="00E21383" w:rsidP="00983FEC">
      <w:pPr>
        <w:pStyle w:val="Heading1"/>
        <w:jc w:val="center"/>
        <w:rPr>
          <w:sz w:val="72"/>
          <w:szCs w:val="72"/>
          <w:u w:val="single"/>
        </w:rPr>
      </w:pPr>
      <w:r w:rsidRPr="00983FEC">
        <w:rPr>
          <w:sz w:val="72"/>
          <w:szCs w:val="72"/>
          <w:u w:val="single"/>
        </w:rPr>
        <w:t>Sales Analysis Report</w:t>
      </w:r>
    </w:p>
    <w:p w14:paraId="0E05DD79" w14:textId="77777777" w:rsidR="00983FEC" w:rsidRPr="00983FEC" w:rsidRDefault="00983FEC" w:rsidP="00983FEC"/>
    <w:p w14:paraId="614E540A" w14:textId="77777777" w:rsidR="00D33A06" w:rsidRDefault="00E21383">
      <w:r w:rsidRPr="00983FEC">
        <w:rPr>
          <w:sz w:val="40"/>
          <w:szCs w:val="40"/>
        </w:rPr>
        <w:t>Prepared from the Sales Analysis Notebook.</w:t>
      </w:r>
      <w:r>
        <w:br/>
      </w:r>
    </w:p>
    <w:p w14:paraId="14FAFB99" w14:textId="77777777" w:rsidR="00D33A06" w:rsidRPr="00983FEC" w:rsidRDefault="00E21383">
      <w:pPr>
        <w:pStyle w:val="Heading2"/>
        <w:rPr>
          <w:sz w:val="36"/>
          <w:szCs w:val="36"/>
        </w:rPr>
      </w:pPr>
      <w:r w:rsidRPr="00983FEC">
        <w:rPr>
          <w:sz w:val="36"/>
          <w:szCs w:val="36"/>
        </w:rPr>
        <w:t>Project Overview</w:t>
      </w:r>
    </w:p>
    <w:p w14:paraId="7B92C8A3" w14:textId="77777777" w:rsidR="00D33A06" w:rsidRDefault="00E21383">
      <w:r w:rsidRPr="00983FEC">
        <w:rPr>
          <w:sz w:val="32"/>
          <w:szCs w:val="32"/>
        </w:rPr>
        <w:t>This report summarizes the exploratory data analysis performed on the sales dataset covering January to April 2024. The analysis evaluates revenue, product performance, regional performance, monthly trends, and provides business recommendations</w:t>
      </w:r>
      <w:r>
        <w:t>.</w:t>
      </w:r>
    </w:p>
    <w:p w14:paraId="49280DED" w14:textId="77777777" w:rsidR="00D33A06" w:rsidRPr="00983FEC" w:rsidRDefault="00E21383">
      <w:pPr>
        <w:pStyle w:val="Heading2"/>
        <w:rPr>
          <w:sz w:val="36"/>
          <w:szCs w:val="36"/>
        </w:rPr>
      </w:pPr>
      <w:r w:rsidRPr="00983FEC">
        <w:rPr>
          <w:sz w:val="36"/>
          <w:szCs w:val="36"/>
        </w:rPr>
        <w:t>Executive Summary</w:t>
      </w:r>
    </w:p>
    <w:tbl>
      <w:tblPr>
        <w:tblStyle w:val="TableGrid"/>
        <w:tblW w:w="9106" w:type="dxa"/>
        <w:tblLook w:val="04A0" w:firstRow="1" w:lastRow="0" w:firstColumn="1" w:lastColumn="0" w:noHBand="0" w:noVBand="1"/>
      </w:tblPr>
      <w:tblGrid>
        <w:gridCol w:w="4553"/>
        <w:gridCol w:w="4553"/>
      </w:tblGrid>
      <w:tr w:rsidR="00D33A06" w14:paraId="6459544D" w14:textId="77777777" w:rsidTr="00983FEC">
        <w:trPr>
          <w:trHeight w:val="308"/>
        </w:trPr>
        <w:tc>
          <w:tcPr>
            <w:tcW w:w="4553" w:type="dxa"/>
          </w:tcPr>
          <w:p w14:paraId="20AB088D" w14:textId="77777777" w:rsidR="00D33A06" w:rsidRDefault="00E21383">
            <w:r>
              <w:t>Metric</w:t>
            </w:r>
          </w:p>
        </w:tc>
        <w:tc>
          <w:tcPr>
            <w:tcW w:w="4553" w:type="dxa"/>
          </w:tcPr>
          <w:p w14:paraId="5C73DFB0" w14:textId="77777777" w:rsidR="00D33A06" w:rsidRDefault="00E21383">
            <w:r>
              <w:t>Value</w:t>
            </w:r>
          </w:p>
        </w:tc>
      </w:tr>
      <w:tr w:rsidR="00D33A06" w14:paraId="7B064327" w14:textId="77777777" w:rsidTr="00983FEC">
        <w:trPr>
          <w:trHeight w:val="323"/>
        </w:trPr>
        <w:tc>
          <w:tcPr>
            <w:tcW w:w="4553" w:type="dxa"/>
          </w:tcPr>
          <w:p w14:paraId="5204075B" w14:textId="77777777" w:rsidR="00D33A06" w:rsidRDefault="00E21383">
            <w:r>
              <w:t>Total Revenue</w:t>
            </w:r>
          </w:p>
        </w:tc>
        <w:tc>
          <w:tcPr>
            <w:tcW w:w="4553" w:type="dxa"/>
          </w:tcPr>
          <w:p w14:paraId="7F9B11C9" w14:textId="77777777" w:rsidR="00D33A06" w:rsidRDefault="00E21383">
            <w:r>
              <w:t>₹</w:t>
            </w:r>
            <w:r>
              <w:t>12,365,048</w:t>
            </w:r>
          </w:p>
        </w:tc>
      </w:tr>
      <w:tr w:rsidR="00D33A06" w14:paraId="75520BD4" w14:textId="77777777" w:rsidTr="00983FEC">
        <w:trPr>
          <w:trHeight w:val="308"/>
        </w:trPr>
        <w:tc>
          <w:tcPr>
            <w:tcW w:w="4553" w:type="dxa"/>
          </w:tcPr>
          <w:p w14:paraId="3A4B282E" w14:textId="77777777" w:rsidR="00D33A06" w:rsidRDefault="00E21383">
            <w:r>
              <w:t>Total Units Sold</w:t>
            </w:r>
          </w:p>
        </w:tc>
        <w:tc>
          <w:tcPr>
            <w:tcW w:w="4553" w:type="dxa"/>
          </w:tcPr>
          <w:p w14:paraId="70512DAC" w14:textId="77777777" w:rsidR="00D33A06" w:rsidRDefault="00E21383">
            <w:r>
              <w:t>478</w:t>
            </w:r>
          </w:p>
        </w:tc>
      </w:tr>
      <w:tr w:rsidR="00D33A06" w14:paraId="1A2A07F6" w14:textId="77777777" w:rsidTr="00983FEC">
        <w:trPr>
          <w:trHeight w:val="308"/>
        </w:trPr>
        <w:tc>
          <w:tcPr>
            <w:tcW w:w="4553" w:type="dxa"/>
          </w:tcPr>
          <w:p w14:paraId="679CB707" w14:textId="77777777" w:rsidR="00D33A06" w:rsidRDefault="00E21383">
            <w:r>
              <w:t>Average Order Value</w:t>
            </w:r>
          </w:p>
        </w:tc>
        <w:tc>
          <w:tcPr>
            <w:tcW w:w="4553" w:type="dxa"/>
          </w:tcPr>
          <w:p w14:paraId="022680DB" w14:textId="77777777" w:rsidR="00D33A06" w:rsidRDefault="00E21383">
            <w:r>
              <w:t>₹</w:t>
            </w:r>
            <w:r>
              <w:t>123,650</w:t>
            </w:r>
          </w:p>
        </w:tc>
      </w:tr>
      <w:tr w:rsidR="00D33A06" w14:paraId="436C0CFB" w14:textId="77777777" w:rsidTr="00983FEC">
        <w:trPr>
          <w:trHeight w:val="323"/>
        </w:trPr>
        <w:tc>
          <w:tcPr>
            <w:tcW w:w="4553" w:type="dxa"/>
          </w:tcPr>
          <w:p w14:paraId="598016E6" w14:textId="77777777" w:rsidR="00D33A06" w:rsidRDefault="00E21383">
            <w:r>
              <w:t>Best-Selling Product</w:t>
            </w:r>
          </w:p>
        </w:tc>
        <w:tc>
          <w:tcPr>
            <w:tcW w:w="4553" w:type="dxa"/>
          </w:tcPr>
          <w:p w14:paraId="21FB5EAE" w14:textId="77777777" w:rsidR="00D33A06" w:rsidRDefault="00E21383">
            <w:r>
              <w:t>Laptop</w:t>
            </w:r>
          </w:p>
        </w:tc>
      </w:tr>
      <w:tr w:rsidR="00D33A06" w14:paraId="5ABD626E" w14:textId="77777777" w:rsidTr="00983FEC">
        <w:trPr>
          <w:trHeight w:val="308"/>
        </w:trPr>
        <w:tc>
          <w:tcPr>
            <w:tcW w:w="4553" w:type="dxa"/>
          </w:tcPr>
          <w:p w14:paraId="233AD5DF" w14:textId="77777777" w:rsidR="00D33A06" w:rsidRDefault="00E21383">
            <w:r>
              <w:t>Top Revenue Region</w:t>
            </w:r>
          </w:p>
        </w:tc>
        <w:tc>
          <w:tcPr>
            <w:tcW w:w="4553" w:type="dxa"/>
          </w:tcPr>
          <w:p w14:paraId="232B99F0" w14:textId="77777777" w:rsidR="00D33A06" w:rsidRDefault="00E21383">
            <w:r>
              <w:t>North</w:t>
            </w:r>
          </w:p>
        </w:tc>
      </w:tr>
      <w:tr w:rsidR="00D33A06" w14:paraId="610BA801" w14:textId="77777777" w:rsidTr="00983FEC">
        <w:trPr>
          <w:trHeight w:val="308"/>
        </w:trPr>
        <w:tc>
          <w:tcPr>
            <w:tcW w:w="4553" w:type="dxa"/>
          </w:tcPr>
          <w:p w14:paraId="2E75F26D" w14:textId="77777777" w:rsidR="00D33A06" w:rsidRDefault="00E21383">
            <w:r>
              <w:t>Strongest Month</w:t>
            </w:r>
          </w:p>
        </w:tc>
        <w:tc>
          <w:tcPr>
            <w:tcW w:w="4553" w:type="dxa"/>
          </w:tcPr>
          <w:p w14:paraId="7DE1F89D" w14:textId="77777777" w:rsidR="00D33A06" w:rsidRDefault="00E21383">
            <w:r>
              <w:t>March 2024</w:t>
            </w:r>
          </w:p>
        </w:tc>
      </w:tr>
    </w:tbl>
    <w:p w14:paraId="173909B4" w14:textId="77777777" w:rsidR="00D33A06" w:rsidRPr="00983FEC" w:rsidRDefault="00E21383">
      <w:pPr>
        <w:pStyle w:val="Heading2"/>
        <w:rPr>
          <w:sz w:val="36"/>
          <w:szCs w:val="36"/>
        </w:rPr>
      </w:pPr>
      <w:r w:rsidRPr="00983FEC">
        <w:rPr>
          <w:sz w:val="36"/>
          <w:szCs w:val="36"/>
        </w:rPr>
        <w:t>Data Quality</w:t>
      </w:r>
    </w:p>
    <w:p w14:paraId="023601FB" w14:textId="77777777" w:rsidR="00D33A06" w:rsidRPr="00983FEC" w:rsidRDefault="00E21383">
      <w:pPr>
        <w:rPr>
          <w:sz w:val="32"/>
          <w:szCs w:val="32"/>
        </w:rPr>
      </w:pPr>
      <w:r w:rsidRPr="00983FEC">
        <w:rPr>
          <w:sz w:val="32"/>
          <w:szCs w:val="32"/>
        </w:rPr>
        <w:t>The dataset contains 100 transactions with no missing values or duplicate records. A Month column was created from the Date field for time-based analysis.</w:t>
      </w:r>
    </w:p>
    <w:p w14:paraId="6CF6A783" w14:textId="77777777" w:rsidR="00D33A06" w:rsidRPr="00983FEC" w:rsidRDefault="00E21383">
      <w:pPr>
        <w:pStyle w:val="Heading2"/>
        <w:rPr>
          <w:sz w:val="36"/>
          <w:szCs w:val="36"/>
        </w:rPr>
      </w:pPr>
      <w:r w:rsidRPr="00983FEC">
        <w:rPr>
          <w:sz w:val="36"/>
          <w:szCs w:val="36"/>
        </w:rPr>
        <w:t>Revenue by Product</w:t>
      </w:r>
    </w:p>
    <w:p w14:paraId="4D8548AC" w14:textId="77777777" w:rsidR="00D33A06" w:rsidRPr="00983FEC" w:rsidRDefault="00E21383">
      <w:pPr>
        <w:rPr>
          <w:sz w:val="32"/>
          <w:szCs w:val="32"/>
        </w:rPr>
      </w:pPr>
      <w:r w:rsidRPr="00983FEC">
        <w:rPr>
          <w:sz w:val="32"/>
          <w:szCs w:val="32"/>
        </w:rPr>
        <w:t>Laptop generated the highest revenue (31.5%). Tablets and Phones contributed around 23% each, while Headphones and Monitors together contributed about 22%.</w:t>
      </w:r>
    </w:p>
    <w:p w14:paraId="0D41D79D" w14:textId="77777777" w:rsidR="00D33A06" w:rsidRPr="00983FEC" w:rsidRDefault="00E21383">
      <w:pPr>
        <w:pStyle w:val="Heading2"/>
        <w:rPr>
          <w:sz w:val="36"/>
          <w:szCs w:val="36"/>
        </w:rPr>
      </w:pPr>
      <w:r w:rsidRPr="00983FEC">
        <w:rPr>
          <w:sz w:val="36"/>
          <w:szCs w:val="36"/>
        </w:rPr>
        <w:lastRenderedPageBreak/>
        <w:t>Revenue by Region</w:t>
      </w:r>
    </w:p>
    <w:p w14:paraId="31F94F71" w14:textId="77777777" w:rsidR="00D33A06" w:rsidRPr="00983FEC" w:rsidRDefault="00E21383">
      <w:pPr>
        <w:rPr>
          <w:sz w:val="32"/>
          <w:szCs w:val="32"/>
        </w:rPr>
      </w:pPr>
      <w:r w:rsidRPr="00983FEC">
        <w:rPr>
          <w:sz w:val="32"/>
          <w:szCs w:val="32"/>
        </w:rPr>
        <w:t>North (32.2%) and South (30.2%) contributed over 62% of total revenue. West had the lowest contribution (17.2%), indicating growth potential.</w:t>
      </w:r>
    </w:p>
    <w:p w14:paraId="44697EBD" w14:textId="77777777" w:rsidR="00D33A06" w:rsidRPr="00983FEC" w:rsidRDefault="00E21383">
      <w:pPr>
        <w:pStyle w:val="Heading2"/>
        <w:rPr>
          <w:sz w:val="36"/>
          <w:szCs w:val="36"/>
        </w:rPr>
      </w:pPr>
      <w:r w:rsidRPr="00983FEC">
        <w:rPr>
          <w:sz w:val="36"/>
          <w:szCs w:val="36"/>
        </w:rPr>
        <w:t>Revenue by Month</w:t>
      </w:r>
    </w:p>
    <w:p w14:paraId="1E2FE697" w14:textId="77777777" w:rsidR="00D33A06" w:rsidRPr="00983FEC" w:rsidRDefault="00E21383">
      <w:pPr>
        <w:rPr>
          <w:sz w:val="32"/>
          <w:szCs w:val="32"/>
        </w:rPr>
      </w:pPr>
      <w:r w:rsidRPr="00983FEC">
        <w:rPr>
          <w:sz w:val="32"/>
          <w:szCs w:val="32"/>
        </w:rPr>
        <w:t>March was the highest revenue month (₹4.49M), while April recorded the lowest revenue, likely due to incomplete monthly data or seasonal effects.</w:t>
      </w:r>
    </w:p>
    <w:p w14:paraId="2EADDEBC" w14:textId="77777777" w:rsidR="00D33A06" w:rsidRPr="00983FEC" w:rsidRDefault="00E21383">
      <w:pPr>
        <w:pStyle w:val="Heading2"/>
        <w:rPr>
          <w:sz w:val="36"/>
          <w:szCs w:val="36"/>
        </w:rPr>
      </w:pPr>
      <w:r w:rsidRPr="00983FEC">
        <w:rPr>
          <w:sz w:val="36"/>
          <w:szCs w:val="36"/>
        </w:rPr>
        <w:t>Key Insights</w:t>
      </w:r>
    </w:p>
    <w:p w14:paraId="5F46AEC2" w14:textId="77777777" w:rsidR="00D33A06" w:rsidRPr="00983FEC" w:rsidRDefault="00E21383">
      <w:pPr>
        <w:pStyle w:val="ListBullet"/>
        <w:rPr>
          <w:sz w:val="32"/>
          <w:szCs w:val="32"/>
        </w:rPr>
      </w:pPr>
      <w:r w:rsidRPr="00983FEC">
        <w:rPr>
          <w:sz w:val="32"/>
          <w:szCs w:val="32"/>
        </w:rPr>
        <w:t>Laptop is the primary revenue driver and should remain a strategic focus.</w:t>
      </w:r>
    </w:p>
    <w:p w14:paraId="35AB27DC" w14:textId="77777777" w:rsidR="00D33A06" w:rsidRPr="00983FEC" w:rsidRDefault="00E21383">
      <w:pPr>
        <w:pStyle w:val="ListBullet"/>
        <w:rPr>
          <w:sz w:val="32"/>
          <w:szCs w:val="32"/>
        </w:rPr>
      </w:pPr>
      <w:r w:rsidRPr="00983FEC">
        <w:rPr>
          <w:sz w:val="32"/>
          <w:szCs w:val="32"/>
        </w:rPr>
        <w:t>Headphones have the highest average selling price but relatively low sales volume.</w:t>
      </w:r>
    </w:p>
    <w:p w14:paraId="02250588" w14:textId="77777777" w:rsidR="00D33A06" w:rsidRPr="00983FEC" w:rsidRDefault="00E21383">
      <w:pPr>
        <w:pStyle w:val="ListBullet"/>
        <w:rPr>
          <w:sz w:val="32"/>
          <w:szCs w:val="32"/>
        </w:rPr>
      </w:pPr>
      <w:r w:rsidRPr="00983FEC">
        <w:rPr>
          <w:sz w:val="32"/>
          <w:szCs w:val="32"/>
        </w:rPr>
        <w:t>Revenue is concentrated in North and South regions, increasing geographic dependency.</w:t>
      </w:r>
    </w:p>
    <w:p w14:paraId="6151E761" w14:textId="77777777" w:rsidR="00D33A06" w:rsidRPr="00983FEC" w:rsidRDefault="00E21383">
      <w:pPr>
        <w:pStyle w:val="ListBullet"/>
        <w:rPr>
          <w:sz w:val="32"/>
          <w:szCs w:val="32"/>
        </w:rPr>
      </w:pPr>
      <w:r w:rsidRPr="00983FEC">
        <w:rPr>
          <w:sz w:val="32"/>
          <w:szCs w:val="32"/>
        </w:rPr>
        <w:t>West region offers significant growth opportunities.</w:t>
      </w:r>
    </w:p>
    <w:p w14:paraId="1E265E31" w14:textId="77777777" w:rsidR="00D33A06" w:rsidRPr="00983FEC" w:rsidRDefault="00E21383">
      <w:pPr>
        <w:pStyle w:val="ListBullet"/>
        <w:rPr>
          <w:sz w:val="32"/>
          <w:szCs w:val="32"/>
        </w:rPr>
      </w:pPr>
      <w:r w:rsidRPr="00983FEC">
        <w:rPr>
          <w:sz w:val="32"/>
          <w:szCs w:val="32"/>
        </w:rPr>
        <w:t>Monthly revenue fluctuations should be investigated for operational planning.</w:t>
      </w:r>
    </w:p>
    <w:p w14:paraId="40F84223" w14:textId="77777777" w:rsidR="00D33A06" w:rsidRPr="00983FEC" w:rsidRDefault="00E21383">
      <w:pPr>
        <w:pStyle w:val="Heading2"/>
        <w:rPr>
          <w:sz w:val="36"/>
          <w:szCs w:val="36"/>
        </w:rPr>
      </w:pPr>
      <w:r w:rsidRPr="00983FEC">
        <w:rPr>
          <w:sz w:val="36"/>
          <w:szCs w:val="36"/>
        </w:rPr>
        <w:t>Recommendations</w:t>
      </w:r>
    </w:p>
    <w:p w14:paraId="0F0E055F" w14:textId="77777777" w:rsidR="00D33A06" w:rsidRPr="00983FEC" w:rsidRDefault="00E21383">
      <w:pPr>
        <w:pStyle w:val="ListBullet"/>
        <w:rPr>
          <w:sz w:val="32"/>
          <w:szCs w:val="32"/>
        </w:rPr>
      </w:pPr>
      <w:r w:rsidRPr="00983FEC">
        <w:rPr>
          <w:sz w:val="32"/>
          <w:szCs w:val="32"/>
        </w:rPr>
        <w:t>Maintain sufficient Laptop inventory and promote bundle offers.</w:t>
      </w:r>
    </w:p>
    <w:p w14:paraId="27F0BA05" w14:textId="77777777" w:rsidR="00D33A06" w:rsidRPr="00983FEC" w:rsidRDefault="00E21383">
      <w:pPr>
        <w:pStyle w:val="ListBullet"/>
        <w:rPr>
          <w:sz w:val="32"/>
          <w:szCs w:val="32"/>
        </w:rPr>
      </w:pPr>
      <w:r w:rsidRPr="00983FEC">
        <w:rPr>
          <w:sz w:val="32"/>
          <w:szCs w:val="32"/>
        </w:rPr>
        <w:t>Review pricing and marketing strategy for Headphones.</w:t>
      </w:r>
    </w:p>
    <w:p w14:paraId="591D279C" w14:textId="77777777" w:rsidR="00D33A06" w:rsidRPr="00983FEC" w:rsidRDefault="00E21383">
      <w:pPr>
        <w:pStyle w:val="ListBullet"/>
        <w:rPr>
          <w:sz w:val="32"/>
          <w:szCs w:val="32"/>
        </w:rPr>
      </w:pPr>
      <w:r w:rsidRPr="00983FEC">
        <w:rPr>
          <w:sz w:val="32"/>
          <w:szCs w:val="32"/>
        </w:rPr>
        <w:t>Increase marketing and distribution efforts in the West region.</w:t>
      </w:r>
    </w:p>
    <w:p w14:paraId="4E8564B0" w14:textId="77777777" w:rsidR="00D33A06" w:rsidRPr="00983FEC" w:rsidRDefault="00E21383">
      <w:pPr>
        <w:pStyle w:val="ListBullet"/>
        <w:rPr>
          <w:sz w:val="32"/>
          <w:szCs w:val="32"/>
        </w:rPr>
      </w:pPr>
      <w:r w:rsidRPr="00983FEC">
        <w:rPr>
          <w:sz w:val="32"/>
          <w:szCs w:val="32"/>
        </w:rPr>
        <w:t>Investigate the April revenue decline before making business decisions.</w:t>
      </w:r>
    </w:p>
    <w:p w14:paraId="6E7485AF" w14:textId="77777777" w:rsidR="00D33A06" w:rsidRPr="00983FEC" w:rsidRDefault="00E21383">
      <w:pPr>
        <w:pStyle w:val="Heading2"/>
        <w:rPr>
          <w:sz w:val="36"/>
          <w:szCs w:val="36"/>
        </w:rPr>
      </w:pPr>
      <w:r w:rsidRPr="00983FEC">
        <w:rPr>
          <w:sz w:val="36"/>
          <w:szCs w:val="36"/>
        </w:rPr>
        <w:lastRenderedPageBreak/>
        <w:t>Conclusion</w:t>
      </w:r>
    </w:p>
    <w:p w14:paraId="51AA02AF" w14:textId="0F5B63D1" w:rsidR="0078782D" w:rsidRDefault="00E21383">
      <w:pPr>
        <w:rPr>
          <w:sz w:val="32"/>
          <w:szCs w:val="32"/>
        </w:rPr>
      </w:pPr>
      <w:r w:rsidRPr="00983FEC">
        <w:rPr>
          <w:sz w:val="32"/>
          <w:szCs w:val="32"/>
        </w:rPr>
        <w:t>The analysis indicates strong product and regional concentration. Expanding lower-performing regions and improving underperforming product categories can help achieve more balanced and sustainable revenue growth.</w:t>
      </w:r>
    </w:p>
    <w:p w14:paraId="68565A14" w14:textId="77777777" w:rsidR="00EB44A1" w:rsidRDefault="00EB44A1">
      <w:pPr>
        <w:rPr>
          <w:sz w:val="32"/>
          <w:szCs w:val="32"/>
        </w:rPr>
      </w:pPr>
    </w:p>
    <w:p w14:paraId="1D69AF6C" w14:textId="77777777" w:rsidR="00EB44A1" w:rsidRDefault="00EB44A1">
      <w:pPr>
        <w:rPr>
          <w:sz w:val="32"/>
          <w:szCs w:val="32"/>
        </w:rPr>
      </w:pPr>
    </w:p>
    <w:p w14:paraId="65F66317" w14:textId="30FBBCBB" w:rsidR="0078782D" w:rsidRDefault="0078782D">
      <w:pPr>
        <w:rPr>
          <w:sz w:val="32"/>
          <w:szCs w:val="32"/>
        </w:rPr>
      </w:pPr>
      <w:r>
        <w:rPr>
          <w:sz w:val="32"/>
          <w:szCs w:val="32"/>
        </w:rPr>
        <w:t>Submitted by –</w:t>
      </w:r>
    </w:p>
    <w:p w14:paraId="37129E7D" w14:textId="39D141C9" w:rsidR="0078782D" w:rsidRPr="00983FEC" w:rsidRDefault="0078782D">
      <w:pPr>
        <w:rPr>
          <w:sz w:val="32"/>
          <w:szCs w:val="32"/>
        </w:rPr>
      </w:pPr>
      <w:r>
        <w:rPr>
          <w:sz w:val="32"/>
          <w:szCs w:val="32"/>
        </w:rPr>
        <w:t xml:space="preserve">Anuj </w:t>
      </w:r>
      <w:r w:rsidR="00EB44A1">
        <w:rPr>
          <w:sz w:val="32"/>
          <w:szCs w:val="32"/>
        </w:rPr>
        <w:t>Yadav</w:t>
      </w:r>
    </w:p>
    <w:sectPr w:rsidR="0078782D" w:rsidRPr="00983F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430617">
    <w:abstractNumId w:val="8"/>
  </w:num>
  <w:num w:numId="2" w16cid:durableId="1930507922">
    <w:abstractNumId w:val="6"/>
  </w:num>
  <w:num w:numId="3" w16cid:durableId="313993212">
    <w:abstractNumId w:val="5"/>
  </w:num>
  <w:num w:numId="4" w16cid:durableId="487208954">
    <w:abstractNumId w:val="4"/>
  </w:num>
  <w:num w:numId="5" w16cid:durableId="440808869">
    <w:abstractNumId w:val="7"/>
  </w:num>
  <w:num w:numId="6" w16cid:durableId="1158572714">
    <w:abstractNumId w:val="3"/>
  </w:num>
  <w:num w:numId="7" w16cid:durableId="617689268">
    <w:abstractNumId w:val="2"/>
  </w:num>
  <w:num w:numId="8" w16cid:durableId="1147746309">
    <w:abstractNumId w:val="1"/>
  </w:num>
  <w:num w:numId="9" w16cid:durableId="868834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782D"/>
    <w:rsid w:val="00983FEC"/>
    <w:rsid w:val="00AA1D8D"/>
    <w:rsid w:val="00B47730"/>
    <w:rsid w:val="00CB0664"/>
    <w:rsid w:val="00D32481"/>
    <w:rsid w:val="00D33A06"/>
    <w:rsid w:val="00D57F99"/>
    <w:rsid w:val="00E21383"/>
    <w:rsid w:val="00EB44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7C0BF"/>
  <w14:defaultImageDpi w14:val="300"/>
  <w15:docId w15:val="{935C700F-6DCD-4844-82ED-A6F69D212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Anuj Yadav</cp:lastModifiedBy>
  <cp:revision>5</cp:revision>
  <dcterms:created xsi:type="dcterms:W3CDTF">2026-06-30T18:01:00Z</dcterms:created>
  <dcterms:modified xsi:type="dcterms:W3CDTF">2026-06-30T18:06:00Z</dcterms:modified>
  <cp:category/>
</cp:coreProperties>
</file>