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39A" w:rsidRDefault="00CF139A">
      <w:pPr>
        <w:jc w:val="center"/>
        <w:rPr>
          <w:b/>
          <w:sz w:val="56"/>
        </w:rPr>
      </w:pPr>
    </w:p>
    <w:p w:rsidR="00CF139A" w:rsidRDefault="00CF139A">
      <w:pPr>
        <w:jc w:val="center"/>
        <w:rPr>
          <w:b/>
          <w:sz w:val="56"/>
        </w:rPr>
      </w:pPr>
    </w:p>
    <w:p w:rsidR="00CF139A" w:rsidRDefault="00CF139A">
      <w:pPr>
        <w:jc w:val="center"/>
        <w:rPr>
          <w:b/>
          <w:sz w:val="56"/>
        </w:rPr>
      </w:pPr>
    </w:p>
    <w:p w:rsidR="00CF139A" w:rsidRDefault="00CF139A">
      <w:pPr>
        <w:jc w:val="center"/>
        <w:rPr>
          <w:b/>
          <w:sz w:val="56"/>
        </w:rPr>
      </w:pPr>
    </w:p>
    <w:p w:rsidR="00CF139A" w:rsidRDefault="00CF139A">
      <w:pPr>
        <w:jc w:val="center"/>
        <w:rPr>
          <w:b/>
          <w:sz w:val="56"/>
        </w:rPr>
      </w:pPr>
    </w:p>
    <w:p w:rsidR="00CF139A" w:rsidRDefault="00CF139A">
      <w:pPr>
        <w:jc w:val="center"/>
        <w:rPr>
          <w:b/>
          <w:sz w:val="56"/>
        </w:rPr>
      </w:pPr>
    </w:p>
    <w:p w:rsidR="00CF139A" w:rsidRDefault="00CF139A">
      <w:pPr>
        <w:jc w:val="center"/>
        <w:rPr>
          <w:b/>
          <w:sz w:val="56"/>
        </w:rPr>
      </w:pPr>
    </w:p>
    <w:p w:rsidR="001E32FE" w:rsidRDefault="00494EA0">
      <w:pPr>
        <w:jc w:val="center"/>
        <w:rPr>
          <w:rFonts w:hint="eastAsia"/>
        </w:rPr>
      </w:pPr>
      <w:bookmarkStart w:id="0" w:name="_GoBack"/>
      <w:bookmarkEnd w:id="0"/>
      <w:r>
        <w:rPr>
          <w:b/>
          <w:sz w:val="56"/>
        </w:rPr>
        <w:t>ELECTRONICS SALES ANALYSIS</w:t>
      </w:r>
    </w:p>
    <w:p w:rsidR="001E32FE" w:rsidRDefault="00494EA0">
      <w:pPr>
        <w:jc w:val="center"/>
        <w:rPr>
          <w:rFonts w:hint="eastAsia"/>
        </w:rPr>
      </w:pPr>
      <w:r>
        <w:rPr>
          <w:sz w:val="30"/>
        </w:rPr>
        <w:t>Microsoft Excel Data Analyst Project Documentation</w:t>
      </w:r>
    </w:p>
    <w:p w:rsidR="001E32FE" w:rsidRDefault="00494EA0">
      <w:pPr>
        <w:jc w:val="center"/>
        <w:rPr>
          <w:rFonts w:hint="eastAsia"/>
        </w:rPr>
      </w:pPr>
      <w:r>
        <w:rPr>
          <w:i/>
        </w:rPr>
        <w:t>Data cleaning • KPI analysis • Pivot Tables • Dashboard • Business Insights</w:t>
      </w:r>
    </w:p>
    <w:p w:rsidR="001E32FE" w:rsidRDefault="001E32FE">
      <w:pPr>
        <w:rPr>
          <w:rFonts w:hint="eastAsia"/>
        </w:rPr>
      </w:pPr>
    </w:p>
    <w:p w:rsidR="001E32FE" w:rsidRDefault="00494EA0">
      <w:pPr>
        <w:jc w:val="center"/>
        <w:rPr>
          <w:rFonts w:hint="eastAsia"/>
        </w:rPr>
      </w:pPr>
      <w:r>
        <w:rPr>
          <w:sz w:val="20"/>
        </w:rPr>
        <w:t>Prepared as a portfolio-style project report</w:t>
      </w:r>
    </w:p>
    <w:p w:rsidR="001E32FE" w:rsidRDefault="00494EA0">
      <w:pPr>
        <w:rPr>
          <w:rFonts w:hint="eastAsia"/>
        </w:rPr>
      </w:pPr>
      <w:r>
        <w:br w:type="page"/>
      </w:r>
    </w:p>
    <w:p w:rsidR="001E32FE" w:rsidRDefault="00494EA0">
      <w:pPr>
        <w:pStyle w:val="Heading1"/>
      </w:pPr>
      <w:r>
        <w:lastRenderedPageBreak/>
        <w:t>1. Project Overview</w:t>
      </w:r>
    </w:p>
    <w:p w:rsidR="001E32FE" w:rsidRDefault="00494EA0">
      <w:pPr>
        <w:rPr>
          <w:rFonts w:hint="eastAsia"/>
        </w:rPr>
      </w:pPr>
      <w:r>
        <w:t>This project analyzes an electronics sales dataset using Microsoft Excel. The workbook is structured into four main sheets: Raw_Data, KPI, Pivot Table, and Dashboard. The analysis focuses on sales value, order volume, quantity sold, customer ratings, delivery performance, product categories, states, payment methods, and order status.</w:t>
      </w:r>
    </w:p>
    <w:p w:rsidR="001E32FE" w:rsidRDefault="00494EA0">
      <w:pPr>
        <w:pStyle w:val="Heading1"/>
      </w:pPr>
      <w:r>
        <w:t>2. Project Objective</w:t>
      </w:r>
    </w:p>
    <w:p w:rsidR="001E32FE" w:rsidRDefault="00494EA0">
      <w:pPr>
        <w:pStyle w:val="ListBullet"/>
        <w:spacing w:after="40"/>
        <w:rPr>
          <w:rFonts w:hint="eastAsia"/>
        </w:rPr>
      </w:pPr>
      <w:r>
        <w:t>Prepare and validate the sales dataset for analysis.</w:t>
      </w:r>
    </w:p>
    <w:p w:rsidR="001E32FE" w:rsidRDefault="00494EA0">
      <w:pPr>
        <w:pStyle w:val="ListBullet"/>
        <w:spacing w:after="40"/>
        <w:rPr>
          <w:rFonts w:hint="eastAsia"/>
        </w:rPr>
      </w:pPr>
      <w:r>
        <w:t>Create summary KPIs that give a quick view of overall business performance.</w:t>
      </w:r>
    </w:p>
    <w:p w:rsidR="001E32FE" w:rsidRDefault="00494EA0">
      <w:pPr>
        <w:pStyle w:val="ListBullet"/>
        <w:spacing w:after="40"/>
        <w:rPr>
          <w:rFonts w:hint="eastAsia"/>
        </w:rPr>
      </w:pPr>
      <w:r>
        <w:t>Use Pivot Tables to analyze sales across products, states, payment modes, order status, and customer gender.</w:t>
      </w:r>
    </w:p>
    <w:p w:rsidR="001E32FE" w:rsidRDefault="00494EA0">
      <w:pPr>
        <w:pStyle w:val="ListBullet"/>
        <w:spacing w:after="40"/>
        <w:rPr>
          <w:rFonts w:hint="eastAsia"/>
        </w:rPr>
      </w:pPr>
      <w:r>
        <w:t>Build an Excel dashboard to present the analysis visually.</w:t>
      </w:r>
    </w:p>
    <w:p w:rsidR="001E32FE" w:rsidRDefault="00494EA0">
      <w:pPr>
        <w:pStyle w:val="ListBullet"/>
        <w:spacing w:after="40"/>
        <w:rPr>
          <w:rFonts w:hint="eastAsia"/>
        </w:rPr>
      </w:pPr>
      <w:r>
        <w:t>Identify useful business patterns and data-quality issues from the available records.</w:t>
      </w:r>
    </w:p>
    <w:p w:rsidR="001E32FE" w:rsidRDefault="00494EA0">
      <w:pPr>
        <w:pStyle w:val="Heading1"/>
      </w:pPr>
      <w:r>
        <w:t>3. Dataset Description</w:t>
      </w:r>
    </w:p>
    <w:p w:rsidR="001E32FE" w:rsidRDefault="00494EA0">
      <w:pPr>
        <w:rPr>
          <w:rFonts w:hint="eastAsia"/>
        </w:rPr>
      </w:pPr>
      <w:r>
        <w:t>The Raw_Data sheet contains 5,017 transaction rows and 14 columns. The main fields describe the order, product, customer, payment, rating, warranty, and order status.</w:t>
      </w:r>
    </w:p>
    <w:tbl>
      <w:tblPr>
        <w:tblStyle w:val="TableGrid"/>
        <w:tblW w:w="0" w:type="auto"/>
        <w:jc w:val="center"/>
        <w:tblLook w:val="04A0" w:firstRow="1" w:lastRow="0" w:firstColumn="1" w:lastColumn="0" w:noHBand="0" w:noVBand="1"/>
      </w:tblPr>
      <w:tblGrid>
        <w:gridCol w:w="3360"/>
        <w:gridCol w:w="3360"/>
        <w:gridCol w:w="3360"/>
      </w:tblGrid>
      <w:tr w:rsidR="001E32FE">
        <w:trPr>
          <w:jc w:val="center"/>
        </w:trPr>
        <w:tc>
          <w:tcPr>
            <w:tcW w:w="3360" w:type="dxa"/>
            <w:shd w:val="clear" w:color="auto" w:fill="D9EAF7"/>
            <w:vAlign w:val="center"/>
          </w:tcPr>
          <w:p w:rsidR="001E32FE" w:rsidRDefault="00494EA0">
            <w:pPr>
              <w:rPr>
                <w:rFonts w:hint="eastAsia"/>
              </w:rPr>
            </w:pPr>
            <w:r>
              <w:rPr>
                <w:b/>
                <w:sz w:val="19"/>
              </w:rPr>
              <w:t>Field Group</w:t>
            </w:r>
          </w:p>
        </w:tc>
        <w:tc>
          <w:tcPr>
            <w:tcW w:w="3360" w:type="dxa"/>
            <w:shd w:val="clear" w:color="auto" w:fill="D9EAF7"/>
            <w:vAlign w:val="center"/>
          </w:tcPr>
          <w:p w:rsidR="001E32FE" w:rsidRDefault="00494EA0">
            <w:pPr>
              <w:rPr>
                <w:rFonts w:hint="eastAsia"/>
              </w:rPr>
            </w:pPr>
            <w:r>
              <w:rPr>
                <w:b/>
                <w:sz w:val="19"/>
              </w:rPr>
              <w:t>Examples</w:t>
            </w:r>
          </w:p>
        </w:tc>
        <w:tc>
          <w:tcPr>
            <w:tcW w:w="3360" w:type="dxa"/>
            <w:shd w:val="clear" w:color="auto" w:fill="D9EAF7"/>
            <w:vAlign w:val="center"/>
          </w:tcPr>
          <w:p w:rsidR="001E32FE" w:rsidRDefault="00494EA0">
            <w:pPr>
              <w:rPr>
                <w:rFonts w:hint="eastAsia"/>
              </w:rPr>
            </w:pPr>
            <w:r>
              <w:rPr>
                <w:b/>
                <w:sz w:val="19"/>
              </w:rPr>
              <w:t>Purpose</w:t>
            </w:r>
          </w:p>
        </w:tc>
      </w:tr>
      <w:tr w:rsidR="001E32FE">
        <w:trPr>
          <w:jc w:val="center"/>
        </w:trPr>
        <w:tc>
          <w:tcPr>
            <w:tcW w:w="3360" w:type="dxa"/>
            <w:vAlign w:val="center"/>
          </w:tcPr>
          <w:p w:rsidR="001E32FE" w:rsidRDefault="00494EA0">
            <w:pPr>
              <w:rPr>
                <w:rFonts w:hint="eastAsia"/>
              </w:rPr>
            </w:pPr>
            <w:r>
              <w:rPr>
                <w:sz w:val="19"/>
              </w:rPr>
              <w:t>Order</w:t>
            </w:r>
          </w:p>
        </w:tc>
        <w:tc>
          <w:tcPr>
            <w:tcW w:w="3360" w:type="dxa"/>
            <w:vAlign w:val="center"/>
          </w:tcPr>
          <w:p w:rsidR="001E32FE" w:rsidRDefault="00494EA0">
            <w:pPr>
              <w:rPr>
                <w:rFonts w:hint="eastAsia"/>
              </w:rPr>
            </w:pPr>
            <w:r>
              <w:rPr>
                <w:sz w:val="19"/>
              </w:rPr>
              <w:t>Order ID, Order Status</w:t>
            </w:r>
          </w:p>
        </w:tc>
        <w:tc>
          <w:tcPr>
            <w:tcW w:w="3360" w:type="dxa"/>
            <w:vAlign w:val="center"/>
          </w:tcPr>
          <w:p w:rsidR="001E32FE" w:rsidRDefault="00494EA0">
            <w:pPr>
              <w:rPr>
                <w:rFonts w:hint="eastAsia"/>
              </w:rPr>
            </w:pPr>
            <w:r>
              <w:rPr>
                <w:sz w:val="19"/>
              </w:rPr>
              <w:t>Identify and track transactions</w:t>
            </w:r>
          </w:p>
        </w:tc>
      </w:tr>
      <w:tr w:rsidR="001E32FE">
        <w:trPr>
          <w:jc w:val="center"/>
        </w:trPr>
        <w:tc>
          <w:tcPr>
            <w:tcW w:w="3360" w:type="dxa"/>
            <w:vAlign w:val="center"/>
          </w:tcPr>
          <w:p w:rsidR="001E32FE" w:rsidRDefault="00494EA0">
            <w:pPr>
              <w:rPr>
                <w:rFonts w:hint="eastAsia"/>
              </w:rPr>
            </w:pPr>
            <w:r>
              <w:rPr>
                <w:sz w:val="19"/>
              </w:rPr>
              <w:t>Product</w:t>
            </w:r>
          </w:p>
        </w:tc>
        <w:tc>
          <w:tcPr>
            <w:tcW w:w="3360" w:type="dxa"/>
            <w:vAlign w:val="center"/>
          </w:tcPr>
          <w:p w:rsidR="001E32FE" w:rsidRDefault="00494EA0">
            <w:pPr>
              <w:rPr>
                <w:rFonts w:hint="eastAsia"/>
              </w:rPr>
            </w:pPr>
            <w:r>
              <w:rPr>
                <w:sz w:val="19"/>
              </w:rPr>
              <w:t>Device Name, Category, Company</w:t>
            </w:r>
          </w:p>
        </w:tc>
        <w:tc>
          <w:tcPr>
            <w:tcW w:w="3360" w:type="dxa"/>
            <w:vAlign w:val="center"/>
          </w:tcPr>
          <w:p w:rsidR="001E32FE" w:rsidRDefault="00494EA0">
            <w:pPr>
              <w:rPr>
                <w:rFonts w:hint="eastAsia"/>
              </w:rPr>
            </w:pPr>
            <w:r>
              <w:rPr>
                <w:sz w:val="19"/>
              </w:rPr>
              <w:t>Analyze product/category performance</w:t>
            </w:r>
          </w:p>
        </w:tc>
      </w:tr>
      <w:tr w:rsidR="001E32FE">
        <w:trPr>
          <w:jc w:val="center"/>
        </w:trPr>
        <w:tc>
          <w:tcPr>
            <w:tcW w:w="3360" w:type="dxa"/>
            <w:vAlign w:val="center"/>
          </w:tcPr>
          <w:p w:rsidR="001E32FE" w:rsidRDefault="00494EA0">
            <w:pPr>
              <w:rPr>
                <w:rFonts w:hint="eastAsia"/>
              </w:rPr>
            </w:pPr>
            <w:r>
              <w:rPr>
                <w:sz w:val="19"/>
              </w:rPr>
              <w:t>Sales</w:t>
            </w:r>
          </w:p>
        </w:tc>
        <w:tc>
          <w:tcPr>
            <w:tcW w:w="3360" w:type="dxa"/>
            <w:vAlign w:val="center"/>
          </w:tcPr>
          <w:p w:rsidR="001E32FE" w:rsidRDefault="00494EA0">
            <w:pPr>
              <w:rPr>
                <w:rFonts w:hint="eastAsia"/>
              </w:rPr>
            </w:pPr>
            <w:r>
              <w:rPr>
                <w:sz w:val="19"/>
              </w:rPr>
              <w:t>Price, Quantity</w:t>
            </w:r>
          </w:p>
        </w:tc>
        <w:tc>
          <w:tcPr>
            <w:tcW w:w="3360" w:type="dxa"/>
            <w:vAlign w:val="center"/>
          </w:tcPr>
          <w:p w:rsidR="001E32FE" w:rsidRDefault="00494EA0">
            <w:pPr>
              <w:rPr>
                <w:rFonts w:hint="eastAsia"/>
              </w:rPr>
            </w:pPr>
            <w:r>
              <w:rPr>
                <w:sz w:val="19"/>
              </w:rPr>
              <w:t>Measure sales value and volume</w:t>
            </w:r>
          </w:p>
        </w:tc>
      </w:tr>
      <w:tr w:rsidR="001E32FE">
        <w:trPr>
          <w:jc w:val="center"/>
        </w:trPr>
        <w:tc>
          <w:tcPr>
            <w:tcW w:w="3360" w:type="dxa"/>
            <w:vAlign w:val="center"/>
          </w:tcPr>
          <w:p w:rsidR="001E32FE" w:rsidRDefault="00494EA0">
            <w:pPr>
              <w:rPr>
                <w:rFonts w:hint="eastAsia"/>
              </w:rPr>
            </w:pPr>
            <w:r>
              <w:rPr>
                <w:sz w:val="19"/>
              </w:rPr>
              <w:t>Customer</w:t>
            </w:r>
          </w:p>
        </w:tc>
        <w:tc>
          <w:tcPr>
            <w:tcW w:w="3360" w:type="dxa"/>
            <w:vAlign w:val="center"/>
          </w:tcPr>
          <w:p w:rsidR="001E32FE" w:rsidRDefault="00494EA0">
            <w:pPr>
              <w:rPr>
                <w:rFonts w:hint="eastAsia"/>
              </w:rPr>
            </w:pPr>
            <w:r>
              <w:rPr>
                <w:sz w:val="19"/>
              </w:rPr>
              <w:t>State, Gender, Age, Rating</w:t>
            </w:r>
          </w:p>
        </w:tc>
        <w:tc>
          <w:tcPr>
            <w:tcW w:w="3360" w:type="dxa"/>
            <w:vAlign w:val="center"/>
          </w:tcPr>
          <w:p w:rsidR="001E32FE" w:rsidRDefault="00494EA0">
            <w:pPr>
              <w:rPr>
                <w:rFonts w:hint="eastAsia"/>
              </w:rPr>
            </w:pPr>
            <w:r>
              <w:rPr>
                <w:sz w:val="19"/>
              </w:rPr>
              <w:t>Understand customer patterns</w:t>
            </w:r>
          </w:p>
        </w:tc>
      </w:tr>
      <w:tr w:rsidR="001E32FE">
        <w:trPr>
          <w:jc w:val="center"/>
        </w:trPr>
        <w:tc>
          <w:tcPr>
            <w:tcW w:w="3360" w:type="dxa"/>
            <w:vAlign w:val="center"/>
          </w:tcPr>
          <w:p w:rsidR="001E32FE" w:rsidRDefault="00494EA0">
            <w:pPr>
              <w:rPr>
                <w:rFonts w:hint="eastAsia"/>
              </w:rPr>
            </w:pPr>
            <w:r>
              <w:rPr>
                <w:sz w:val="19"/>
              </w:rPr>
              <w:t>Payment</w:t>
            </w:r>
          </w:p>
        </w:tc>
        <w:tc>
          <w:tcPr>
            <w:tcW w:w="3360" w:type="dxa"/>
            <w:vAlign w:val="center"/>
          </w:tcPr>
          <w:p w:rsidR="001E32FE" w:rsidRDefault="00494EA0">
            <w:pPr>
              <w:rPr>
                <w:rFonts w:hint="eastAsia"/>
              </w:rPr>
            </w:pPr>
            <w:r>
              <w:rPr>
                <w:sz w:val="19"/>
              </w:rPr>
              <w:t>Payment Mode</w:t>
            </w:r>
          </w:p>
        </w:tc>
        <w:tc>
          <w:tcPr>
            <w:tcW w:w="3360" w:type="dxa"/>
            <w:vAlign w:val="center"/>
          </w:tcPr>
          <w:p w:rsidR="001E32FE" w:rsidRDefault="00494EA0">
            <w:pPr>
              <w:rPr>
                <w:rFonts w:hint="eastAsia"/>
              </w:rPr>
            </w:pPr>
            <w:r>
              <w:rPr>
                <w:sz w:val="19"/>
              </w:rPr>
              <w:t>Analyze payment preferences</w:t>
            </w:r>
          </w:p>
        </w:tc>
      </w:tr>
      <w:tr w:rsidR="001E32FE">
        <w:trPr>
          <w:jc w:val="center"/>
        </w:trPr>
        <w:tc>
          <w:tcPr>
            <w:tcW w:w="3360" w:type="dxa"/>
            <w:vAlign w:val="center"/>
          </w:tcPr>
          <w:p w:rsidR="001E32FE" w:rsidRDefault="00494EA0">
            <w:pPr>
              <w:rPr>
                <w:rFonts w:hint="eastAsia"/>
              </w:rPr>
            </w:pPr>
            <w:r>
              <w:rPr>
                <w:sz w:val="19"/>
              </w:rPr>
              <w:t>Service</w:t>
            </w:r>
          </w:p>
        </w:tc>
        <w:tc>
          <w:tcPr>
            <w:tcW w:w="3360" w:type="dxa"/>
            <w:vAlign w:val="center"/>
          </w:tcPr>
          <w:p w:rsidR="001E32FE" w:rsidRDefault="00494EA0">
            <w:pPr>
              <w:rPr>
                <w:rFonts w:hint="eastAsia"/>
              </w:rPr>
            </w:pPr>
            <w:r>
              <w:rPr>
                <w:sz w:val="19"/>
              </w:rPr>
              <w:t>Warranty</w:t>
            </w:r>
          </w:p>
        </w:tc>
        <w:tc>
          <w:tcPr>
            <w:tcW w:w="3360" w:type="dxa"/>
            <w:vAlign w:val="center"/>
          </w:tcPr>
          <w:p w:rsidR="001E32FE" w:rsidRDefault="00494EA0">
            <w:pPr>
              <w:rPr>
                <w:rFonts w:hint="eastAsia"/>
              </w:rPr>
            </w:pPr>
            <w:r>
              <w:rPr>
                <w:sz w:val="19"/>
              </w:rPr>
              <w:t>Review warranty information</w:t>
            </w:r>
          </w:p>
        </w:tc>
      </w:tr>
    </w:tbl>
    <w:p w:rsidR="001E32FE" w:rsidRDefault="00494EA0">
      <w:pPr>
        <w:pStyle w:val="Heading1"/>
      </w:pPr>
      <w:r>
        <w:t>4. Data Cleaning &amp; Quality Checks</w:t>
      </w:r>
    </w:p>
    <w:p w:rsidR="001E32FE" w:rsidRDefault="00494EA0">
      <w:pPr>
        <w:rPr>
          <w:rFonts w:hint="eastAsia"/>
        </w:rPr>
      </w:pPr>
      <w:r>
        <w:t>The workbook contains a dedicated Raw_Data sheet and uses the cleaned dataset as the source for the KPI and Pivot Table analysis. A validation check of the supplied file identified the following data-quality points:</w:t>
      </w:r>
    </w:p>
    <w:p w:rsidR="001E32FE" w:rsidRDefault="00494EA0">
      <w:pPr>
        <w:pStyle w:val="ListBullet"/>
        <w:spacing w:after="40"/>
        <w:rPr>
          <w:rFonts w:hint="eastAsia"/>
        </w:rPr>
      </w:pPr>
      <w:r>
        <w:t>1,270 rating values are blank.</w:t>
      </w:r>
    </w:p>
    <w:p w:rsidR="001E32FE" w:rsidRDefault="00494EA0">
      <w:pPr>
        <w:pStyle w:val="ListBullet"/>
        <w:spacing w:after="40"/>
        <w:rPr>
          <w:rFonts w:hint="eastAsia"/>
        </w:rPr>
      </w:pPr>
      <w:r>
        <w:t>There are 17 repeated Order ID values among 5,017 rows, while the Order ID field contains 5,000 unique IDs.</w:t>
      </w:r>
    </w:p>
    <w:p w:rsidR="001E32FE" w:rsidRDefault="00494EA0">
      <w:pPr>
        <w:pStyle w:val="ListBullet"/>
        <w:spacing w:after="40"/>
        <w:rPr>
          <w:rFonts w:hint="eastAsia"/>
        </w:rPr>
      </w:pPr>
      <w:r>
        <w:t>Several categorical fields contain placeholder values such as 'Unknown'.</w:t>
      </w:r>
    </w:p>
    <w:p w:rsidR="001E32FE" w:rsidRDefault="00494EA0">
      <w:pPr>
        <w:pStyle w:val="ListBullet"/>
        <w:spacing w:after="40"/>
        <w:rPr>
          <w:rFonts w:hint="eastAsia"/>
        </w:rPr>
      </w:pPr>
      <w:r>
        <w:t>Some labels have inconsistent spacing/capitalization, for example category and payment labels with leading/trailing spaces or different case.</w:t>
      </w:r>
    </w:p>
    <w:p w:rsidR="001E32FE" w:rsidRDefault="00494EA0">
      <w:pPr>
        <w:pStyle w:val="ListBullet"/>
        <w:spacing w:after="40"/>
        <w:rPr>
          <w:rFonts w:hint="eastAsia"/>
        </w:rPr>
      </w:pPr>
      <w:r>
        <w:t>The dataset contains 5,017 data rows, whereas the workbook's Total Orders KPI displays 5,018 because its COUNTA formula includes the header cell.</w:t>
      </w:r>
    </w:p>
    <w:p w:rsidR="001E32FE" w:rsidRDefault="00494EA0">
      <w:pPr>
        <w:rPr>
          <w:rFonts w:hint="eastAsia"/>
        </w:rPr>
      </w:pPr>
      <w:r>
        <w:t>These checks are important because inconsistent labels or duplicated identifiers can affect Pivot Table totals and business conclusions. For a production analysis, categorical values should be standardized and the definition of an order should be clearly established.</w:t>
      </w:r>
    </w:p>
    <w:p w:rsidR="001E32FE" w:rsidRDefault="00494EA0">
      <w:pPr>
        <w:pStyle w:val="Heading1"/>
      </w:pPr>
      <w:r>
        <w:t>5. Excel Analysis Workflow</w:t>
      </w:r>
    </w:p>
    <w:p w:rsidR="001E32FE" w:rsidRDefault="00494EA0">
      <w:pPr>
        <w:pStyle w:val="ListBullet"/>
        <w:spacing w:after="40"/>
        <w:rPr>
          <w:rFonts w:hint="eastAsia"/>
        </w:rPr>
      </w:pPr>
      <w:r>
        <w:t>Raw_Data: source transaction-level dataset.</w:t>
      </w:r>
    </w:p>
    <w:p w:rsidR="001E32FE" w:rsidRDefault="00494EA0">
      <w:pPr>
        <w:pStyle w:val="ListBullet"/>
        <w:spacing w:after="40"/>
        <w:rPr>
          <w:rFonts w:hint="eastAsia"/>
        </w:rPr>
      </w:pPr>
      <w:r>
        <w:t>KPI: formula-based summary metrics.</w:t>
      </w:r>
    </w:p>
    <w:p w:rsidR="001E32FE" w:rsidRDefault="00494EA0">
      <w:pPr>
        <w:pStyle w:val="ListBullet"/>
        <w:spacing w:after="40"/>
        <w:rPr>
          <w:rFonts w:hint="eastAsia"/>
        </w:rPr>
      </w:pPr>
      <w:r>
        <w:t>Pivot Table: grouped analysis across major business dimensions.</w:t>
      </w:r>
    </w:p>
    <w:p w:rsidR="001E32FE" w:rsidRDefault="00494EA0">
      <w:pPr>
        <w:pStyle w:val="ListBullet"/>
        <w:spacing w:after="40"/>
        <w:rPr>
          <w:rFonts w:hint="eastAsia"/>
        </w:rPr>
      </w:pPr>
      <w:r>
        <w:t>Dashboard: visual presentation of KPIs and Pivot Table results.</w:t>
      </w:r>
    </w:p>
    <w:p w:rsidR="001E32FE" w:rsidRDefault="00494EA0">
      <w:pPr>
        <w:pStyle w:val="ListBullet"/>
        <w:spacing w:after="40"/>
        <w:rPr>
          <w:rFonts w:hint="eastAsia"/>
        </w:rPr>
      </w:pPr>
      <w:r>
        <w:lastRenderedPageBreak/>
        <w:t>Filters/slicers are used in the workbook to make the dashboard interactive.</w:t>
      </w:r>
    </w:p>
    <w:p w:rsidR="001E32FE" w:rsidRDefault="00494EA0">
      <w:pPr>
        <w:pStyle w:val="Heading1"/>
      </w:pPr>
      <w:r>
        <w:t>6. Key Performance Indicators</w:t>
      </w:r>
    </w:p>
    <w:tbl>
      <w:tblPr>
        <w:tblStyle w:val="TableGrid"/>
        <w:tblW w:w="0" w:type="auto"/>
        <w:jc w:val="center"/>
        <w:tblLook w:val="04A0" w:firstRow="1" w:lastRow="0" w:firstColumn="1" w:lastColumn="0" w:noHBand="0" w:noVBand="1"/>
      </w:tblPr>
      <w:tblGrid>
        <w:gridCol w:w="3360"/>
        <w:gridCol w:w="3360"/>
        <w:gridCol w:w="3360"/>
      </w:tblGrid>
      <w:tr w:rsidR="001E32FE">
        <w:trPr>
          <w:jc w:val="center"/>
        </w:trPr>
        <w:tc>
          <w:tcPr>
            <w:tcW w:w="3360" w:type="dxa"/>
            <w:shd w:val="clear" w:color="auto" w:fill="D9EAF7"/>
            <w:vAlign w:val="center"/>
          </w:tcPr>
          <w:p w:rsidR="001E32FE" w:rsidRDefault="00494EA0">
            <w:pPr>
              <w:rPr>
                <w:rFonts w:hint="eastAsia"/>
              </w:rPr>
            </w:pPr>
            <w:r>
              <w:rPr>
                <w:b/>
                <w:sz w:val="19"/>
              </w:rPr>
              <w:t>KPI</w:t>
            </w:r>
          </w:p>
        </w:tc>
        <w:tc>
          <w:tcPr>
            <w:tcW w:w="3360" w:type="dxa"/>
            <w:shd w:val="clear" w:color="auto" w:fill="D9EAF7"/>
            <w:vAlign w:val="center"/>
          </w:tcPr>
          <w:p w:rsidR="001E32FE" w:rsidRDefault="00494EA0">
            <w:pPr>
              <w:rPr>
                <w:rFonts w:hint="eastAsia"/>
              </w:rPr>
            </w:pPr>
            <w:r>
              <w:rPr>
                <w:b/>
                <w:sz w:val="19"/>
              </w:rPr>
              <w:t>Workbook Value</w:t>
            </w:r>
          </w:p>
        </w:tc>
        <w:tc>
          <w:tcPr>
            <w:tcW w:w="3360" w:type="dxa"/>
            <w:shd w:val="clear" w:color="auto" w:fill="D9EAF7"/>
            <w:vAlign w:val="center"/>
          </w:tcPr>
          <w:p w:rsidR="001E32FE" w:rsidRDefault="00494EA0">
            <w:pPr>
              <w:rPr>
                <w:rFonts w:hint="eastAsia"/>
              </w:rPr>
            </w:pPr>
            <w:r>
              <w:rPr>
                <w:b/>
                <w:sz w:val="19"/>
              </w:rPr>
              <w:t>Calculation Used</w:t>
            </w:r>
          </w:p>
        </w:tc>
      </w:tr>
      <w:tr w:rsidR="001E32FE">
        <w:trPr>
          <w:jc w:val="center"/>
        </w:trPr>
        <w:tc>
          <w:tcPr>
            <w:tcW w:w="3360" w:type="dxa"/>
            <w:vAlign w:val="center"/>
          </w:tcPr>
          <w:p w:rsidR="001E32FE" w:rsidRDefault="00494EA0">
            <w:pPr>
              <w:rPr>
                <w:rFonts w:hint="eastAsia"/>
              </w:rPr>
            </w:pPr>
            <w:r>
              <w:rPr>
                <w:sz w:val="19"/>
              </w:rPr>
              <w:t>Total Revenue</w:t>
            </w:r>
          </w:p>
        </w:tc>
        <w:tc>
          <w:tcPr>
            <w:tcW w:w="3360" w:type="dxa"/>
            <w:vAlign w:val="center"/>
          </w:tcPr>
          <w:p w:rsidR="001E32FE" w:rsidRDefault="00494EA0">
            <w:pPr>
              <w:rPr>
                <w:rFonts w:hint="eastAsia"/>
              </w:rPr>
            </w:pPr>
            <w:r>
              <w:rPr>
                <w:sz w:val="19"/>
              </w:rPr>
              <w:t>95,950,267</w:t>
            </w:r>
          </w:p>
        </w:tc>
        <w:tc>
          <w:tcPr>
            <w:tcW w:w="3360" w:type="dxa"/>
            <w:vAlign w:val="center"/>
          </w:tcPr>
          <w:p w:rsidR="001E32FE" w:rsidRDefault="00494EA0">
            <w:pPr>
              <w:rPr>
                <w:rFonts w:hint="eastAsia"/>
              </w:rPr>
            </w:pPr>
            <w:r>
              <w:rPr>
                <w:sz w:val="19"/>
              </w:rPr>
              <w:t>SUM of Raw_Data Price</w:t>
            </w:r>
          </w:p>
        </w:tc>
      </w:tr>
      <w:tr w:rsidR="001E32FE">
        <w:trPr>
          <w:jc w:val="center"/>
        </w:trPr>
        <w:tc>
          <w:tcPr>
            <w:tcW w:w="3360" w:type="dxa"/>
            <w:vAlign w:val="center"/>
          </w:tcPr>
          <w:p w:rsidR="001E32FE" w:rsidRDefault="00494EA0">
            <w:pPr>
              <w:rPr>
                <w:rFonts w:hint="eastAsia"/>
              </w:rPr>
            </w:pPr>
            <w:r>
              <w:rPr>
                <w:sz w:val="19"/>
              </w:rPr>
              <w:t>Total Orders</w:t>
            </w:r>
          </w:p>
        </w:tc>
        <w:tc>
          <w:tcPr>
            <w:tcW w:w="3360" w:type="dxa"/>
            <w:vAlign w:val="center"/>
          </w:tcPr>
          <w:p w:rsidR="001E32FE" w:rsidRDefault="00494EA0">
            <w:pPr>
              <w:rPr>
                <w:rFonts w:hint="eastAsia"/>
              </w:rPr>
            </w:pPr>
            <w:r>
              <w:rPr>
                <w:sz w:val="19"/>
              </w:rPr>
              <w:t>5,018</w:t>
            </w:r>
          </w:p>
        </w:tc>
        <w:tc>
          <w:tcPr>
            <w:tcW w:w="3360" w:type="dxa"/>
            <w:vAlign w:val="center"/>
          </w:tcPr>
          <w:p w:rsidR="001E32FE" w:rsidRDefault="00494EA0">
            <w:pPr>
              <w:rPr>
                <w:rFonts w:hint="eastAsia"/>
              </w:rPr>
            </w:pPr>
            <w:r>
              <w:rPr>
                <w:sz w:val="19"/>
              </w:rPr>
              <w:t>COUNTA of Raw_Data Order ID</w:t>
            </w:r>
          </w:p>
        </w:tc>
      </w:tr>
      <w:tr w:rsidR="001E32FE">
        <w:trPr>
          <w:jc w:val="center"/>
        </w:trPr>
        <w:tc>
          <w:tcPr>
            <w:tcW w:w="3360" w:type="dxa"/>
            <w:vAlign w:val="center"/>
          </w:tcPr>
          <w:p w:rsidR="001E32FE" w:rsidRDefault="00494EA0">
            <w:pPr>
              <w:rPr>
                <w:rFonts w:hint="eastAsia"/>
              </w:rPr>
            </w:pPr>
            <w:r>
              <w:rPr>
                <w:sz w:val="19"/>
              </w:rPr>
              <w:t>Total Quantity Sold</w:t>
            </w:r>
          </w:p>
        </w:tc>
        <w:tc>
          <w:tcPr>
            <w:tcW w:w="3360" w:type="dxa"/>
            <w:vAlign w:val="center"/>
          </w:tcPr>
          <w:p w:rsidR="001E32FE" w:rsidRDefault="00494EA0">
            <w:pPr>
              <w:rPr>
                <w:rFonts w:hint="eastAsia"/>
              </w:rPr>
            </w:pPr>
            <w:r>
              <w:rPr>
                <w:sz w:val="19"/>
              </w:rPr>
              <w:t>8,615</w:t>
            </w:r>
          </w:p>
        </w:tc>
        <w:tc>
          <w:tcPr>
            <w:tcW w:w="3360" w:type="dxa"/>
            <w:vAlign w:val="center"/>
          </w:tcPr>
          <w:p w:rsidR="001E32FE" w:rsidRDefault="00494EA0">
            <w:pPr>
              <w:rPr>
                <w:rFonts w:hint="eastAsia"/>
              </w:rPr>
            </w:pPr>
            <w:r>
              <w:rPr>
                <w:sz w:val="19"/>
              </w:rPr>
              <w:t>SUM of Quantity</w:t>
            </w:r>
          </w:p>
        </w:tc>
      </w:tr>
      <w:tr w:rsidR="001E32FE">
        <w:trPr>
          <w:jc w:val="center"/>
        </w:trPr>
        <w:tc>
          <w:tcPr>
            <w:tcW w:w="3360" w:type="dxa"/>
            <w:vAlign w:val="center"/>
          </w:tcPr>
          <w:p w:rsidR="001E32FE" w:rsidRDefault="00494EA0">
            <w:pPr>
              <w:rPr>
                <w:rFonts w:hint="eastAsia"/>
              </w:rPr>
            </w:pPr>
            <w:r>
              <w:rPr>
                <w:sz w:val="19"/>
              </w:rPr>
              <w:t>Average Order Value</w:t>
            </w:r>
          </w:p>
        </w:tc>
        <w:tc>
          <w:tcPr>
            <w:tcW w:w="3360" w:type="dxa"/>
            <w:vAlign w:val="center"/>
          </w:tcPr>
          <w:p w:rsidR="001E32FE" w:rsidRDefault="00494EA0">
            <w:pPr>
              <w:rPr>
                <w:rFonts w:hint="eastAsia"/>
              </w:rPr>
            </w:pPr>
            <w:r>
              <w:rPr>
                <w:sz w:val="19"/>
              </w:rPr>
              <w:t>19,125.03</w:t>
            </w:r>
          </w:p>
        </w:tc>
        <w:tc>
          <w:tcPr>
            <w:tcW w:w="3360" w:type="dxa"/>
            <w:vAlign w:val="center"/>
          </w:tcPr>
          <w:p w:rsidR="001E32FE" w:rsidRDefault="00494EA0">
            <w:pPr>
              <w:rPr>
                <w:rFonts w:hint="eastAsia"/>
              </w:rPr>
            </w:pPr>
            <w:r>
              <w:rPr>
                <w:sz w:val="19"/>
              </w:rPr>
              <w:t>AVERAGE of Price</w:t>
            </w:r>
          </w:p>
        </w:tc>
      </w:tr>
      <w:tr w:rsidR="001E32FE">
        <w:trPr>
          <w:jc w:val="center"/>
        </w:trPr>
        <w:tc>
          <w:tcPr>
            <w:tcW w:w="3360" w:type="dxa"/>
            <w:vAlign w:val="center"/>
          </w:tcPr>
          <w:p w:rsidR="001E32FE" w:rsidRDefault="00494EA0">
            <w:pPr>
              <w:rPr>
                <w:rFonts w:hint="eastAsia"/>
              </w:rPr>
            </w:pPr>
            <w:r>
              <w:rPr>
                <w:sz w:val="19"/>
              </w:rPr>
              <w:t>Average Rating</w:t>
            </w:r>
          </w:p>
        </w:tc>
        <w:tc>
          <w:tcPr>
            <w:tcW w:w="3360" w:type="dxa"/>
            <w:vAlign w:val="center"/>
          </w:tcPr>
          <w:p w:rsidR="001E32FE" w:rsidRDefault="00494EA0">
            <w:pPr>
              <w:rPr>
                <w:rFonts w:hint="eastAsia"/>
              </w:rPr>
            </w:pPr>
            <w:r>
              <w:rPr>
                <w:sz w:val="19"/>
              </w:rPr>
              <w:t>3</w:t>
            </w:r>
          </w:p>
        </w:tc>
        <w:tc>
          <w:tcPr>
            <w:tcW w:w="3360" w:type="dxa"/>
            <w:vAlign w:val="center"/>
          </w:tcPr>
          <w:p w:rsidR="001E32FE" w:rsidRDefault="00494EA0">
            <w:pPr>
              <w:rPr>
                <w:rFonts w:hint="eastAsia"/>
              </w:rPr>
            </w:pPr>
            <w:r>
              <w:rPr>
                <w:sz w:val="19"/>
              </w:rPr>
              <w:t>AVERAGE of Rating, rounded to 0</w:t>
            </w:r>
          </w:p>
        </w:tc>
      </w:tr>
      <w:tr w:rsidR="001E32FE">
        <w:trPr>
          <w:jc w:val="center"/>
        </w:trPr>
        <w:tc>
          <w:tcPr>
            <w:tcW w:w="3360" w:type="dxa"/>
            <w:vAlign w:val="center"/>
          </w:tcPr>
          <w:p w:rsidR="001E32FE" w:rsidRDefault="00494EA0">
            <w:pPr>
              <w:rPr>
                <w:rFonts w:hint="eastAsia"/>
              </w:rPr>
            </w:pPr>
            <w:r>
              <w:rPr>
                <w:sz w:val="19"/>
              </w:rPr>
              <w:t>Delivery Rate</w:t>
            </w:r>
          </w:p>
        </w:tc>
        <w:tc>
          <w:tcPr>
            <w:tcW w:w="3360" w:type="dxa"/>
            <w:vAlign w:val="center"/>
          </w:tcPr>
          <w:p w:rsidR="001E32FE" w:rsidRDefault="00494EA0">
            <w:pPr>
              <w:rPr>
                <w:rFonts w:hint="eastAsia"/>
              </w:rPr>
            </w:pPr>
            <w:r>
              <w:rPr>
                <w:sz w:val="19"/>
              </w:rPr>
              <w:t>43.6%</w:t>
            </w:r>
          </w:p>
        </w:tc>
        <w:tc>
          <w:tcPr>
            <w:tcW w:w="3360" w:type="dxa"/>
            <w:vAlign w:val="center"/>
          </w:tcPr>
          <w:p w:rsidR="001E32FE" w:rsidRDefault="00494EA0">
            <w:pPr>
              <w:rPr>
                <w:rFonts w:hint="eastAsia"/>
              </w:rPr>
            </w:pPr>
            <w:r>
              <w:rPr>
                <w:sz w:val="19"/>
              </w:rPr>
              <w:t>Delivered orders / COUNTA of Order Status</w:t>
            </w:r>
          </w:p>
        </w:tc>
      </w:tr>
    </w:tbl>
    <w:p w:rsidR="001E32FE" w:rsidRDefault="00494EA0">
      <w:pPr>
        <w:rPr>
          <w:rFonts w:hint="eastAsia"/>
        </w:rPr>
      </w:pPr>
      <w:r>
        <w:t>Note: The workbook labels the Price average as 'Average Order Value' and the Price sum as 'Total Revenue'. These are documented here exactly as implemented in the workbook rather than redefining the project's measures.</w:t>
      </w:r>
    </w:p>
    <w:p w:rsidR="001E32FE" w:rsidRDefault="00494EA0">
      <w:pPr>
        <w:pStyle w:val="Heading1"/>
      </w:pPr>
      <w:r>
        <w:t>7. Pivot Table Analysis</w:t>
      </w:r>
    </w:p>
    <w:p w:rsidR="001E32FE" w:rsidRDefault="00494EA0">
      <w:pPr>
        <w:rPr>
          <w:rFonts w:hint="eastAsia"/>
        </w:rPr>
      </w:pPr>
      <w:r>
        <w:t>The Pivot Table sheet summarizes the dataset across several dimensions. Key observations from the supplied workbook include:</w:t>
      </w:r>
    </w:p>
    <w:p w:rsidR="001E32FE" w:rsidRDefault="00494EA0">
      <w:pPr>
        <w:pStyle w:val="ListBullet"/>
        <w:spacing w:after="40"/>
        <w:rPr>
          <w:rFonts w:hint="eastAsia"/>
        </w:rPr>
      </w:pPr>
      <w:r>
        <w:t>Laptop has the largest summed Price value among the standardized product labels visible in the Pivot Table.</w:t>
      </w:r>
    </w:p>
    <w:p w:rsidR="001E32FE" w:rsidRDefault="00494EA0">
      <w:pPr>
        <w:pStyle w:val="ListBullet"/>
        <w:spacing w:after="40"/>
        <w:rPr>
          <w:rFonts w:hint="eastAsia"/>
        </w:rPr>
      </w:pPr>
      <w:r>
        <w:t>Camera and TV are also major contributors to the summed Price value.</w:t>
      </w:r>
    </w:p>
    <w:p w:rsidR="001E32FE" w:rsidRDefault="00494EA0">
      <w:pPr>
        <w:pStyle w:val="ListBullet"/>
        <w:spacing w:after="40"/>
        <w:rPr>
          <w:rFonts w:hint="eastAsia"/>
        </w:rPr>
      </w:pPr>
      <w:r>
        <w:t>Kerala has the highest state-level summed Price value among the states shown in the Pivot Table.</w:t>
      </w:r>
    </w:p>
    <w:p w:rsidR="001E32FE" w:rsidRDefault="00494EA0">
      <w:pPr>
        <w:pStyle w:val="ListBullet"/>
        <w:spacing w:after="40"/>
        <w:rPr>
          <w:rFonts w:hint="eastAsia"/>
        </w:rPr>
      </w:pPr>
      <w:r>
        <w:t>Credit Card and Cash are the two most frequent payment modes in the supplied records.</w:t>
      </w:r>
    </w:p>
    <w:p w:rsidR="001E32FE" w:rsidRDefault="00494EA0">
      <w:pPr>
        <w:pStyle w:val="ListBullet"/>
        <w:spacing w:after="40"/>
        <w:rPr>
          <w:rFonts w:hint="eastAsia"/>
        </w:rPr>
      </w:pPr>
      <w:r>
        <w:t>Delivered is the most frequent order-status category, followed by Unknown, Returned, Pending, and Cancelled.</w:t>
      </w:r>
    </w:p>
    <w:p w:rsidR="001E32FE" w:rsidRDefault="00494EA0">
      <w:pPr>
        <w:pStyle w:val="ListBullet"/>
        <w:spacing w:after="40"/>
        <w:rPr>
          <w:rFonts w:hint="eastAsia"/>
        </w:rPr>
      </w:pPr>
      <w:r>
        <w:t>Male customers form the largest gender group in the current dataset, followed by Female, Other, and Unknown.</w:t>
      </w:r>
    </w:p>
    <w:p w:rsidR="001E32FE" w:rsidRDefault="00494EA0">
      <w:pPr>
        <w:pStyle w:val="Heading1"/>
      </w:pPr>
      <w:r>
        <w:t>8. Dashboard</w:t>
      </w:r>
    </w:p>
    <w:p w:rsidR="001E32FE" w:rsidRDefault="00494EA0">
      <w:pPr>
        <w:rPr>
          <w:rFonts w:hint="eastAsia"/>
        </w:rPr>
      </w:pPr>
      <w:r>
        <w:t>The Dashboard sheet brings the analysis together into a visual summary. It contains KPI cards and charts designed to provide a quick overview of the sales dataset.</w:t>
      </w:r>
    </w:p>
    <w:p w:rsidR="001E32FE" w:rsidRDefault="00494EA0">
      <w:pPr>
        <w:jc w:val="center"/>
        <w:rPr>
          <w:rFonts w:hint="eastAsia"/>
        </w:rPr>
      </w:pPr>
      <w:r w:rsidRPr="00494EA0">
        <w:rPr>
          <w:noProof/>
          <w:lang w:val="en-IN" w:eastAsia="en-IN"/>
        </w:rPr>
        <w:drawing>
          <wp:inline distT="0" distB="0" distL="0" distR="0" wp14:anchorId="26265E19" wp14:editId="6A5470EB">
            <wp:extent cx="6400800" cy="2969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969260"/>
                    </a:xfrm>
                    <a:prstGeom prst="rect">
                      <a:avLst/>
                    </a:prstGeom>
                  </pic:spPr>
                </pic:pic>
              </a:graphicData>
            </a:graphic>
          </wp:inline>
        </w:drawing>
      </w:r>
    </w:p>
    <w:p w:rsidR="001E32FE" w:rsidRDefault="00494EA0">
      <w:pPr>
        <w:jc w:val="center"/>
        <w:rPr>
          <w:rFonts w:hint="eastAsia"/>
        </w:rPr>
      </w:pPr>
      <w:r>
        <w:rPr>
          <w:i/>
          <w:sz w:val="18"/>
        </w:rPr>
        <w:t>Figure 1. Dashboard preview from the submitted Excel workbook.</w:t>
      </w:r>
    </w:p>
    <w:p w:rsidR="001E32FE" w:rsidRDefault="00494EA0">
      <w:pPr>
        <w:pStyle w:val="Heading1"/>
      </w:pPr>
      <w:r>
        <w:lastRenderedPageBreak/>
        <w:t>9. Excel Formulas Used</w:t>
      </w:r>
    </w:p>
    <w:tbl>
      <w:tblPr>
        <w:tblStyle w:val="TableGrid"/>
        <w:tblW w:w="0" w:type="auto"/>
        <w:jc w:val="center"/>
        <w:tblLook w:val="04A0" w:firstRow="1" w:lastRow="0" w:firstColumn="1" w:lastColumn="0" w:noHBand="0" w:noVBand="1"/>
      </w:tblPr>
      <w:tblGrid>
        <w:gridCol w:w="3390"/>
        <w:gridCol w:w="6906"/>
      </w:tblGrid>
      <w:tr w:rsidR="001E32FE">
        <w:trPr>
          <w:jc w:val="center"/>
        </w:trPr>
        <w:tc>
          <w:tcPr>
            <w:tcW w:w="5040" w:type="dxa"/>
            <w:shd w:val="clear" w:color="auto" w:fill="D9EAF7"/>
            <w:vAlign w:val="center"/>
          </w:tcPr>
          <w:p w:rsidR="001E32FE" w:rsidRDefault="00494EA0">
            <w:pPr>
              <w:rPr>
                <w:rFonts w:hint="eastAsia"/>
              </w:rPr>
            </w:pPr>
            <w:r>
              <w:rPr>
                <w:b/>
                <w:sz w:val="19"/>
              </w:rPr>
              <w:t>Metric</w:t>
            </w:r>
          </w:p>
        </w:tc>
        <w:tc>
          <w:tcPr>
            <w:tcW w:w="5040" w:type="dxa"/>
            <w:shd w:val="clear" w:color="auto" w:fill="D9EAF7"/>
            <w:vAlign w:val="center"/>
          </w:tcPr>
          <w:p w:rsidR="001E32FE" w:rsidRDefault="00494EA0">
            <w:pPr>
              <w:rPr>
                <w:rFonts w:hint="eastAsia"/>
              </w:rPr>
            </w:pPr>
            <w:r>
              <w:rPr>
                <w:b/>
                <w:sz w:val="19"/>
              </w:rPr>
              <w:t>Formula</w:t>
            </w:r>
          </w:p>
        </w:tc>
      </w:tr>
      <w:tr w:rsidR="001E32FE">
        <w:trPr>
          <w:jc w:val="center"/>
        </w:trPr>
        <w:tc>
          <w:tcPr>
            <w:tcW w:w="5040" w:type="dxa"/>
            <w:vAlign w:val="center"/>
          </w:tcPr>
          <w:p w:rsidR="001E32FE" w:rsidRDefault="00494EA0">
            <w:pPr>
              <w:rPr>
                <w:rFonts w:hint="eastAsia"/>
              </w:rPr>
            </w:pPr>
            <w:r>
              <w:rPr>
                <w:sz w:val="19"/>
              </w:rPr>
              <w:t>Total Revenue</w:t>
            </w:r>
          </w:p>
        </w:tc>
        <w:tc>
          <w:tcPr>
            <w:tcW w:w="5040" w:type="dxa"/>
            <w:vAlign w:val="center"/>
          </w:tcPr>
          <w:p w:rsidR="001E32FE" w:rsidRDefault="00494EA0">
            <w:pPr>
              <w:rPr>
                <w:rFonts w:hint="eastAsia"/>
              </w:rPr>
            </w:pPr>
            <w:r>
              <w:rPr>
                <w:sz w:val="19"/>
              </w:rPr>
              <w:t>=SUM(Raw_Data!E:E)</w:t>
            </w:r>
          </w:p>
        </w:tc>
      </w:tr>
      <w:tr w:rsidR="001E32FE">
        <w:trPr>
          <w:jc w:val="center"/>
        </w:trPr>
        <w:tc>
          <w:tcPr>
            <w:tcW w:w="5040" w:type="dxa"/>
            <w:vAlign w:val="center"/>
          </w:tcPr>
          <w:p w:rsidR="001E32FE" w:rsidRDefault="00494EA0">
            <w:pPr>
              <w:rPr>
                <w:rFonts w:hint="eastAsia"/>
              </w:rPr>
            </w:pPr>
            <w:r>
              <w:rPr>
                <w:sz w:val="19"/>
              </w:rPr>
              <w:t>Total Orders</w:t>
            </w:r>
          </w:p>
        </w:tc>
        <w:tc>
          <w:tcPr>
            <w:tcW w:w="5040" w:type="dxa"/>
            <w:vAlign w:val="center"/>
          </w:tcPr>
          <w:p w:rsidR="001E32FE" w:rsidRDefault="00494EA0">
            <w:pPr>
              <w:rPr>
                <w:rFonts w:hint="eastAsia"/>
              </w:rPr>
            </w:pPr>
            <w:r>
              <w:rPr>
                <w:sz w:val="19"/>
              </w:rPr>
              <w:t>=COUNTA(Raw_Data!A:A)</w:t>
            </w:r>
          </w:p>
        </w:tc>
      </w:tr>
      <w:tr w:rsidR="001E32FE">
        <w:trPr>
          <w:jc w:val="center"/>
        </w:trPr>
        <w:tc>
          <w:tcPr>
            <w:tcW w:w="5040" w:type="dxa"/>
            <w:vAlign w:val="center"/>
          </w:tcPr>
          <w:p w:rsidR="001E32FE" w:rsidRDefault="00494EA0">
            <w:pPr>
              <w:rPr>
                <w:rFonts w:hint="eastAsia"/>
              </w:rPr>
            </w:pPr>
            <w:r>
              <w:rPr>
                <w:sz w:val="19"/>
              </w:rPr>
              <w:t>Total Quantity Sold</w:t>
            </w:r>
          </w:p>
        </w:tc>
        <w:tc>
          <w:tcPr>
            <w:tcW w:w="5040" w:type="dxa"/>
            <w:vAlign w:val="center"/>
          </w:tcPr>
          <w:p w:rsidR="001E32FE" w:rsidRDefault="00494EA0">
            <w:pPr>
              <w:rPr>
                <w:rFonts w:hint="eastAsia"/>
              </w:rPr>
            </w:pPr>
            <w:r>
              <w:rPr>
                <w:sz w:val="19"/>
              </w:rPr>
              <w:t>=SUM(Raw_Data!F:F)</w:t>
            </w:r>
          </w:p>
        </w:tc>
      </w:tr>
      <w:tr w:rsidR="001E32FE">
        <w:trPr>
          <w:jc w:val="center"/>
        </w:trPr>
        <w:tc>
          <w:tcPr>
            <w:tcW w:w="5040" w:type="dxa"/>
            <w:vAlign w:val="center"/>
          </w:tcPr>
          <w:p w:rsidR="001E32FE" w:rsidRDefault="00494EA0">
            <w:pPr>
              <w:rPr>
                <w:rFonts w:hint="eastAsia"/>
              </w:rPr>
            </w:pPr>
            <w:r>
              <w:rPr>
                <w:sz w:val="19"/>
              </w:rPr>
              <w:t>Average Order Value</w:t>
            </w:r>
          </w:p>
        </w:tc>
        <w:tc>
          <w:tcPr>
            <w:tcW w:w="5040" w:type="dxa"/>
            <w:vAlign w:val="center"/>
          </w:tcPr>
          <w:p w:rsidR="001E32FE" w:rsidRDefault="00494EA0">
            <w:pPr>
              <w:rPr>
                <w:rFonts w:hint="eastAsia"/>
              </w:rPr>
            </w:pPr>
            <w:r>
              <w:rPr>
                <w:sz w:val="19"/>
              </w:rPr>
              <w:t>=ROUND(AVERAGE(Raw_Data!E:E),2)</w:t>
            </w:r>
          </w:p>
        </w:tc>
      </w:tr>
      <w:tr w:rsidR="001E32FE">
        <w:trPr>
          <w:jc w:val="center"/>
        </w:trPr>
        <w:tc>
          <w:tcPr>
            <w:tcW w:w="5040" w:type="dxa"/>
            <w:vAlign w:val="center"/>
          </w:tcPr>
          <w:p w:rsidR="001E32FE" w:rsidRDefault="00494EA0">
            <w:pPr>
              <w:rPr>
                <w:rFonts w:hint="eastAsia"/>
              </w:rPr>
            </w:pPr>
            <w:r>
              <w:rPr>
                <w:sz w:val="19"/>
              </w:rPr>
              <w:t>Average Rating</w:t>
            </w:r>
          </w:p>
        </w:tc>
        <w:tc>
          <w:tcPr>
            <w:tcW w:w="5040" w:type="dxa"/>
            <w:vAlign w:val="center"/>
          </w:tcPr>
          <w:p w:rsidR="001E32FE" w:rsidRDefault="00494EA0">
            <w:pPr>
              <w:rPr>
                <w:rFonts w:hint="eastAsia"/>
              </w:rPr>
            </w:pPr>
            <w:r>
              <w:rPr>
                <w:sz w:val="19"/>
              </w:rPr>
              <w:t>=ROUND(AVERAGE(Raw_Data!L:L),0)</w:t>
            </w:r>
          </w:p>
        </w:tc>
      </w:tr>
      <w:tr w:rsidR="001E32FE">
        <w:trPr>
          <w:jc w:val="center"/>
        </w:trPr>
        <w:tc>
          <w:tcPr>
            <w:tcW w:w="5040" w:type="dxa"/>
            <w:vAlign w:val="center"/>
          </w:tcPr>
          <w:p w:rsidR="001E32FE" w:rsidRDefault="00494EA0">
            <w:pPr>
              <w:rPr>
                <w:rFonts w:hint="eastAsia"/>
              </w:rPr>
            </w:pPr>
            <w:r>
              <w:rPr>
                <w:sz w:val="19"/>
              </w:rPr>
              <w:t>Delivery Rate %</w:t>
            </w:r>
          </w:p>
        </w:tc>
        <w:tc>
          <w:tcPr>
            <w:tcW w:w="5040" w:type="dxa"/>
            <w:vAlign w:val="center"/>
          </w:tcPr>
          <w:p w:rsidR="001E32FE" w:rsidRDefault="00494EA0">
            <w:pPr>
              <w:rPr>
                <w:rFonts w:hint="eastAsia"/>
              </w:rPr>
            </w:pPr>
            <w:r>
              <w:rPr>
                <w:sz w:val="19"/>
              </w:rPr>
              <w:t>=ROUND(COUNTIF(Raw_Data!N:N,"Delivered")/COUNTA(Raw_Data!N:N)*100,1)</w:t>
            </w:r>
          </w:p>
        </w:tc>
      </w:tr>
    </w:tbl>
    <w:p w:rsidR="001E32FE" w:rsidRDefault="00494EA0">
      <w:pPr>
        <w:pStyle w:val="Heading1"/>
      </w:pPr>
      <w:r>
        <w:t>10. Key Business Insights</w:t>
      </w:r>
    </w:p>
    <w:p w:rsidR="001E32FE" w:rsidRDefault="00494EA0">
      <w:pPr>
        <w:pStyle w:val="ListBullet"/>
        <w:spacing w:after="40"/>
        <w:rPr>
          <w:rFonts w:hint="eastAsia"/>
        </w:rPr>
      </w:pPr>
      <w:r>
        <w:t>The workbook reports a total Price value of 95.95 million across the analyzed records.</w:t>
      </w:r>
    </w:p>
    <w:p w:rsidR="001E32FE" w:rsidRDefault="00494EA0">
      <w:pPr>
        <w:pStyle w:val="ListBullet"/>
        <w:spacing w:after="40"/>
        <w:rPr>
          <w:rFonts w:hint="eastAsia"/>
        </w:rPr>
      </w:pPr>
      <w:r>
        <w:t>The dataset contains 8,615 units in the Quantity field, indicating that some orders contain more than one unit.</w:t>
      </w:r>
    </w:p>
    <w:p w:rsidR="001E32FE" w:rsidRDefault="00494EA0">
      <w:pPr>
        <w:pStyle w:val="ListBullet"/>
        <w:spacing w:after="40"/>
        <w:rPr>
          <w:rFonts w:hint="eastAsia"/>
        </w:rPr>
      </w:pPr>
      <w:r>
        <w:t>The delivered status accounts for approximately 43.6% of the records according to the workbook's delivery-rate calculation.</w:t>
      </w:r>
    </w:p>
    <w:p w:rsidR="001E32FE" w:rsidRDefault="00494EA0">
      <w:pPr>
        <w:pStyle w:val="ListBullet"/>
        <w:spacing w:after="40"/>
        <w:rPr>
          <w:rFonts w:hint="eastAsia"/>
        </w:rPr>
      </w:pPr>
      <w:r>
        <w:t>Laptop is the strongest product category by summed Price in the current Pivot Table, while Camera and TV are also significant contributors.</w:t>
      </w:r>
    </w:p>
    <w:p w:rsidR="001E32FE" w:rsidRDefault="00494EA0">
      <w:pPr>
        <w:pStyle w:val="ListBullet"/>
        <w:spacing w:after="40"/>
        <w:rPr>
          <w:rFonts w:hint="eastAsia"/>
        </w:rPr>
      </w:pPr>
      <w:r>
        <w:t>Payment behavior is concentrated around Credit Card and Cash, which together represent 1,998 records in the current data.</w:t>
      </w:r>
    </w:p>
    <w:p w:rsidR="001E32FE" w:rsidRDefault="00494EA0">
      <w:pPr>
        <w:pStyle w:val="ListBullet"/>
        <w:spacing w:after="40"/>
        <w:rPr>
          <w:rFonts w:hint="eastAsia"/>
        </w:rPr>
      </w:pPr>
      <w:r>
        <w:t>The presence of Unknown, blank ratings, repeated Order IDs, and inconsistent labels should be considered before using the analysis for operational decision-making.</w:t>
      </w:r>
    </w:p>
    <w:p w:rsidR="001E32FE" w:rsidRDefault="00494EA0">
      <w:pPr>
        <w:pStyle w:val="Heading1"/>
      </w:pPr>
      <w:r>
        <w:t>11. Conclusion</w:t>
      </w:r>
    </w:p>
    <w:p w:rsidR="001E32FE" w:rsidRDefault="00494EA0">
      <w:pPr>
        <w:rPr>
          <w:rFonts w:hint="eastAsia"/>
        </w:rPr>
      </w:pPr>
      <w:r>
        <w:t>This Excel project demonstrates a complete beginner-to-intermediate data-analysis workflow: working with transaction data, validating data quality, calculating KPIs, summarizing data with Pivot Tables, and presenting results through an interactive dashboard. The project also highlights why data validation is an important part of the analyst's role: KPI definitions, duplicate identifiers, missing values, and inconsistent category labels can materially affect results.</w:t>
      </w:r>
    </w:p>
    <w:p w:rsidR="001E32FE" w:rsidRDefault="00494EA0">
      <w:pPr>
        <w:pStyle w:val="Heading1"/>
      </w:pPr>
      <w:r>
        <w:t>12. Skills Demonstrated</w:t>
      </w:r>
    </w:p>
    <w:p w:rsidR="001E32FE" w:rsidRDefault="00494EA0">
      <w:pPr>
        <w:pStyle w:val="ListBullet"/>
        <w:spacing w:after="40"/>
        <w:rPr>
          <w:rFonts w:hint="eastAsia"/>
        </w:rPr>
      </w:pPr>
      <w:r>
        <w:t>Microsoft Excel</w:t>
      </w:r>
    </w:p>
    <w:p w:rsidR="001E32FE" w:rsidRDefault="00494EA0">
      <w:pPr>
        <w:pStyle w:val="ListBullet"/>
        <w:spacing w:after="40"/>
        <w:rPr>
          <w:rFonts w:hint="eastAsia"/>
        </w:rPr>
      </w:pPr>
      <w:r>
        <w:t>Data cleaning and validation</w:t>
      </w:r>
    </w:p>
    <w:p w:rsidR="001E32FE" w:rsidRDefault="00494EA0">
      <w:pPr>
        <w:pStyle w:val="ListBullet"/>
        <w:spacing w:after="40"/>
        <w:rPr>
          <w:rFonts w:hint="eastAsia"/>
        </w:rPr>
      </w:pPr>
      <w:r>
        <w:t>Excel formulas and functions</w:t>
      </w:r>
    </w:p>
    <w:p w:rsidR="001E32FE" w:rsidRDefault="00494EA0">
      <w:pPr>
        <w:pStyle w:val="ListBullet"/>
        <w:spacing w:after="40"/>
        <w:rPr>
          <w:rFonts w:hint="eastAsia"/>
        </w:rPr>
      </w:pPr>
      <w:r>
        <w:t>Pivot Tables</w:t>
      </w:r>
    </w:p>
    <w:p w:rsidR="001E32FE" w:rsidRDefault="00494EA0">
      <w:pPr>
        <w:pStyle w:val="ListBullet"/>
        <w:spacing w:after="40"/>
        <w:rPr>
          <w:rFonts w:hint="eastAsia"/>
        </w:rPr>
      </w:pPr>
      <w:r>
        <w:t>KPI creation</w:t>
      </w:r>
    </w:p>
    <w:p w:rsidR="001E32FE" w:rsidRDefault="00494EA0">
      <w:pPr>
        <w:pStyle w:val="ListBullet"/>
        <w:spacing w:after="40"/>
        <w:rPr>
          <w:rFonts w:hint="eastAsia"/>
        </w:rPr>
      </w:pPr>
      <w:r>
        <w:t>Data visualization and dashboard design</w:t>
      </w:r>
    </w:p>
    <w:p w:rsidR="001E32FE" w:rsidRDefault="00494EA0">
      <w:pPr>
        <w:pStyle w:val="ListBullet"/>
        <w:spacing w:after="40"/>
        <w:rPr>
          <w:rFonts w:hint="eastAsia"/>
        </w:rPr>
      </w:pPr>
      <w:r>
        <w:t>Business-oriented data interpretation</w:t>
      </w:r>
    </w:p>
    <w:p w:rsidR="001E32FE" w:rsidRDefault="00494EA0">
      <w:pPr>
        <w:pStyle w:val="ListBullet"/>
        <w:spacing w:after="40"/>
        <w:rPr>
          <w:rFonts w:hint="eastAsia"/>
        </w:rPr>
      </w:pPr>
      <w:r>
        <w:t>Data-quality checking</w:t>
      </w:r>
    </w:p>
    <w:p w:rsidR="001E32FE" w:rsidRDefault="001E32FE">
      <w:pPr>
        <w:rPr>
          <w:rFonts w:hint="eastAsia"/>
        </w:rPr>
      </w:pPr>
    </w:p>
    <w:p w:rsidR="001E32FE" w:rsidRDefault="00494EA0">
      <w:pPr>
        <w:jc w:val="center"/>
        <w:rPr>
          <w:rFonts w:hint="eastAsia"/>
        </w:rPr>
      </w:pPr>
      <w:r>
        <w:rPr>
          <w:b/>
          <w:sz w:val="20"/>
        </w:rPr>
        <w:t>End of Project Documentation</w:t>
      </w:r>
    </w:p>
    <w:sectPr w:rsidR="001E32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32FE"/>
    <w:rsid w:val="0029639D"/>
    <w:rsid w:val="00326F90"/>
    <w:rsid w:val="00494EA0"/>
    <w:rsid w:val="00AA1D8D"/>
    <w:rsid w:val="00B47730"/>
    <w:rsid w:val="00CB0664"/>
    <w:rsid w:val="00CF1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ACF509-9853-4F45-8597-65AA3E0E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D7388-37BF-4CAE-8C30-5510D567B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2026-09-29T08:12:00Z</dcterms:modified>
  <cp:category/>
</cp:coreProperties>
</file>