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C55" w:rsidRPr="00C56C79" w:rsidRDefault="00027B48" w:rsidP="00C56C7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Interview prep work</w:t>
      </w:r>
    </w:p>
    <w:p w:rsidR="00C56C79" w:rsidRDefault="00C56C79">
      <w:pPr>
        <w:rPr>
          <w:lang w:val="en-CA"/>
        </w:rPr>
      </w:pPr>
      <w:r>
        <w:rPr>
          <w:lang w:val="en-CA"/>
        </w:rPr>
        <w:t xml:space="preserve">This is to </w:t>
      </w:r>
      <w:r w:rsidR="003E7D68">
        <w:rPr>
          <w:lang w:val="en-CA"/>
        </w:rPr>
        <w:t>have</w:t>
      </w:r>
      <w:r>
        <w:rPr>
          <w:lang w:val="en-CA"/>
        </w:rPr>
        <w:t xml:space="preserve"> discussion on common base.</w:t>
      </w:r>
    </w:p>
    <w:p w:rsidR="00C56C79" w:rsidRDefault="00C56C79">
      <w:pPr>
        <w:rPr>
          <w:lang w:val="en-CA"/>
        </w:rPr>
      </w:pPr>
      <w:r w:rsidRPr="00C56C79">
        <w:rPr>
          <w:lang w:val="en-CA"/>
        </w:rPr>
        <w:t>He</w:t>
      </w:r>
      <w:r w:rsidR="003E7D68">
        <w:rPr>
          <w:lang w:val="en-CA"/>
        </w:rPr>
        <w:t>re are</w:t>
      </w:r>
      <w:r>
        <w:rPr>
          <w:lang w:val="en-CA"/>
        </w:rPr>
        <w:t xml:space="preserve"> </w:t>
      </w:r>
      <w:r w:rsidR="003E7D68">
        <w:rPr>
          <w:lang w:val="en-CA"/>
        </w:rPr>
        <w:t>four</w:t>
      </w:r>
      <w:r>
        <w:rPr>
          <w:lang w:val="en-CA"/>
        </w:rPr>
        <w:t xml:space="preserve"> sources of information, that combined will allow you to go thru the different request below. I will be reviewing with you, </w:t>
      </w:r>
      <w:r w:rsidR="003E7D68">
        <w:rPr>
          <w:lang w:val="en-CA"/>
        </w:rPr>
        <w:t>how you would address this request</w:t>
      </w:r>
      <w:r>
        <w:rPr>
          <w:lang w:val="en-CA"/>
        </w:rPr>
        <w:t xml:space="preserve">. </w:t>
      </w:r>
    </w:p>
    <w:p w:rsidR="00C56C79" w:rsidRDefault="00C56C79" w:rsidP="00C56C79">
      <w:pPr>
        <w:pStyle w:val="Default"/>
      </w:pPr>
    </w:p>
    <w:p w:rsidR="00C56C79" w:rsidRDefault="00C56C79" w:rsidP="00C56C7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Background </w:t>
      </w:r>
    </w:p>
    <w:p w:rsidR="00C56C79" w:rsidRDefault="00C56C79" w:rsidP="00C56C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Incident level information captured for multiple customers for the last few months. Customers have different locations/sites and have circuits associated with those sites. These circuits </w:t>
      </w:r>
      <w:proofErr w:type="gramStart"/>
      <w:r>
        <w:rPr>
          <w:sz w:val="22"/>
          <w:szCs w:val="22"/>
        </w:rPr>
        <w:t>are also related</w:t>
      </w:r>
      <w:proofErr w:type="gramEnd"/>
      <w:r>
        <w:rPr>
          <w:sz w:val="22"/>
          <w:szCs w:val="22"/>
        </w:rPr>
        <w:t xml:space="preserve"> to products. There are critical timestamps capturing life cycle milestones. Issue reason and closure reason capture additional information on the incidents. </w:t>
      </w:r>
    </w:p>
    <w:p w:rsidR="003E7D68" w:rsidRDefault="003E7D68" w:rsidP="00C56C79">
      <w:pPr>
        <w:pStyle w:val="Default"/>
        <w:rPr>
          <w:sz w:val="32"/>
          <w:szCs w:val="32"/>
        </w:rPr>
      </w:pPr>
    </w:p>
    <w:p w:rsidR="00C56C79" w:rsidRDefault="00C56C79" w:rsidP="00C56C7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Key KPIs/Metrics </w:t>
      </w:r>
    </w:p>
    <w:p w:rsidR="003E7D68" w:rsidRDefault="00C56C79" w:rsidP="003E7D68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Key Volume of incidents based on </w:t>
      </w:r>
    </w:p>
    <w:p w:rsidR="00C56C79" w:rsidRPr="003E7D68" w:rsidRDefault="00C56C79" w:rsidP="003E7D68">
      <w:pPr>
        <w:pStyle w:val="Default"/>
        <w:numPr>
          <w:ilvl w:val="1"/>
          <w:numId w:val="2"/>
        </w:numPr>
        <w:spacing w:after="39"/>
        <w:ind w:left="720"/>
        <w:rPr>
          <w:sz w:val="22"/>
          <w:szCs w:val="22"/>
        </w:rPr>
      </w:pPr>
      <w:r w:rsidRPr="003E7D68">
        <w:rPr>
          <w:sz w:val="22"/>
          <w:szCs w:val="22"/>
        </w:rPr>
        <w:t xml:space="preserve">Customer, Site, Products, Issue Reason - Monthly </w:t>
      </w:r>
    </w:p>
    <w:p w:rsidR="00C56C79" w:rsidRDefault="00C56C79" w:rsidP="003E7D68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Mean Time to Resolve (MTTR) </w:t>
      </w:r>
    </w:p>
    <w:p w:rsidR="00C56C79" w:rsidRDefault="00C56C79" w:rsidP="003E7D68">
      <w:pPr>
        <w:pStyle w:val="Default"/>
        <w:numPr>
          <w:ilvl w:val="1"/>
          <w:numId w:val="2"/>
        </w:numPr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Mean time taken from the creation of the incident (measured) to resolution </w:t>
      </w:r>
    </w:p>
    <w:p w:rsidR="00C56C79" w:rsidRDefault="00C56C79" w:rsidP="003E7D68">
      <w:pPr>
        <w:pStyle w:val="Default"/>
        <w:numPr>
          <w:ilvl w:val="1"/>
          <w:numId w:val="2"/>
        </w:numPr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Customer, Site, Products, Issue Reason - Monthly </w:t>
      </w:r>
    </w:p>
    <w:p w:rsidR="00C56C79" w:rsidRDefault="00C56C79" w:rsidP="003E7D68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Mean Time to Resolve % (MTTR %) </w:t>
      </w:r>
    </w:p>
    <w:p w:rsidR="00C56C79" w:rsidRDefault="00C56C79" w:rsidP="003E7D68">
      <w:pPr>
        <w:pStyle w:val="Default"/>
        <w:numPr>
          <w:ilvl w:val="1"/>
          <w:numId w:val="2"/>
        </w:numPr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Number of incidents (measured) resolved within the target </w:t>
      </w:r>
    </w:p>
    <w:p w:rsidR="00C56C79" w:rsidRDefault="00C56C79" w:rsidP="003E7D68">
      <w:pPr>
        <w:pStyle w:val="Default"/>
        <w:numPr>
          <w:ilvl w:val="1"/>
          <w:numId w:val="2"/>
        </w:numPr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Customer, Site, Products, Issue Reason - Monthly </w:t>
      </w:r>
    </w:p>
    <w:p w:rsidR="00C56C79" w:rsidRDefault="00C56C79" w:rsidP="003E7D68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Service Availability % </w:t>
      </w:r>
    </w:p>
    <w:p w:rsidR="00C56C79" w:rsidRDefault="00C56C79" w:rsidP="003E7D68">
      <w:pPr>
        <w:pStyle w:val="Default"/>
        <w:numPr>
          <w:ilvl w:val="1"/>
          <w:numId w:val="2"/>
        </w:numPr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percentage of, time service was available at a customer site </w:t>
      </w:r>
    </w:p>
    <w:p w:rsidR="00C56C79" w:rsidRDefault="00C56C79" w:rsidP="003E7D68">
      <w:pPr>
        <w:pStyle w:val="Default"/>
        <w:numPr>
          <w:ilvl w:val="1"/>
          <w:numId w:val="2"/>
        </w:numPr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Key Components: </w:t>
      </w:r>
    </w:p>
    <w:p w:rsidR="00C56C79" w:rsidRDefault="00C56C79" w:rsidP="003E7D68">
      <w:pPr>
        <w:pStyle w:val="Default"/>
        <w:numPr>
          <w:ilvl w:val="2"/>
          <w:numId w:val="3"/>
        </w:numPr>
        <w:spacing w:after="39"/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Down Time: total time a service was unavailable at a customer site due to severity 1 or 2 (measured) incident </w:t>
      </w:r>
    </w:p>
    <w:p w:rsidR="00C56C79" w:rsidRDefault="00C56C79" w:rsidP="003E7D68">
      <w:pPr>
        <w:pStyle w:val="Default"/>
        <w:numPr>
          <w:ilvl w:val="2"/>
          <w:numId w:val="3"/>
        </w:numPr>
        <w:spacing w:after="39"/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Total Planned Uptime: Total calendar days (hours) the service is set up to be available at the customer site </w:t>
      </w:r>
    </w:p>
    <w:p w:rsidR="00C56C79" w:rsidRDefault="00C56C79" w:rsidP="003E7D68">
      <w:pPr>
        <w:pStyle w:val="Default"/>
        <w:numPr>
          <w:ilvl w:val="1"/>
          <w:numId w:val="2"/>
        </w:numPr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Service Availability Hours = Total Planned Uptime – Down Time </w:t>
      </w:r>
    </w:p>
    <w:p w:rsidR="00C56C79" w:rsidRDefault="00C56C79" w:rsidP="003E7D68">
      <w:pPr>
        <w:pStyle w:val="Default"/>
        <w:numPr>
          <w:ilvl w:val="1"/>
          <w:numId w:val="2"/>
        </w:numPr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Customer, Site - Monthly </w:t>
      </w:r>
    </w:p>
    <w:p w:rsidR="00C56C79" w:rsidRDefault="00F234D1" w:rsidP="007E5008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What other information we can get from this data?</w:t>
      </w:r>
    </w:p>
    <w:p w:rsidR="00C56C79" w:rsidRPr="00C56C79" w:rsidRDefault="00C56C79">
      <w:pPr>
        <w:rPr>
          <w:lang w:val="en-CA"/>
        </w:rPr>
      </w:pPr>
      <w:bookmarkStart w:id="0" w:name="_GoBack"/>
      <w:bookmarkEnd w:id="0"/>
    </w:p>
    <w:sectPr w:rsidR="00C56C79" w:rsidRPr="00C56C79" w:rsidSect="0087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B733A"/>
    <w:multiLevelType w:val="hybridMultilevel"/>
    <w:tmpl w:val="B316F8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B5479"/>
    <w:multiLevelType w:val="hybridMultilevel"/>
    <w:tmpl w:val="E988CA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B1CBE"/>
    <w:multiLevelType w:val="hybridMultilevel"/>
    <w:tmpl w:val="E14E071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79"/>
    <w:rsid w:val="00027B48"/>
    <w:rsid w:val="00096593"/>
    <w:rsid w:val="0018605B"/>
    <w:rsid w:val="00257C55"/>
    <w:rsid w:val="003E7D68"/>
    <w:rsid w:val="004D1F79"/>
    <w:rsid w:val="007E5008"/>
    <w:rsid w:val="00875C6D"/>
    <w:rsid w:val="00BB1530"/>
    <w:rsid w:val="00C56C79"/>
    <w:rsid w:val="00F234D1"/>
    <w:rsid w:val="00FE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87D8B-8DD4-4CBC-BE30-94EC99CA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6C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Goyette, Benoit</dc:creator>
  <cp:keywords/>
  <dc:description/>
  <cp:lastModifiedBy>Goyette, Benoit</cp:lastModifiedBy>
  <cp:revision>3</cp:revision>
  <dcterms:created xsi:type="dcterms:W3CDTF">2021-02-05T17:53:00Z</dcterms:created>
  <dcterms:modified xsi:type="dcterms:W3CDTF">2021-03-29T17:26:00Z</dcterms:modified>
</cp:coreProperties>
</file>