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TechXtreme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VELITATION (DEBATE)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RULES</w:t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This is an individual event.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 topic will be given on the spot. Topi</w:t>
      </w:r>
      <w:r w:rsidDel="00000000" w:rsidR="00000000" w:rsidRPr="00000000">
        <w:rPr>
          <w:sz w:val="28"/>
          <w:szCs w:val="28"/>
          <w:rtl w:val="0"/>
        </w:rPr>
        <w:t xml:space="preserve">c will be related to technological issues.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15 min will be given to all the participants prior to the commencement of the event for preparation.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 participants may choose to speak in favour or in opposition of the given topic.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Each speaker will be given a maximum of 5 min to speak and 2 min of questioning period will be given immediately after the speech.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In the questioning period, the questioner may ask any fair, clear question that has a direct bearing on the debate.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The questioner must confine himself to questions and not make statements, comments, or ask rhetorical questions.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Chits or any kind of revision material is not allowed during the speech.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Use of any obscene language or any kind of unethical remark is strictly prohibited and may lead to immediate disqualification.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/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Judges decision will be final in all the cases.</w:t>
      </w: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