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main inspiration came from observing: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Occasional widening of the spread which presents arbitrage-like opportunities.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fact that market depth offers exploitable inefficiencies, especially when the spread becomes wider than normal.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observations suggested a simple yet effective </w:t>
      </w:r>
      <w:r w:rsidDel="00000000" w:rsidR="00000000" w:rsidRPr="00000000">
        <w:rPr>
          <w:b w:val="1"/>
          <w:rtl w:val="0"/>
        </w:rPr>
        <w:t xml:space="preserve">market-making approach</w:t>
      </w:r>
      <w:r w:rsidDel="00000000" w:rsidR="00000000" w:rsidRPr="00000000">
        <w:rPr>
          <w:rtl w:val="0"/>
        </w:rPr>
        <w:t xml:space="preserve">, focusing on liquidity provision during high spreads.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Core logic and idea: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Spread Check</w:t>
      </w:r>
      <w:r w:rsidDel="00000000" w:rsidR="00000000" w:rsidRPr="00000000">
        <w:rPr>
          <w:rtl w:val="0"/>
        </w:rPr>
        <w:t xml:space="preserve">: The algorithm first calculates the spread between the best bid and best ask prices.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Mid-Price Anchor</w:t>
      </w:r>
      <w:r w:rsidDel="00000000" w:rsidR="00000000" w:rsidRPr="00000000">
        <w:rPr>
          <w:rtl w:val="0"/>
        </w:rPr>
        <w:t xml:space="preserve">: If the spread exceeds a threshold (here, 1), the strategy defines a buy price below and a sell price above the mid-price, aiming to capture the spread profit.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Position Management</w:t>
      </w:r>
      <w:r w:rsidDel="00000000" w:rsidR="00000000" w:rsidRPr="00000000">
        <w:rPr>
          <w:rtl w:val="0"/>
        </w:rPr>
        <w:t xml:space="preserve">: The size of each order is adjusted based on the current position to avoid overexposure (max cap of ±50 units).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 Submission</w:t>
      </w:r>
      <w:r w:rsidDel="00000000" w:rsidR="00000000" w:rsidRPr="00000000">
        <w:rPr>
          <w:rtl w:val="0"/>
        </w:rPr>
        <w:t xml:space="preserve">: Two limit orders are placed: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buy</w:t>
      </w:r>
      <w:r w:rsidDel="00000000" w:rsidR="00000000" w:rsidRPr="00000000">
        <w:rPr>
          <w:rtl w:val="0"/>
        </w:rPr>
        <w:t xml:space="preserve"> order below mid-price.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sell</w:t>
      </w:r>
      <w:r w:rsidDel="00000000" w:rsidR="00000000" w:rsidRPr="00000000">
        <w:rPr>
          <w:rtl w:val="0"/>
        </w:rPr>
        <w:t xml:space="preserve"> order above mid-price.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logic ensures the trader buys low and sells high, capitalizing on spread reversion.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Experiments: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Spread Threshold Testing</w:t>
      </w:r>
      <w:r w:rsidDel="00000000" w:rsidR="00000000" w:rsidRPr="00000000">
        <w:rPr>
          <w:rtl w:val="0"/>
        </w:rPr>
        <w:t xml:space="preserve">: We experimented with various spread thresholds (0.5, 1.0, 1.5) and found that a value &gt;1 reduced overtrading and improved profitability per trade.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 Volume Adjustments</w:t>
      </w:r>
      <w:r w:rsidDel="00000000" w:rsidR="00000000" w:rsidRPr="00000000">
        <w:rPr>
          <w:rtl w:val="0"/>
        </w:rPr>
        <w:t xml:space="preserve">: A dynamic position-based sizing helped reduce risk compared to fixed-size orders.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