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</w:p>
    <w:p w:rsidR="00C64402" w:rsidRPr="00C64402" w:rsidRDefault="00C64402" w:rsidP="00C64402">
      <w:pPr>
        <w:pStyle w:val="Titre1"/>
        <w:jc w:val="both"/>
        <w:rPr>
          <w:rFonts w:eastAsia="Times New Roman"/>
          <w:sz w:val="52"/>
          <w:lang w:eastAsia="fr-FR"/>
        </w:rPr>
      </w:pPr>
      <w:r w:rsidRPr="00C64402">
        <w:rPr>
          <w:rFonts w:eastAsia="Times New Roman"/>
          <w:sz w:val="52"/>
          <w:lang w:eastAsia="fr-FR"/>
        </w:rPr>
        <w:t xml:space="preserve">ESP8266 </w:t>
      </w:r>
      <w:proofErr w:type="spellStart"/>
      <w:r w:rsidRPr="00C64402">
        <w:rPr>
          <w:rFonts w:eastAsia="Times New Roman"/>
          <w:sz w:val="52"/>
          <w:lang w:eastAsia="fr-FR"/>
        </w:rPr>
        <w:t>Pinout</w:t>
      </w:r>
      <w:proofErr w:type="spellEnd"/>
    </w:p>
    <w:p w:rsid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</w:p>
    <w:p w:rsid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</w:p>
    <w:p w:rsid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noProof/>
          <w:color w:val="404040"/>
          <w:sz w:val="27"/>
          <w:szCs w:val="27"/>
          <w:lang w:eastAsia="fr-FR"/>
        </w:rPr>
        <w:drawing>
          <wp:inline distT="0" distB="0" distL="0" distR="0">
            <wp:extent cx="7162800" cy="60325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8266 Pin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br/>
        <w:t xml:space="preserve">In the ESP8266 </w:t>
      </w:r>
      <w:proofErr w:type="spellStart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firmware</w:t>
      </w:r>
      <w:proofErr w:type="spellEnd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 xml:space="preserve"> for the </w:t>
      </w:r>
      <w:proofErr w:type="spellStart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Arduino</w:t>
      </w:r>
      <w:proofErr w:type="spellEnd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 xml:space="preserve"> IDE pin </w:t>
      </w:r>
      <w:proofErr w:type="spellStart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numbers</w:t>
      </w:r>
      <w:proofErr w:type="spellEnd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 xml:space="preserve"> are </w:t>
      </w:r>
      <w:proofErr w:type="spellStart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defined</w:t>
      </w:r>
      <w:proofErr w:type="spellEnd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 xml:space="preserve"> as </w:t>
      </w:r>
      <w:proofErr w:type="spellStart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follows</w:t>
      </w:r>
      <w:proofErr w:type="spellEnd"/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:</w:t>
      </w:r>
    </w:p>
    <w:tbl>
      <w:tblPr>
        <w:tblW w:w="124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2765"/>
        <w:gridCol w:w="3225"/>
        <w:gridCol w:w="3741"/>
      </w:tblGrid>
      <w:tr w:rsidR="00C64402" w:rsidRPr="00C64402" w:rsidTr="00C64402">
        <w:trPr>
          <w:trHeight w:val="36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 xml:space="preserve">Pin Name on the </w:t>
            </w:r>
            <w:proofErr w:type="spellStart"/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>Board</w:t>
            </w:r>
            <w:proofErr w:type="spellEnd"/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proofErr w:type="spellStart"/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>Function</w:t>
            </w:r>
            <w:proofErr w:type="spellEnd"/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 xml:space="preserve">Pin </w:t>
            </w:r>
            <w:proofErr w:type="spellStart"/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>Number</w:t>
            </w:r>
            <w:proofErr w:type="spellEnd"/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 xml:space="preserve"> in </w:t>
            </w:r>
            <w:proofErr w:type="spellStart"/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>Arduino</w:t>
            </w:r>
            <w:proofErr w:type="spellEnd"/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 xml:space="preserve"> IDE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 xml:space="preserve">Alias Name in </w:t>
            </w:r>
            <w:proofErr w:type="spellStart"/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>Arduino</w:t>
            </w:r>
            <w:proofErr w:type="spellEnd"/>
            <w:r w:rsidRPr="00C64402">
              <w:rPr>
                <w:rFonts w:ascii="Helvetica" w:eastAsia="Times New Roman" w:hAnsi="Helvetica" w:cs="Helvetica"/>
                <w:b/>
                <w:bCs/>
                <w:color w:val="404040"/>
                <w:sz w:val="27"/>
                <w:szCs w:val="27"/>
                <w:lang w:eastAsia="fr-FR"/>
              </w:rPr>
              <w:t xml:space="preserve"> IDE</w:t>
            </w:r>
          </w:p>
        </w:tc>
      </w:tr>
      <w:tr w:rsidR="00C64402" w:rsidRPr="00C64402" w:rsidTr="00C64402">
        <w:trPr>
          <w:trHeight w:val="36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D3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0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0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D3</w:t>
            </w:r>
          </w:p>
        </w:tc>
      </w:tr>
      <w:tr w:rsidR="00C64402" w:rsidRPr="00C64402" w:rsidTr="00C64402">
        <w:trPr>
          <w:trHeight w:val="33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TX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1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D10</w:t>
            </w:r>
          </w:p>
        </w:tc>
      </w:tr>
      <w:tr w:rsidR="00C64402" w:rsidRPr="00C64402" w:rsidTr="00C64402">
        <w:trPr>
          <w:trHeight w:val="36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D4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2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D4</w:t>
            </w:r>
          </w:p>
        </w:tc>
      </w:tr>
      <w:tr w:rsidR="00C64402" w:rsidRPr="00C64402" w:rsidTr="00C64402">
        <w:trPr>
          <w:trHeight w:val="36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RX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3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D9</w:t>
            </w:r>
          </w:p>
        </w:tc>
      </w:tr>
      <w:tr w:rsidR="00C64402" w:rsidRPr="00C64402" w:rsidTr="00C64402">
        <w:trPr>
          <w:trHeight w:val="36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D2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4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D2</w:t>
            </w:r>
          </w:p>
        </w:tc>
      </w:tr>
      <w:tr w:rsidR="00C64402" w:rsidRPr="00C64402" w:rsidTr="00C64402">
        <w:trPr>
          <w:trHeight w:val="36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D1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5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D1</w:t>
            </w:r>
          </w:p>
        </w:tc>
      </w:tr>
      <w:tr w:rsidR="00C64402" w:rsidRPr="00C64402" w:rsidTr="00C64402">
        <w:trPr>
          <w:trHeight w:val="36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D6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12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D6</w:t>
            </w:r>
          </w:p>
        </w:tc>
      </w:tr>
      <w:tr w:rsidR="00C64402" w:rsidRPr="00C64402" w:rsidTr="00C64402">
        <w:trPr>
          <w:trHeight w:val="36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D7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13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D7</w:t>
            </w:r>
          </w:p>
        </w:tc>
      </w:tr>
      <w:tr w:rsidR="00C64402" w:rsidRPr="00C64402" w:rsidTr="00C64402">
        <w:trPr>
          <w:trHeight w:val="36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D5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14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D5</w:t>
            </w:r>
          </w:p>
        </w:tc>
      </w:tr>
      <w:tr w:rsidR="00C64402" w:rsidRPr="00C64402" w:rsidTr="00C64402"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D8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15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D8</w:t>
            </w:r>
          </w:p>
        </w:tc>
      </w:tr>
      <w:tr w:rsidR="00C64402" w:rsidRPr="00C64402" w:rsidTr="00C64402"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D0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GPIO 16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D0, LED_BUILTIN</w:t>
            </w:r>
          </w:p>
        </w:tc>
      </w:tr>
      <w:tr w:rsidR="00C64402" w:rsidRPr="00C64402" w:rsidTr="00C64402"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A0</w:t>
            </w:r>
          </w:p>
        </w:tc>
        <w:tc>
          <w:tcPr>
            <w:tcW w:w="2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ADC0</w:t>
            </w:r>
          </w:p>
        </w:tc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A0</w:t>
            </w:r>
          </w:p>
        </w:tc>
        <w:tc>
          <w:tcPr>
            <w:tcW w:w="3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64402" w:rsidRPr="00C64402" w:rsidRDefault="00C64402" w:rsidP="00C6440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</w:pPr>
            <w:proofErr w:type="spellStart"/>
            <w:r w:rsidRPr="00C64402">
              <w:rPr>
                <w:rFonts w:ascii="Helvetica" w:eastAsia="Times New Roman" w:hAnsi="Helvetica" w:cs="Helvetica"/>
                <w:color w:val="404040"/>
                <w:sz w:val="27"/>
                <w:szCs w:val="27"/>
                <w:lang w:eastAsia="fr-FR"/>
              </w:rPr>
              <w:t>analog_ip</w:t>
            </w:r>
            <w:proofErr w:type="spellEnd"/>
          </w:p>
        </w:tc>
      </w:tr>
    </w:tbl>
    <w:p w:rsidR="00C64402" w:rsidRDefault="00C64402" w:rsidP="00C64402">
      <w:pPr>
        <w:pStyle w:val="Titre1"/>
        <w:rPr>
          <w:rFonts w:eastAsia="Times New Roman"/>
          <w:lang w:eastAsia="fr-FR"/>
        </w:rPr>
      </w:pPr>
      <w:r w:rsidRPr="00C64402">
        <w:rPr>
          <w:rFonts w:eastAsia="Times New Roman"/>
          <w:lang w:eastAsia="fr-FR"/>
        </w:rPr>
        <w:t xml:space="preserve">Pin </w:t>
      </w:r>
      <w:proofErr w:type="spellStart"/>
      <w:r w:rsidRPr="00C64402">
        <w:rPr>
          <w:rFonts w:eastAsia="Times New Roman"/>
          <w:lang w:eastAsia="fr-FR"/>
        </w:rPr>
        <w:t>Functions</w:t>
      </w:r>
      <w:proofErr w:type="spellEnd"/>
    </w:p>
    <w:p w:rsidR="00C64402" w:rsidRPr="00C64402" w:rsidRDefault="00C64402" w:rsidP="00C64402">
      <w:pPr>
        <w:rPr>
          <w:lang w:eastAsia="fr-FR"/>
        </w:rPr>
      </w:pPr>
      <w:bookmarkStart w:id="0" w:name="_GoBack"/>
      <w:bookmarkEnd w:id="0"/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Pin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numbers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in the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Arduino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IDE correspond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directly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the ESP8266 GPIO pin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numbers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. </w:t>
      </w:r>
      <w:proofErr w:type="spellStart"/>
      <w:proofErr w:type="gramStart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pinMode</w:t>
      </w:r>
      <w:proofErr w:type="spellEnd"/>
      <w:proofErr w:type="gram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,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digitalRead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, and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digitalWrite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functions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work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as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usual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,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so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read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GPIO2, call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digitalRead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(2)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 or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its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alias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name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digitalRead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(D10)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At startup, pins are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configured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as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INPUT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. Digital pins 0—15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can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INPUT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,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OUTPUT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, or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INPUT_PULLUP.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Pin 16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can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INPUT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,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OUTPUT 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or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INPUT_PULLDOWN_16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 and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connected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the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build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-in LED. It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can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addressed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with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digitalRead(D0)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, </w:t>
      </w:r>
      <w:proofErr w:type="gramStart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digitalRead(</w:t>
      </w:r>
      <w:proofErr w:type="gramEnd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16)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 or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digitalRead(LED_BUILDIN)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Pins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may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also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serve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other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functions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,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like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Serial, I2C, SPI.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These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functions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are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normally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activated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by the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corresponding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library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. The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diagram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above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shows the pin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mapping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for the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popular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ESP8266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NodeMcu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module.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Pin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interrupts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are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supported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through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attachInterrupt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,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functions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.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Interrupts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may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attached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any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GPIO pin,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except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GPIO16. Standard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Arduino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interrupt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types are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supported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: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CHANGE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,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RISING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,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FALLING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 </w:t>
      </w:r>
    </w:p>
    <w:p w:rsidR="00C64402" w:rsidRPr="00C64402" w:rsidRDefault="00C64402" w:rsidP="00C64402">
      <w:pPr>
        <w:pStyle w:val="Titre1"/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t>Reserved</w:t>
      </w:r>
      <w:proofErr w:type="spellEnd"/>
      <w:r>
        <w:rPr>
          <w:rFonts w:eastAsia="Times New Roman"/>
          <w:lang w:eastAsia="fr-FR"/>
        </w:rPr>
        <w:t xml:space="preserve"> </w:t>
      </w:r>
      <w:r w:rsidRPr="00C64402">
        <w:rPr>
          <w:rFonts w:eastAsia="Times New Roman"/>
          <w:lang w:eastAsia="fr-FR"/>
        </w:rPr>
        <w:t>Pins</w:t>
      </w:r>
      <w:r w:rsidRPr="00C64402">
        <w:rPr>
          <w:rFonts w:eastAsia="Times New Roman"/>
          <w:lang w:eastAsia="fr-FR"/>
        </w:rPr>
        <w:br/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GPIO pins 6—11 are not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shown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on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this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diagram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because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they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are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used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connect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flash memory chip on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most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modules.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Trying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use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these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pins as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IOs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will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likely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cause the program to crash.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Note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that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some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boards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and modules (ESP-12ED,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NodeMCU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1.0)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also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break out pins 9 and 11.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These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may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used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as IO if flash chip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works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in DIO mode (as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opposed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QIO,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which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the default one).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 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 </w:t>
      </w:r>
    </w:p>
    <w:p w:rsidR="00C64402" w:rsidRPr="00C64402" w:rsidRDefault="00C64402" w:rsidP="00C64402">
      <w:pPr>
        <w:pStyle w:val="Titre1"/>
        <w:rPr>
          <w:rFonts w:eastAsia="Times New Roman"/>
          <w:lang w:eastAsia="fr-FR"/>
        </w:rPr>
      </w:pPr>
      <w:r w:rsidRPr="00C64402">
        <w:rPr>
          <w:rFonts w:eastAsia="Times New Roman"/>
          <w:lang w:eastAsia="fr-FR"/>
        </w:rPr>
        <w:t>Vin, 3V3, GND</w:t>
      </w:r>
      <w:r w:rsidRPr="00C64402">
        <w:rPr>
          <w:rFonts w:eastAsia="Times New Roman"/>
          <w:lang w:eastAsia="fr-FR"/>
        </w:rPr>
        <w:br/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Cs w:val="27"/>
          <w:lang w:eastAsia="fr-FR"/>
        </w:rPr>
      </w:pP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Vin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the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NodeMcu's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voltage input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that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connected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its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internal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voltage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regulator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allowing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an input voltage range of 4.75V to10V. It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will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regulated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3.3V.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Alternatively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an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external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voltage source of 3.3V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can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directly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connected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to the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NodeMcu's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3V3 pins. The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3V3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 pin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can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also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 voltage source to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other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components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such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as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LEDs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. </w:t>
      </w:r>
      <w:r w:rsidRPr="00C64402">
        <w:rPr>
          <w:rFonts w:ascii="Helvetica" w:eastAsia="Times New Roman" w:hAnsi="Helvetica" w:cs="Helvetica"/>
          <w:b/>
          <w:bCs/>
          <w:color w:val="404040"/>
          <w:szCs w:val="27"/>
          <w:lang w:eastAsia="fr-FR"/>
        </w:rPr>
        <w:t>GND</w:t>
      </w:r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is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the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common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ground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 xml:space="preserve"> of the </w:t>
      </w:r>
      <w:proofErr w:type="spellStart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board</w:t>
      </w:r>
      <w:proofErr w:type="spellEnd"/>
      <w:r w:rsidRPr="00C64402">
        <w:rPr>
          <w:rFonts w:ascii="Helvetica" w:eastAsia="Times New Roman" w:hAnsi="Helvetica" w:cs="Helvetica"/>
          <w:color w:val="404040"/>
          <w:szCs w:val="27"/>
          <w:lang w:eastAsia="fr-FR"/>
        </w:rPr>
        <w:t>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sz w:val="27"/>
          <w:szCs w:val="27"/>
          <w:lang w:eastAsia="fr-FR"/>
        </w:rPr>
        <w:t> </w:t>
      </w:r>
    </w:p>
    <w:p w:rsidR="00C64402" w:rsidRPr="00C64402" w:rsidRDefault="00C64402" w:rsidP="00C64402">
      <w:pPr>
        <w:pStyle w:val="Titre1"/>
        <w:rPr>
          <w:rFonts w:eastAsia="Times New Roman"/>
          <w:lang w:eastAsia="fr-FR"/>
        </w:rPr>
      </w:pPr>
      <w:proofErr w:type="spellStart"/>
      <w:r w:rsidRPr="00C64402">
        <w:rPr>
          <w:rFonts w:eastAsia="Times New Roman"/>
          <w:lang w:eastAsia="fr-FR"/>
        </w:rPr>
        <w:t>Analog</w:t>
      </w:r>
      <w:proofErr w:type="spellEnd"/>
      <w:r w:rsidRPr="00C64402">
        <w:rPr>
          <w:rFonts w:eastAsia="Times New Roman"/>
          <w:lang w:eastAsia="fr-FR"/>
        </w:rPr>
        <w:t xml:space="preserve"> Input</w:t>
      </w:r>
    </w:p>
    <w:p w:rsid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ESP8266 has a single ADC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channel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available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to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users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. It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may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used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either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to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read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voltage at ADC pin, or to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read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module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supply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voltage (VCC).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To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read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external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voltage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applied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to ADC pin, use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analogRead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(A0)</w:t>
      </w: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. Input voltage range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is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0 — 1.0V.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To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read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VCC voltage, use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ESP.getVcc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()</w:t>
      </w:r>
      <w:r w:rsidRPr="00C64402">
        <w:rPr>
          <w:rFonts w:ascii="Helvetica" w:eastAsia="Times New Roman" w:hAnsi="Helvetica" w:cs="Helvetica"/>
          <w:color w:val="404040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while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the ADC pin must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kept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unconnected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.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Additionally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, the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following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line has to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added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to the sketch: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ADC_MODE(ADC_VCC);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This line has to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appear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outside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of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any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functions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, for instance right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after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the </w:t>
      </w:r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#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include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lines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of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your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sketch.</w:t>
      </w:r>
    </w:p>
    <w:p w:rsidR="00C64402" w:rsidRPr="00C64402" w:rsidRDefault="00C64402" w:rsidP="00C64402">
      <w:pPr>
        <w:pStyle w:val="Titre1"/>
        <w:rPr>
          <w:rFonts w:eastAsia="Times New Roman"/>
          <w:lang w:eastAsia="fr-FR"/>
        </w:rPr>
      </w:pPr>
      <w:proofErr w:type="spellStart"/>
      <w:r w:rsidRPr="00C64402">
        <w:rPr>
          <w:rFonts w:eastAsia="Times New Roman"/>
          <w:lang w:eastAsia="fr-FR"/>
        </w:rPr>
        <w:t>Analog</w:t>
      </w:r>
      <w:proofErr w:type="spellEnd"/>
      <w:r w:rsidRPr="00C64402">
        <w:rPr>
          <w:rFonts w:eastAsia="Times New Roman"/>
          <w:lang w:eastAsia="fr-FR"/>
        </w:rPr>
        <w:t xml:space="preserve"> Output</w:t>
      </w:r>
    </w:p>
    <w:p w:rsid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404040"/>
          <w:lang w:eastAsia="fr-FR"/>
        </w:rPr>
      </w:pP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proofErr w:type="spellStart"/>
      <w:proofErr w:type="gram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analogWrite</w:t>
      </w:r>
      <w:proofErr w:type="spellEnd"/>
      <w:proofErr w:type="gram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(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pin,value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)</w:t>
      </w:r>
      <w:r w:rsidRPr="00C64402">
        <w:rPr>
          <w:rFonts w:ascii="Helvetica" w:eastAsia="Times New Roman" w:hAnsi="Helvetica" w:cs="Helvetica"/>
          <w:color w:val="404040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enables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software PWM on the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given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pin. PWM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may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used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on pins 0 to 16. Call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analogWrite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(pin,0)</w:t>
      </w: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 to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disable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PWM on the pin. </w:t>
      </w:r>
      <w:proofErr w:type="gram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value</w:t>
      </w:r>
      <w:proofErr w:type="gramEnd"/>
      <w:r w:rsidRPr="00C64402">
        <w:rPr>
          <w:rFonts w:ascii="Helvetica" w:eastAsia="Times New Roman" w:hAnsi="Helvetica" w:cs="Helvetica"/>
          <w:color w:val="404040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may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in range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from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0 to </w:t>
      </w:r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PWMRANGE</w:t>
      </w: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,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which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is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equal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to 1023 by default. A value of 0, 512 and 1023 sets the PWM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duty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cycle to 0%, 50% and 100%,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respectively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.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Optionally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, the PWM range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may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be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changed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by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calling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>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analogWriteRange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(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new_range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)</w:t>
      </w:r>
      <w:r w:rsidRPr="00C64402">
        <w:rPr>
          <w:rFonts w:ascii="Helvetica" w:eastAsia="Times New Roman" w:hAnsi="Helvetica" w:cs="Helvetica"/>
          <w:color w:val="404040"/>
          <w:lang w:eastAsia="fr-FR"/>
        </w:rPr>
        <w:t>.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PWM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frequency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is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1kHz by default. Call 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analogWriteFreq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(</w:t>
      </w:r>
      <w:proofErr w:type="spell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new_frequency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)</w:t>
      </w: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 to change the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frequency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. The unit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representation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is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in [Hz]. 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Example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>: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proofErr w:type="spellStart"/>
      <w:proofErr w:type="gramStart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analogWriteFreq</w:t>
      </w:r>
      <w:proofErr w:type="spell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(</w:t>
      </w:r>
      <w:proofErr w:type="gramEnd"/>
      <w:r w:rsidRPr="00C64402">
        <w:rPr>
          <w:rFonts w:ascii="Helvetica" w:eastAsia="Times New Roman" w:hAnsi="Helvetica" w:cs="Helvetica"/>
          <w:b/>
          <w:bCs/>
          <w:color w:val="404040"/>
          <w:lang w:eastAsia="fr-FR"/>
        </w:rPr>
        <w:t>32500); </w:t>
      </w:r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 //sets PWM </w:t>
      </w:r>
      <w:proofErr w:type="spellStart"/>
      <w:r w:rsidRPr="00C64402">
        <w:rPr>
          <w:rFonts w:ascii="Helvetica" w:eastAsia="Times New Roman" w:hAnsi="Helvetica" w:cs="Helvetica"/>
          <w:color w:val="404040"/>
          <w:lang w:eastAsia="fr-FR"/>
        </w:rPr>
        <w:t>frequency</w:t>
      </w:r>
      <w:proofErr w:type="spellEnd"/>
      <w:r w:rsidRPr="00C64402">
        <w:rPr>
          <w:rFonts w:ascii="Helvetica" w:eastAsia="Times New Roman" w:hAnsi="Helvetica" w:cs="Helvetica"/>
          <w:color w:val="404040"/>
          <w:lang w:eastAsia="fr-FR"/>
        </w:rPr>
        <w:t xml:space="preserve"> to 32.5 kHz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lang w:eastAsia="fr-FR"/>
        </w:rPr>
        <w:t> </w:t>
      </w:r>
    </w:p>
    <w:p w:rsidR="00C64402" w:rsidRPr="00C64402" w:rsidRDefault="00C64402" w:rsidP="00C644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04040"/>
          <w:lang w:eastAsia="fr-FR"/>
        </w:rPr>
      </w:pPr>
      <w:r w:rsidRPr="00C64402">
        <w:rPr>
          <w:rFonts w:ascii="Helvetica" w:eastAsia="Times New Roman" w:hAnsi="Helvetica" w:cs="Helvetica"/>
          <w:color w:val="404040"/>
          <w:lang w:eastAsia="fr-FR"/>
        </w:rPr>
        <w:t> </w:t>
      </w:r>
    </w:p>
    <w:p w:rsidR="00E95837" w:rsidRPr="00C64402" w:rsidRDefault="00E95837" w:rsidP="00C64402">
      <w:pPr>
        <w:jc w:val="both"/>
      </w:pPr>
    </w:p>
    <w:sectPr w:rsidR="00E95837" w:rsidRPr="00C64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02"/>
    <w:rsid w:val="00C64402"/>
    <w:rsid w:val="00E9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9032"/>
  <w15:chartTrackingRefBased/>
  <w15:docId w15:val="{78CA4AF4-FB03-45B2-A1F4-04C536F6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C64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440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6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64402"/>
    <w:rPr>
      <w:b/>
      <w:bCs/>
    </w:rPr>
  </w:style>
  <w:style w:type="character" w:customStyle="1" w:styleId="caption-text">
    <w:name w:val="caption-text"/>
    <w:basedOn w:val="Policepardfaut"/>
    <w:rsid w:val="00C64402"/>
  </w:style>
  <w:style w:type="character" w:styleId="Lienhypertexte">
    <w:name w:val="Hyperlink"/>
    <w:basedOn w:val="Policepardfaut"/>
    <w:uiPriority w:val="99"/>
    <w:semiHidden/>
    <w:unhideWhenUsed/>
    <w:rsid w:val="00C6440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64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Arnault</dc:creator>
  <cp:keywords/>
  <dc:description/>
  <cp:lastModifiedBy>Christian Arnault</cp:lastModifiedBy>
  <cp:revision>1</cp:revision>
  <dcterms:created xsi:type="dcterms:W3CDTF">2022-05-25T14:07:00Z</dcterms:created>
  <dcterms:modified xsi:type="dcterms:W3CDTF">2022-05-25T14:14:00Z</dcterms:modified>
</cp:coreProperties>
</file>