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7B7C" w14:textId="77777777" w:rsidR="00415CBD" w:rsidRPr="00415CBD" w:rsidRDefault="00415CBD" w:rsidP="00415CB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  <w:t>SIX-STEP APPLICATION PROCESS GUIDE</w:t>
      </w:r>
    </w:p>
    <w:p w14:paraId="47114416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1AFA6CB2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75A75AFD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1C83348C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4550A9D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7DC456FB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5D18EF36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5F30520E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403B13CD" w14:textId="77777777" w:rsid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23FB4779" w14:textId="35738826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Overview</w:t>
      </w:r>
    </w:p>
    <w:p w14:paraId="79F1B75C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6 steps spanning 4–6 months from initial interest to full-scale deployment:</w:t>
      </w:r>
    </w:p>
    <w:p w14:paraId="49142C6C" w14:textId="77777777" w:rsidR="00415CBD" w:rsidRPr="00415CBD" w:rsidRDefault="00415CBD" w:rsidP="00415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Interest &amp; Initial Assessment (Weeks 1–2)</w:t>
      </w:r>
    </w:p>
    <w:p w14:paraId="25F90992" w14:textId="77777777" w:rsidR="00415CBD" w:rsidRPr="00415CBD" w:rsidRDefault="00415CBD" w:rsidP="00415CBD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Deep-Dive Discovery (Weeks 2–4)</w:t>
      </w:r>
    </w:p>
    <w:p w14:paraId="5DF0F3D0" w14:textId="77777777" w:rsidR="00415CBD" w:rsidRPr="00415CBD" w:rsidRDefault="00415CBD" w:rsidP="00415CBD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Compliance &amp; Legal Review (Weeks 4–8)</w:t>
      </w:r>
    </w:p>
    <w:p w14:paraId="7FC6613A" w14:textId="77777777" w:rsidR="00415CBD" w:rsidRPr="00415CBD" w:rsidRDefault="00415CBD" w:rsidP="00415CBD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Technical Planning &amp; Configuration (Weeks 6–12)</w:t>
      </w:r>
    </w:p>
    <w:p w14:paraId="788CF922" w14:textId="77777777" w:rsidR="00415CBD" w:rsidRPr="00415CBD" w:rsidRDefault="00415CBD" w:rsidP="00415CBD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Pilot Launch &amp; Optimization (Weeks 12–24)</w:t>
      </w:r>
    </w:p>
    <w:p w14:paraId="533E9259" w14:textId="77777777" w:rsidR="00415CBD" w:rsidRPr="00415CBD" w:rsidRDefault="00415CBD" w:rsidP="00415CBD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Scale &amp; Continuous Improvement (Month 4+)</w:t>
      </w:r>
    </w:p>
    <w:p w14:paraId="22814A0F" w14:textId="77777777" w:rsidR="00415CBD" w:rsidRPr="00415CBD" w:rsidRDefault="00415CBD" w:rsidP="00415CBD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415CBD"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3D4E20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3F31F8" w14:textId="77777777" w:rsidR="00415CBD" w:rsidRDefault="00415CBD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5502E03D" w14:textId="59D76B60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lastRenderedPageBreak/>
        <w:t>STEP 1: Interest &amp; Initial Assessment (Week 1–2)</w:t>
      </w:r>
    </w:p>
    <w:p w14:paraId="6A61663D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Objectives: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Establish mutual interest, gather high-level info, confirm alignment, schedule deeper discovery.</w:t>
      </w:r>
    </w:p>
    <w:p w14:paraId="359C2972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Key Activities:</w:t>
      </w:r>
    </w:p>
    <w:p w14:paraId="22318B83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42EEDAD9" w14:textId="52625A5D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1.1 Partner Submits Inquiry</w:t>
      </w:r>
    </w:p>
    <w:p w14:paraId="604E87E7" w14:textId="77777777" w:rsidR="00415CBD" w:rsidRPr="00415CBD" w:rsidRDefault="00415CBD" w:rsidP="00415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Organization name, location, type (primary care, behavioral health, EHR vendor, health system)</w:t>
      </w:r>
    </w:p>
    <w:p w14:paraId="3FC0974A" w14:textId="77777777" w:rsidR="00415CBD" w:rsidRPr="00415CBD" w:rsidRDefault="00415CBD" w:rsidP="00415CBD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Contact: name, title, email, phone</w:t>
      </w:r>
    </w:p>
    <w:p w14:paraId="5A78BAB6" w14:textId="77777777" w:rsidR="00415CBD" w:rsidRPr="00415CBD" w:rsidRDefault="00415CBD" w:rsidP="00415CBD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Key stakeholders: CEO, CMO, CIO, compliance officer</w:t>
      </w:r>
    </w:p>
    <w:p w14:paraId="649FC73C" w14:textId="77777777" w:rsidR="00415CBD" w:rsidRPr="00415CBD" w:rsidRDefault="00415CBD" w:rsidP="00415CBD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Size: patient population, # of sites, current EHR</w:t>
      </w:r>
    </w:p>
    <w:p w14:paraId="60AB30F2" w14:textId="77777777" w:rsidR="00415CBD" w:rsidRPr="00415CBD" w:rsidRDefault="00415CBD" w:rsidP="00415CBD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Why IHEP? (2–3 sentences)</w:t>
      </w:r>
    </w:p>
    <w:p w14:paraId="2281A030" w14:textId="77777777" w:rsidR="00415CBD" w:rsidRPr="00415CBD" w:rsidRDefault="00415CBD" w:rsidP="00415CBD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Goals: expand capacity, improve outcomes, achieve integration certification</w:t>
      </w:r>
    </w:p>
    <w:p w14:paraId="61EB16F8" w14:textId="77777777" w:rsidR="00415CBD" w:rsidRPr="00415CBD" w:rsidRDefault="00415CBD" w:rsidP="00415CBD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Constraints: IT budget, legacy systems, regulatory concerns</w:t>
      </w:r>
    </w:p>
    <w:p w14:paraId="4424C9E6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12DD1784" w14:textId="18DF2896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1.2 IHEP Initial Screening (24–48 hours)</w:t>
      </w:r>
    </w:p>
    <w:p w14:paraId="46DBDA40" w14:textId="77777777" w:rsidR="00415CBD" w:rsidRPr="00415CBD" w:rsidRDefault="00415CBD" w:rsidP="00415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Confirm receipt, assess completeness</w:t>
      </w:r>
    </w:p>
    <w:p w14:paraId="7B50A509" w14:textId="77777777" w:rsidR="00415CBD" w:rsidRPr="00415CBD" w:rsidRDefault="00415CBD" w:rsidP="00415CBD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Assign IHEP partnership lead (VP Business Development or designee)</w:t>
      </w:r>
    </w:p>
    <w:p w14:paraId="5FD837AA" w14:textId="77777777" w:rsidR="00415CBD" w:rsidRPr="00415CBD" w:rsidRDefault="00415CBD" w:rsidP="00415CBD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Fit assessment: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Alignment with vision? Red flags? Capacity to support?</w:t>
      </w:r>
    </w:p>
    <w:p w14:paraId="04DC5618" w14:textId="77777777" w:rsidR="00415CBD" w:rsidRPr="00415CBD" w:rsidRDefault="00415CBD" w:rsidP="00415CBD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Decision: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Go, No-Go (rare), or Conditional Go</w:t>
      </w:r>
    </w:p>
    <w:p w14:paraId="49AD4FE7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13DF8853" w14:textId="16A817FF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1.3 Introductory Call (Week 1–2, 60 minutes)</w:t>
      </w:r>
    </w:p>
    <w:p w14:paraId="017D9513" w14:textId="77777777" w:rsidR="00415CBD" w:rsidRPr="00415CBD" w:rsidRDefault="00415CBD" w:rsidP="0041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Participants: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Partner (primary contact, CEO/EVP, CMO if applicable, CIO if applicable) + IHEP (partnership lead, CCO, CIO, compliance officer)</w:t>
      </w:r>
    </w:p>
    <w:p w14:paraId="49CCA0DD" w14:textId="77777777" w:rsidR="00415CBD" w:rsidRPr="00415CBD" w:rsidRDefault="00415CBD" w:rsidP="00415CBD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Agenda:</w:t>
      </w:r>
    </w:p>
    <w:p w14:paraId="4A442982" w14:textId="77777777" w:rsidR="00415CBD" w:rsidRPr="00415CBD" w:rsidRDefault="00415CBD" w:rsidP="00415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IHEP overview: mission, evidence, </w:t>
      </w:r>
      <w:proofErr w:type="spell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CoCM</w:t>
      </w:r>
      <w:proofErr w:type="spell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, tech approach (10 min)</w:t>
      </w:r>
    </w:p>
    <w:p w14:paraId="33F942C2" w14:textId="77777777" w:rsidR="00415CBD" w:rsidRPr="00415CBD" w:rsidRDefault="00415CBD" w:rsidP="00415CBD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Partner deep dive: mission, challenges, why behavioral health now (15 min)</w:t>
      </w:r>
    </w:p>
    <w:p w14:paraId="7C82E0D8" w14:textId="77777777" w:rsidR="00415CBD" w:rsidRPr="00415CBD" w:rsidRDefault="00415CBD" w:rsidP="00415CBD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Strategic alignment: Do our goals align? Misalignments? (10 min)</w:t>
      </w:r>
    </w:p>
    <w:p w14:paraId="43F8AC8A" w14:textId="77777777" w:rsidR="00415CBD" w:rsidRPr="00415CBD" w:rsidRDefault="00415CBD" w:rsidP="00415CBD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Technical overview: Current EHR, interoperability efforts, IT capacity, constraints (15 min)</w:t>
      </w:r>
    </w:p>
    <w:p w14:paraId="35FFFD87" w14:textId="77777777" w:rsidR="00415CBD" w:rsidRPr="00415CBD" w:rsidRDefault="00415CBD" w:rsidP="00415CBD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Timeline &amp; next steps: If mutual interest, schedule discovery (10 min)</w:t>
      </w:r>
    </w:p>
    <w:p w14:paraId="38AE0440" w14:textId="77777777" w:rsidR="00415CBD" w:rsidRPr="00415CBD" w:rsidRDefault="00415CBD" w:rsidP="00415CBD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Outcomes:</w:t>
      </w:r>
    </w:p>
    <w:p w14:paraId="06E5EDC9" w14:textId="77777777" w:rsidR="00415CBD" w:rsidRPr="00415CBD" w:rsidRDefault="00415CBD" w:rsidP="00415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Both parties confirm mutual interest</w:t>
      </w:r>
    </w:p>
    <w:p w14:paraId="3DDFE607" w14:textId="77777777" w:rsidR="00415CBD" w:rsidRPr="00415CBD" w:rsidRDefault="00415CBD" w:rsidP="00415CBD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IHEP lead + partner identify key stakeholders</w:t>
      </w:r>
    </w:p>
    <w:p w14:paraId="51886240" w14:textId="77777777" w:rsidR="00415CBD" w:rsidRPr="00415CBD" w:rsidRDefault="00415CBD" w:rsidP="00415CBD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Share: Prospectus, One-Pager, FAQ, Playbook, Technical Architecture overview</w:t>
      </w:r>
    </w:p>
    <w:p w14:paraId="782E0491" w14:textId="77777777" w:rsidR="00415CBD" w:rsidRPr="00415CBD" w:rsidRDefault="00415CBD" w:rsidP="00415CBD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</w:t>
      </w: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Go/No-Go decision: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Proceed to deep-dive discovery?</w:t>
      </w:r>
    </w:p>
    <w:p w14:paraId="18722E48" w14:textId="77777777" w:rsidR="00415CBD" w:rsidRPr="00415CBD" w:rsidRDefault="00415CBD" w:rsidP="00415CBD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415CBD"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793BC0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2B224F" w14:textId="77777777" w:rsidR="00415CBD" w:rsidRDefault="00415CBD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6F664084" w14:textId="6B34C309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2: Deep-Dive Discovery (Week 2–4)</w:t>
      </w:r>
    </w:p>
    <w:p w14:paraId="40C60948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Objectives: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Detailed technical, clinical, compliance assessment; identify gaps; develop roadmap; finalize decision to proceed.</w:t>
      </w:r>
    </w:p>
    <w:p w14:paraId="085ED644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Key Activities:</w:t>
      </w:r>
    </w:p>
    <w:p w14:paraId="6955B1B0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394EB0A4" w14:textId="40C1E40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2.1 Technical Discovery Session (90 minutes)</w:t>
      </w:r>
    </w:p>
    <w:p w14:paraId="1ADB576D" w14:textId="77777777" w:rsidR="00415CBD" w:rsidRPr="00415CBD" w:rsidRDefault="00415CBD" w:rsidP="00415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Participants: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Partner (CIO, EHR admin, IT PM) + IHEP (CIO, Solutions Architect, Interop Specialist)</w:t>
      </w:r>
    </w:p>
    <w:p w14:paraId="6BB5ADE3" w14:textId="77777777" w:rsidR="00415CBD" w:rsidRPr="00415CBD" w:rsidRDefault="00415CBD" w:rsidP="00415CBD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Scope:</w:t>
      </w:r>
    </w:p>
    <w:p w14:paraId="33DCCDA2" w14:textId="77777777" w:rsidR="00415CBD" w:rsidRPr="00415CBD" w:rsidRDefault="00415CBD" w:rsidP="00415C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Current EHR: vendor, version, modules, go-live date, HL7 interfaces, API capabilities</w:t>
      </w:r>
    </w:p>
    <w:p w14:paraId="38C9968B" w14:textId="77777777" w:rsidR="00415CBD" w:rsidRPr="00415CBD" w:rsidRDefault="00415CBD" w:rsidP="00415CBD">
      <w:pPr>
        <w:numPr>
          <w:ilvl w:val="1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Interoperability: existing HIE participation, APIs in use, MDM practices, patient identity matching</w:t>
      </w:r>
    </w:p>
    <w:p w14:paraId="28A13268" w14:textId="77777777" w:rsidR="00415CBD" w:rsidRPr="00415CBD" w:rsidRDefault="00415CBD" w:rsidP="00415CBD">
      <w:pPr>
        <w:numPr>
          <w:ilvl w:val="1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Proposed IHEP data flows: referral workflow, real-time vs. batch, scheduling integration, note sync, outcome data</w:t>
      </w:r>
    </w:p>
    <w:p w14:paraId="4B178670" w14:textId="77777777" w:rsidR="00415CBD" w:rsidRPr="00415CBD" w:rsidRDefault="00415CBD" w:rsidP="00415CBD">
      <w:pPr>
        <w:numPr>
          <w:ilvl w:val="1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Constraints: API rate limits, data residency, firewall configs, vendor restrictions, budget/timeline</w:t>
      </w:r>
    </w:p>
    <w:p w14:paraId="608D5B8A" w14:textId="77777777" w:rsidR="00415CBD" w:rsidRPr="00415CBD" w:rsidRDefault="00415CBD" w:rsidP="00415CBD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Technical Fit Assessment (3–5 pages) including: supported integration patterns, effort/timeline, recommended interop platforms, cost, risks, go/no-go</w:t>
      </w:r>
    </w:p>
    <w:p w14:paraId="6E189967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29FDA9B5" w14:textId="38A6B272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2.2 Clinical &amp; Operational Discovery (90 minutes)</w:t>
      </w:r>
    </w:p>
    <w:p w14:paraId="03643FCD" w14:textId="77777777" w:rsidR="00415CBD" w:rsidRPr="00415CBD" w:rsidRDefault="00415CBD" w:rsidP="00415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Participants: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Partner (CMO, CEO, practice manager, care team reps) + IHEP (CCO, Care Model Lead, Operations Manager)</w:t>
      </w:r>
    </w:p>
    <w:p w14:paraId="37F0540B" w14:textId="77777777" w:rsidR="00415CBD" w:rsidRPr="00415CBD" w:rsidRDefault="00415CBD" w:rsidP="00415CBD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Scope:</w:t>
      </w:r>
    </w:p>
    <w:p w14:paraId="19D50928" w14:textId="77777777" w:rsidR="00415CBD" w:rsidRPr="00415CBD" w:rsidRDefault="00415CBD" w:rsidP="00415C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Current behavioral health: # providers (FTE), psychiatrists, therapists, coordinators; wait times; psychiatric access; screening rates; referral patterns; population health metrics</w:t>
      </w:r>
    </w:p>
    <w:p w14:paraId="1CCD113C" w14:textId="77777777" w:rsidR="00415CBD" w:rsidRPr="00415CBD" w:rsidRDefault="00415CBD" w:rsidP="00415CBD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Proposed </w:t>
      </w:r>
      <w:proofErr w:type="spell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CoCM</w:t>
      </w:r>
      <w:proofErr w:type="spell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: launch scope (single practice vs. multiple sites), target population (depression? anxiety? SUD? comorbidities), estimated patient volume (Month 1, 3, 12), staffing (hire new or dedicate existing), psychiatrist model (in-house, contract, telehealth)</w:t>
      </w:r>
    </w:p>
    <w:p w14:paraId="021AEC23" w14:textId="77777777" w:rsidR="00415CBD" w:rsidRPr="00415CBD" w:rsidRDefault="00415CBD" w:rsidP="00415CBD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Workflow integration: How are behavioral health concerns identified today? Proposed warm handoff? Documentation? Billing experience?</w:t>
      </w:r>
    </w:p>
    <w:p w14:paraId="5DE1BD2D" w14:textId="77777777" w:rsidR="00415CBD" w:rsidRPr="00415CBD" w:rsidRDefault="00415CBD" w:rsidP="00415CBD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Clinical readiness: PCP team interest in </w:t>
      </w:r>
      <w:proofErr w:type="spell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CoCM</w:t>
      </w:r>
      <w:proofErr w:type="spell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? Experience with measurement-based care (PHQ-9, GAD-7)? Quality improvement culture?</w:t>
      </w:r>
    </w:p>
    <w:p w14:paraId="3823459C" w14:textId="77777777" w:rsidR="00415CBD" w:rsidRPr="00415CBD" w:rsidRDefault="00415CBD" w:rsidP="00415CBD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Goals &amp; metrics: Success in Month 3, 6, 12? KPIs (PHQ-9 reduction, ED visits, satisfaction, revenue)?</w:t>
      </w:r>
    </w:p>
    <w:p w14:paraId="3C324F7C" w14:textId="77777777" w:rsidR="00415CBD" w:rsidRPr="00415CBD" w:rsidRDefault="00415CBD" w:rsidP="00415CBD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 Clinical Readiness Assessment </w:t>
      </w:r>
      <w:proofErr w:type="gram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including:</w:t>
      </w:r>
      <w:proofErr w:type="gram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current state vs. desired, staffing needs, process changes required, go/no-go recommendation</w:t>
      </w:r>
    </w:p>
    <w:p w14:paraId="04A492F7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71200B68" w14:textId="33D81B85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2.3 Compliance Discovery (120 minutes)</w:t>
      </w:r>
    </w:p>
    <w:p w14:paraId="756279EE" w14:textId="77777777" w:rsidR="00415CBD" w:rsidRPr="00415CBD" w:rsidRDefault="00415CBD" w:rsidP="00415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Participants: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Partner (Compliance officer, legal counsel, privacy officer, security officer, risk manager) + IHEP (Chief Compliance Officer, Counsel, CISO)</w:t>
      </w:r>
    </w:p>
    <w:p w14:paraId="5DECA7E7" w14:textId="77777777" w:rsidR="00415CBD" w:rsidRPr="00415CBD" w:rsidRDefault="00415CBD" w:rsidP="00415CB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Scope:</w:t>
      </w:r>
    </w:p>
    <w:p w14:paraId="5AF24047" w14:textId="77777777" w:rsidR="00415CBD" w:rsidRPr="00415CBD" w:rsidRDefault="00415CBD" w:rsidP="00415C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Current compliance: HIPAA status, recent audits, existing BAAs, consent management, RBAC, audit logging</w:t>
      </w:r>
    </w:p>
    <w:p w14:paraId="1A98CB32" w14:textId="77777777" w:rsidR="00415CBD" w:rsidRPr="00415CBD" w:rsidRDefault="00415CBD" w:rsidP="00415CBD">
      <w:pPr>
        <w:numPr>
          <w:ilvl w:val="1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42 CFR Part 2 readiness (if applicable): Do you treat SUD patients? Federally assisted programs? Current understanding of Part 2? Existing infrastructure?</w:t>
      </w:r>
    </w:p>
    <w:p w14:paraId="72B80A1D" w14:textId="77777777" w:rsidR="00415CBD" w:rsidRPr="00415CBD" w:rsidRDefault="00415CBD" w:rsidP="00415CBD">
      <w:pPr>
        <w:numPr>
          <w:ilvl w:val="1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State obligations: Jurisdiction-specific privacy laws (PA Privacy Act, etc.)</w:t>
      </w:r>
    </w:p>
    <w:p w14:paraId="1968E948" w14:textId="77777777" w:rsidR="00415CBD" w:rsidRPr="00415CBD" w:rsidRDefault="00415CBD" w:rsidP="00415CBD">
      <w:pPr>
        <w:numPr>
          <w:ilvl w:val="1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Data security: Encryption, firewalls, antivirus, EDR, penetration testing, incident response, business continuity, cyber liability insurance</w:t>
      </w:r>
    </w:p>
    <w:p w14:paraId="68CA3476" w14:textId="77777777" w:rsidR="00415CBD" w:rsidRPr="00415CBD" w:rsidRDefault="00415CBD" w:rsidP="00415CBD">
      <w:pPr>
        <w:numPr>
          <w:ilvl w:val="1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Vendor management: How do you vet and contract vendors? Existing BAA templates? SLA enforcement? Industry certifications?</w:t>
      </w:r>
    </w:p>
    <w:p w14:paraId="304B93BF" w14:textId="77777777" w:rsidR="00415CBD" w:rsidRPr="00415CBD" w:rsidRDefault="00415CBD" w:rsidP="00415CBD">
      <w:pPr>
        <w:numPr>
          <w:ilvl w:val="1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IHEP-specific concerns: Multi-party consent language, telehealth psychiatry/DEA rules, Part 2 record handling, segmentation</w:t>
      </w:r>
    </w:p>
    <w:p w14:paraId="5E6FCA0C" w14:textId="77777777" w:rsidR="00415CBD" w:rsidRPr="00415CBD" w:rsidRDefault="00415CBD" w:rsidP="00415CB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 Compliance Gap Assessment </w:t>
      </w:r>
      <w:proofErr w:type="gram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including:</w:t>
      </w:r>
      <w:proofErr w:type="gram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current maturity, identified gaps, compliance roadmap, cost/timeline, go/no-go recommendation</w:t>
      </w:r>
    </w:p>
    <w:p w14:paraId="1DD5F300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01A70907" w14:textId="65703CB6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2.4 Discovery Synthesis &amp; Decision Gate (60 minutes)</w:t>
      </w:r>
    </w:p>
    <w:p w14:paraId="0011FCC8" w14:textId="77777777" w:rsidR="00415CBD" w:rsidRPr="00415CBD" w:rsidRDefault="00415CBD" w:rsidP="00415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Participants: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Partner (CEO, CMO, CIO) + IHEP (VP Business Development, CCO, CIO, Compliance Officer)</w:t>
      </w:r>
    </w:p>
    <w:p w14:paraId="4D1B30B7" w14:textId="77777777" w:rsidR="00415CBD" w:rsidRPr="00415CBD" w:rsidRDefault="00415CBD" w:rsidP="00415CBD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Scope: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Review all three assessments; integrated recommendation; go/no-go decision</w:t>
      </w:r>
    </w:p>
    <w:p w14:paraId="2728BA54" w14:textId="77777777" w:rsidR="00415CBD" w:rsidRPr="00415CBD" w:rsidRDefault="00415CBD" w:rsidP="00415CBD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Outcomes:</w:t>
      </w:r>
    </w:p>
    <w:p w14:paraId="6080EDAC" w14:textId="77777777" w:rsidR="00415CBD" w:rsidRPr="00415CBD" w:rsidRDefault="00415CBD" w:rsidP="00415C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</w:t>
      </w: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GO: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Proceed to compliance &amp; legal review (Step 3)</w:t>
      </w:r>
    </w:p>
    <w:p w14:paraId="4D2AD26D" w14:textId="77777777" w:rsidR="00415CBD" w:rsidRPr="00415CBD" w:rsidRDefault="00415CBD" w:rsidP="00415CBD">
      <w:pPr>
        <w:numPr>
          <w:ilvl w:val="1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</w:t>
      </w: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CONDITIONAL GO: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Resolve specific issues before proceeding</w:t>
      </w:r>
    </w:p>
    <w:p w14:paraId="7ED76B7F" w14:textId="77777777" w:rsidR="00415CBD" w:rsidRPr="00415CBD" w:rsidRDefault="00415CBD" w:rsidP="00415CBD">
      <w:pPr>
        <w:numPr>
          <w:ilvl w:val="1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</w:t>
      </w: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NO-GO: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IHEP provides recommendations and alternative partnerships</w:t>
      </w:r>
    </w:p>
    <w:p w14:paraId="2943E76A" w14:textId="77777777" w:rsidR="00415CBD" w:rsidRPr="00415CBD" w:rsidRDefault="00415CBD" w:rsidP="00415CBD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415CBD"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0446D5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F44280" w14:textId="77777777" w:rsidR="00415CBD" w:rsidRDefault="00415CBD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2D11A626" w14:textId="178EA247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3: Compliance &amp; Legal Review (Week 4–8)</w:t>
      </w:r>
    </w:p>
    <w:p w14:paraId="191FD513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Objectives: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Finalize agreements, close compliance gaps, obtain executive sign-off.</w:t>
      </w:r>
    </w:p>
    <w:p w14:paraId="753E0880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Key Activities:</w:t>
      </w:r>
    </w:p>
    <w:p w14:paraId="12B92FEC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67D90518" w14:textId="553FFC26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3.1 Legal &amp; Compliance Workgroup Kickoff (60 minutes)</w:t>
      </w:r>
    </w:p>
    <w:p w14:paraId="0BA54775" w14:textId="77777777" w:rsidR="00415CBD" w:rsidRPr="00415CBD" w:rsidRDefault="00415CBD" w:rsidP="0041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 provides: DSA template, BAA template, exhibits, Part 2 addendum (if applicable)</w:t>
      </w:r>
    </w:p>
    <w:p w14:paraId="5EB30FE5" w14:textId="77777777" w:rsidR="00415CBD" w:rsidRPr="00415CBD" w:rsidRDefault="00415CBD" w:rsidP="00415CBD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Discuss: Partner legal requirements, modifications to templates, signature authority, board requirements, timeline</w:t>
      </w:r>
    </w:p>
    <w:p w14:paraId="15ED8CD1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1675AD78" w14:textId="1DBDD052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3.2 Data Sharing Agreement (DSA) Negotiation (Weeks 4–6)</w:t>
      </w:r>
    </w:p>
    <w:p w14:paraId="3B8C8FF0" w14:textId="77777777" w:rsidR="00415CBD" w:rsidRPr="00415CBD" w:rsidRDefault="00415CBD" w:rsidP="00415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 provides standard DSA; partner legal reviews and suggests edits</w:t>
      </w:r>
    </w:p>
    <w:p w14:paraId="1A7ABEA2" w14:textId="77777777" w:rsidR="00415CBD" w:rsidRPr="00415CBD" w:rsidRDefault="00415CBD" w:rsidP="00415CBD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 responds to material requests within 5 business days</w:t>
      </w:r>
    </w:p>
    <w:p w14:paraId="71F01B86" w14:textId="77777777" w:rsidR="00415CBD" w:rsidRPr="00415CBD" w:rsidRDefault="00415CBD" w:rsidP="00415CBD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Key provisions: data ownership, use restrictions, redisclosure controls, patient access rights, data deletion, liability, indemnification</w:t>
      </w:r>
    </w:p>
    <w:p w14:paraId="235CD93F" w14:textId="77777777" w:rsidR="00415CBD" w:rsidRPr="00415CBD" w:rsidRDefault="00415CBD" w:rsidP="00415CBD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Fully executed DSA</w:t>
      </w:r>
    </w:p>
    <w:p w14:paraId="2D3D24E9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3C06F937" w14:textId="69D86239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3.3 Business Associate Agreement (BAA) &amp; Technical Schedules (Weeks 5–7)</w:t>
      </w:r>
    </w:p>
    <w:p w14:paraId="729376B6" w14:textId="77777777" w:rsidR="00415CBD" w:rsidRPr="00415CBD" w:rsidRDefault="00415CBD" w:rsidP="00415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 provides BAA incorporating HIPAA Final Rule language</w:t>
      </w:r>
    </w:p>
    <w:p w14:paraId="1E3E2C1D" w14:textId="77777777" w:rsidR="00415CBD" w:rsidRPr="00415CBD" w:rsidRDefault="00415CBD" w:rsidP="00415CBD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Key provisions: HIPAA safeguards per 45 CFR §164.306, subcontractor management, audit rights, breach notification (24 hours), encryption (TLS 1.2+, AES-256), access controls (RBAC, MFA, audit logging)</w:t>
      </w:r>
    </w:p>
    <w:p w14:paraId="522F2216" w14:textId="77777777" w:rsidR="00415CBD" w:rsidRPr="00415CBD" w:rsidRDefault="00415CBD" w:rsidP="00415CBD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Part 2 Addendum (if applicable): SUD record segmentation, consent language, redisclosure restrictions, compliance monitoring</w:t>
      </w:r>
    </w:p>
    <w:p w14:paraId="753B7FC1" w14:textId="77777777" w:rsidR="00415CBD" w:rsidRPr="00415CBD" w:rsidRDefault="00415CBD" w:rsidP="00415CBD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Fully executed BAA with Technical Schedules &amp; Exhibits</w:t>
      </w:r>
    </w:p>
    <w:p w14:paraId="6B3BA290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06A1002F" w14:textId="4B85E8AA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3.4 Compliance Roadmap Finalization (Weeks 6–8)</w:t>
      </w:r>
    </w:p>
    <w:p w14:paraId="6990C24B" w14:textId="77777777" w:rsidR="00415CBD" w:rsidRPr="00415CBD" w:rsidRDefault="00415CBD" w:rsidP="0041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 develops checklist of compliance gaps from Step 2</w:t>
      </w:r>
    </w:p>
    <w:p w14:paraId="717AB26D" w14:textId="77777777" w:rsidR="00415CBD" w:rsidRPr="00415CBD" w:rsidRDefault="00415CBD" w:rsidP="00415CBD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Prioritize: Critical (must fix before pilot), High/Medium (30 days post-launch)</w:t>
      </w:r>
    </w:p>
    <w:p w14:paraId="0B1BF11E" w14:textId="77777777" w:rsidR="00415CBD" w:rsidRPr="00415CBD" w:rsidRDefault="00415CBD" w:rsidP="00415CBD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Examples: RBAC system, cyber liability insurance, updated privacy notice, Part 2 consent process, staff training</w:t>
      </w:r>
    </w:p>
    <w:p w14:paraId="49FDC691" w14:textId="77777777" w:rsidR="00415CBD" w:rsidRPr="00415CBD" w:rsidRDefault="00415CBD" w:rsidP="00415CBD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Compliance Readiness Checklist with Gap Remediation Roadmap</w:t>
      </w:r>
    </w:p>
    <w:p w14:paraId="15327381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27B78B22" w14:textId="773DB415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3.5 Insurance &amp; Vendor Risk Assessment (Weeks 5–8)</w:t>
      </w:r>
    </w:p>
    <w:p w14:paraId="476164C1" w14:textId="77777777" w:rsidR="00415CBD" w:rsidRPr="00415CBD" w:rsidRDefault="00415CBD" w:rsidP="0041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Partner provides: Cyber liability insurance certificate</w:t>
      </w:r>
    </w:p>
    <w:p w14:paraId="7E630BF0" w14:textId="77777777" w:rsidR="00415CBD" w:rsidRPr="00415CBD" w:rsidRDefault="00415CBD" w:rsidP="00415CBD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 provides: SOC 2 Type II audit, security questionnaire responses</w:t>
      </w:r>
    </w:p>
    <w:p w14:paraId="38CDEF7F" w14:textId="77777777" w:rsidR="00415CBD" w:rsidRPr="00415CBD" w:rsidRDefault="00415CBD" w:rsidP="00415CBD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Mutual risk assessments completed; residual risks documented and accepted</w:t>
      </w:r>
    </w:p>
    <w:p w14:paraId="4F69B7F9" w14:textId="77777777" w:rsidR="00415CBD" w:rsidRPr="00415CBD" w:rsidRDefault="00415CBD" w:rsidP="00415CBD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Vendor Risk Assessment Summary &amp; Acceptance</w:t>
      </w:r>
    </w:p>
    <w:p w14:paraId="2F9160DC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25C3A752" w14:textId="10B94B7B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3.6 Compliance Readiness Sign-Off</w:t>
      </w:r>
    </w:p>
    <w:p w14:paraId="5DF6C2CA" w14:textId="77777777" w:rsidR="00415CBD" w:rsidRPr="00415CBD" w:rsidRDefault="00415CBD" w:rsidP="0041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Both parties confirm: DSA executed, BAA executed, Part 2 addendum (if applicable) executed, critical gaps remediated, insurance verified, vendor assessments accepted, compliance checklist signed</w:t>
      </w:r>
    </w:p>
    <w:p w14:paraId="5E9B9C98" w14:textId="77777777" w:rsidR="00415CBD" w:rsidRPr="00415CBD" w:rsidRDefault="00415CBD" w:rsidP="00415CBD">
      <w:pPr>
        <w:numPr>
          <w:ilvl w:val="0"/>
          <w:numId w:val="1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Go-signal: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Proceed to Step 4 (Technical Planning)</w:t>
      </w:r>
    </w:p>
    <w:p w14:paraId="12D34B90" w14:textId="77777777" w:rsidR="00415CBD" w:rsidRPr="00415CBD" w:rsidRDefault="00415CBD" w:rsidP="00415CBD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415CBD"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2C72F6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6EA169" w14:textId="77777777" w:rsidR="00415CBD" w:rsidRDefault="00415CBD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4F068CB5" w14:textId="4D01282A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4: Technical Planning &amp; Configuration (Week 6–12)</w:t>
      </w:r>
    </w:p>
    <w:p w14:paraId="4950DAD6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Objectives: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Configure interoperability, design consent/access controls, test workflows, prepare staff, finalize go-live plan.</w:t>
      </w:r>
    </w:p>
    <w:p w14:paraId="3DE830D7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Key Activities:</w:t>
      </w:r>
    </w:p>
    <w:p w14:paraId="0F4063DF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0FA66D91" w14:textId="1F80120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4.1 Technical Architecture Review &amp; Finalization</w:t>
      </w:r>
    </w:p>
    <w:p w14:paraId="7EC615C2" w14:textId="77777777" w:rsidR="00415CBD" w:rsidRPr="00415CBD" w:rsidRDefault="00415CBD" w:rsidP="0041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Confirm: Interop platform selection (1upHealth, </w:t>
      </w:r>
      <w:proofErr w:type="spell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Smartlink</w:t>
      </w:r>
      <w:proofErr w:type="spell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, </w:t>
      </w:r>
      <w:proofErr w:type="spell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NexHealth</w:t>
      </w:r>
      <w:proofErr w:type="spell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, </w:t>
      </w:r>
      <w:proofErr w:type="spell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HiXConnect</w:t>
      </w:r>
      <w:proofErr w:type="spell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), integration approach (FHIR vs. HL7 v2), batch vs. real-time, encryption standard</w:t>
      </w:r>
    </w:p>
    <w:p w14:paraId="103DBBA0" w14:textId="77777777" w:rsidR="00415CBD" w:rsidRPr="00415CBD" w:rsidRDefault="00415CBD" w:rsidP="00415CBD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Finalize data flows: inbound (EHR → IHEP), outbound (IHEP → EHR), bidirectional (scheduling, notes)</w:t>
      </w:r>
    </w:p>
    <w:p w14:paraId="2B539E40" w14:textId="77777777" w:rsidR="00415CBD" w:rsidRPr="00415CBD" w:rsidRDefault="00415CBD" w:rsidP="00415CBD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Document: Data mappings, HL7 code systems, environment strategy (dev, QA, production)</w:t>
      </w:r>
    </w:p>
    <w:p w14:paraId="35941014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41EACEC6" w14:textId="344426DF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4.2 Interoperability Platform Setup (Weeks 6–9)</w:t>
      </w:r>
    </w:p>
    <w:p w14:paraId="680B4D61" w14:textId="77777777" w:rsidR="00415CBD" w:rsidRPr="00415CBD" w:rsidRDefault="00415CBD" w:rsidP="00415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Provision interop instance; establish network connectivity</w:t>
      </w:r>
    </w:p>
    <w:p w14:paraId="14A47F12" w14:textId="77777777" w:rsidR="00415CBD" w:rsidRPr="00415CBD" w:rsidRDefault="00415CBD" w:rsidP="00415CBD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Test EHR connectivity: API auth, data accuracy, latency</w:t>
      </w:r>
    </w:p>
    <w:p w14:paraId="05ABA08C" w14:textId="77777777" w:rsidR="00415CBD" w:rsidRPr="00415CBD" w:rsidRDefault="00415CBD" w:rsidP="00415CBD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Configure field </w:t>
      </w:r>
      <w:proofErr w:type="gram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mappings;</w:t>
      </w:r>
      <w:proofErr w:type="gram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test bidirectional data flow</w:t>
      </w:r>
    </w:p>
    <w:p w14:paraId="243AC785" w14:textId="77777777" w:rsidR="00415CBD" w:rsidRPr="00415CBD" w:rsidRDefault="00415CBD" w:rsidP="00415CBD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Harden security: TLS 1.2+, AES-256 encryption, audit logging</w:t>
      </w:r>
    </w:p>
    <w:p w14:paraId="7E04F6AE" w14:textId="77777777" w:rsidR="00415CBD" w:rsidRPr="00415CBD" w:rsidRDefault="00415CBD" w:rsidP="00415CBD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Platform Configuration Checklist &amp; Test Results</w:t>
      </w:r>
    </w:p>
    <w:p w14:paraId="1B7AFE16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1F786859" w14:textId="0C39ABA8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4.3 Consent &amp; Access Control Design (Weeks 7–10)</w:t>
      </w:r>
    </w:p>
    <w:p w14:paraId="6947F0D3" w14:textId="77777777" w:rsidR="00415CBD" w:rsidRPr="00415CBD" w:rsidRDefault="00415CBD" w:rsidP="00415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Design: Initial consent (PCP + behavioral health + IHEP), SUD consent (separate, narrower), telehealth consent</w:t>
      </w:r>
    </w:p>
    <w:p w14:paraId="07EECE55" w14:textId="77777777" w:rsidR="00415CBD" w:rsidRPr="00415CBD" w:rsidRDefault="00415CBD" w:rsidP="00415CBD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RBAC: Patient, care manager, psychiatrist, PCP, admin, analytics (each with specific permissions)</w:t>
      </w:r>
    </w:p>
    <w:p w14:paraId="6F6E5A22" w14:textId="77777777" w:rsidR="00415CBD" w:rsidRPr="00415CBD" w:rsidRDefault="00415CBD" w:rsidP="00415CBD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Enforcement: Database-level RBAC (not just UI); quarterly access reviews; immediate revocation upon staff departure</w:t>
      </w:r>
    </w:p>
    <w:p w14:paraId="7784C096" w14:textId="77777777" w:rsidR="00415CBD" w:rsidRPr="00415CBD" w:rsidRDefault="00415CBD" w:rsidP="00415CBD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Part 2 controls: SUD records marked with redisclosure restrictions; segmentation (optional)</w:t>
      </w:r>
    </w:p>
    <w:p w14:paraId="3ADD2C75" w14:textId="77777777" w:rsidR="00415CBD" w:rsidRPr="00415CBD" w:rsidRDefault="00415CBD" w:rsidP="00415CBD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Consent &amp; Access Control Specification</w:t>
      </w:r>
    </w:p>
    <w:p w14:paraId="34CE4806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51FF68FB" w14:textId="5872525B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4.4 Test Environment Validation (Weeks 8–11)</w:t>
      </w:r>
    </w:p>
    <w:p w14:paraId="4E6B5547" w14:textId="77777777" w:rsidR="00415CBD" w:rsidRPr="00415CBD" w:rsidRDefault="00415CBD" w:rsidP="00415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End-to-end workflow testing (non-PHI): registration, referral, assessment, scheduling</w:t>
      </w:r>
    </w:p>
    <w:p w14:paraId="06B35472" w14:textId="77777777" w:rsidR="00415CBD" w:rsidRPr="00415CBD" w:rsidRDefault="00415CBD" w:rsidP="00415CBD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Data quality validation: Sample records compared EHR ↔ IHEP; no data loss/corruption; acceptable latency</w:t>
      </w:r>
    </w:p>
    <w:p w14:paraId="28BB501D" w14:textId="77777777" w:rsidR="00415CBD" w:rsidRPr="00415CBD" w:rsidRDefault="00415CBD" w:rsidP="00415CBD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Security &amp; compliance testing: Encryption verified, access controls tested, audit logging validated, consent enforcement tested</w:t>
      </w:r>
    </w:p>
    <w:p w14:paraId="34FD32F1" w14:textId="77777777" w:rsidR="00415CBD" w:rsidRPr="00415CBD" w:rsidRDefault="00415CBD" w:rsidP="00415CBD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Error handling &amp; failover: API failures, network outages, database failures tested</w:t>
      </w:r>
    </w:p>
    <w:p w14:paraId="7098092F" w14:textId="77777777" w:rsidR="00415CBD" w:rsidRPr="00415CBD" w:rsidRDefault="00415CBD" w:rsidP="00415CBD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Test Environment Validation Report &amp; Sign-Off</w:t>
      </w:r>
    </w:p>
    <w:p w14:paraId="6FDC39D1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13A554C6" w14:textId="68ADD549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4.5 Staff Training Plan &amp; Materials (Weeks 8–12)</w:t>
      </w:r>
    </w:p>
    <w:p w14:paraId="48B1FDC8" w14:textId="77777777" w:rsidR="00415CBD" w:rsidRPr="00415CBD" w:rsidRDefault="00415CBD" w:rsidP="00415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Curriculum: Technical staff (system architecture, troubleshooting), clinical staff (workflows, assessments, documentation), admin staff (scheduling, billing), leadership (overview, metrics)</w:t>
      </w:r>
    </w:p>
    <w:p w14:paraId="6F61B0EE" w14:textId="77777777" w:rsidR="00415CBD" w:rsidRPr="00415CBD" w:rsidRDefault="00415CBD" w:rsidP="00415CBD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Materials: Slide decks, job aids, videos, FAQ, escalation procedures</w:t>
      </w:r>
    </w:p>
    <w:p w14:paraId="11CD7B0C" w14:textId="77777777" w:rsidR="00415CBD" w:rsidRPr="00415CBD" w:rsidRDefault="00415CBD" w:rsidP="00415CBD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Delivery: Group sessions (2–3 hours), hands-on lab (1 hour), self-paced modules, super-user training</w:t>
      </w:r>
    </w:p>
    <w:p w14:paraId="12F63415" w14:textId="77777777" w:rsidR="00415CBD" w:rsidRPr="00415CBD" w:rsidRDefault="00415CBD" w:rsidP="00415CBD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Support: Weekly office hours for 4 weeks post-launch</w:t>
      </w:r>
    </w:p>
    <w:p w14:paraId="0A38D05D" w14:textId="77777777" w:rsidR="00415CBD" w:rsidRPr="00415CBD" w:rsidRDefault="00415CBD" w:rsidP="00415CBD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Training Curriculum, Materials, Schedule</w:t>
      </w:r>
    </w:p>
    <w:p w14:paraId="7E6F5914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409E453E" w14:textId="6EA30122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4.6 Implementation Runbook &amp; Go-Live Checklist (Weeks 10–12)</w:t>
      </w:r>
    </w:p>
    <w:p w14:paraId="12D343FA" w14:textId="77777777" w:rsidR="00415CBD" w:rsidRPr="00415CBD" w:rsidRDefault="00415CBD" w:rsidP="00415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Runbook: Step-by-step startup, data migration, user provisioning, rollback, monitoring, daily ops</w:t>
      </w:r>
    </w:p>
    <w:p w14:paraId="4DE3893D" w14:textId="77777777" w:rsidR="00415CBD" w:rsidRPr="00415CBD" w:rsidRDefault="00415CBD" w:rsidP="00415CBD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Go-Live Checklist:</w:t>
      </w:r>
    </w:p>
    <w:p w14:paraId="2D14C493" w14:textId="77777777" w:rsidR="00415CBD" w:rsidRPr="00415CBD" w:rsidRDefault="00415CBD" w:rsidP="00415CB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All contracts executed</w:t>
      </w:r>
    </w:p>
    <w:p w14:paraId="10C605F6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Critical compliance gaps remediated</w:t>
      </w:r>
    </w:p>
    <w:p w14:paraId="17DF5795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Interop platform configured &amp; tested</w:t>
      </w:r>
    </w:p>
    <w:p w14:paraId="6E2F9EDB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EHR connectivity validated</w:t>
      </w:r>
    </w:p>
    <w:p w14:paraId="33EE2C73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Consent &amp; access controls deployed &amp; tested</w:t>
      </w:r>
    </w:p>
    <w:p w14:paraId="532BF90A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All staff trained &amp; assessed</w:t>
      </w:r>
    </w:p>
    <w:p w14:paraId="58FDD67D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Helpdesk &amp; support processes documented</w:t>
      </w:r>
    </w:p>
    <w:p w14:paraId="1D1A5BCB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Contingency plans &amp; rollback procedures ready</w:t>
      </w:r>
    </w:p>
    <w:p w14:paraId="1740412E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Data backup &amp; disaster recovery tested</w:t>
      </w:r>
    </w:p>
    <w:p w14:paraId="171151AA" w14:textId="77777777" w:rsidR="00415CBD" w:rsidRPr="00415CBD" w:rsidRDefault="00415CBD" w:rsidP="00415CBD">
      <w:pPr>
        <w:numPr>
          <w:ilvl w:val="1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Executive sign-off on readiness</w:t>
      </w:r>
    </w:p>
    <w:p w14:paraId="0E7692F8" w14:textId="77777777" w:rsidR="00415CBD" w:rsidRPr="00415CBD" w:rsidRDefault="00415CBD" w:rsidP="00415CBD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Contingency planning: Identify highest-risk aspects, acceptable downtime, rollback timeline</w:t>
      </w:r>
    </w:p>
    <w:p w14:paraId="75F0EE03" w14:textId="77777777" w:rsidR="00415CBD" w:rsidRPr="00415CBD" w:rsidRDefault="00415CBD" w:rsidP="00415CBD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Implementation Runbook, Go-Live Checklist, Contingency Plan</w:t>
      </w:r>
    </w:p>
    <w:p w14:paraId="36E7D297" w14:textId="77777777" w:rsidR="00415CBD" w:rsidRPr="00415CBD" w:rsidRDefault="00415CBD" w:rsidP="00415CBD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415CBD"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5173A1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B6DBDC" w14:textId="77777777" w:rsidR="00415CBD" w:rsidRDefault="00415CBD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7686BB1A" w14:textId="6F3314EE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5: Pilot Launch &amp; Optimization (Week 12–24)</w:t>
      </w:r>
    </w:p>
    <w:p w14:paraId="29C4C2E4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Objectives: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Go-live, validate workflows, measure outcomes, refine processes, build readiness for scale.</w:t>
      </w:r>
    </w:p>
    <w:p w14:paraId="7C7574A0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Key Activities:</w:t>
      </w:r>
    </w:p>
    <w:p w14:paraId="65A36E51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4108091F" w14:textId="61C1DF61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5.1 Soft Launch (Weeks 12–14)</w:t>
      </w:r>
    </w:p>
    <w:p w14:paraId="6C52D2C9" w14:textId="77777777" w:rsidR="00415CBD" w:rsidRPr="00415CBD" w:rsidRDefault="00415CBD" w:rsidP="00415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Week 1: Go-live; daily stand-ups (15 min); monitor system performance (API uptime, data sync success, errors); collect staff feedback</w:t>
      </w:r>
    </w:p>
    <w:p w14:paraId="406D51C5" w14:textId="77777777" w:rsidR="00415CBD" w:rsidRPr="00415CBD" w:rsidRDefault="00415CBD" w:rsidP="00415CBD">
      <w:pPr>
        <w:numPr>
          <w:ilvl w:val="0"/>
          <w:numId w:val="2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Weeks 2–3: Ramp enrollment from 50 to 75–100 patients; refine intake; conduct first psychiatrist consultations; publish "lessons learned" summary</w:t>
      </w:r>
    </w:p>
    <w:p w14:paraId="34A9F68D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3CE6C9DC" w14:textId="49CC10B6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5.2 Workflow Refinement (Weeks 14–20)</w:t>
      </w:r>
    </w:p>
    <w:p w14:paraId="7CDAC7D9" w14:textId="77777777" w:rsidR="00415CBD" w:rsidRPr="00415CBD" w:rsidRDefault="00415CBD" w:rsidP="00415C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On-site observations of care team workflows</w:t>
      </w:r>
    </w:p>
    <w:p w14:paraId="7031C23F" w14:textId="77777777" w:rsidR="00415CBD" w:rsidRPr="00415CBD" w:rsidRDefault="00415CBD" w:rsidP="00415CBD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Interviews with PCP, care manager, psychiatrist, admin staff</w:t>
      </w:r>
    </w:p>
    <w:p w14:paraId="3FF5D2D0" w14:textId="77777777" w:rsidR="00415CBD" w:rsidRPr="00415CBD" w:rsidRDefault="00415CBD" w:rsidP="00415CBD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Identify bottlenecks, workarounds, positive surprises</w:t>
      </w:r>
    </w:p>
    <w:p w14:paraId="54A54D01" w14:textId="77777777" w:rsidR="00415CBD" w:rsidRPr="00415CBD" w:rsidRDefault="00415CBD" w:rsidP="00415CBD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System adjustments: Reconfigure if workflows don't match; debug data sync; adjust access controls</w:t>
      </w:r>
    </w:p>
    <w:p w14:paraId="6487F83A" w14:textId="77777777" w:rsidR="00415CBD" w:rsidRPr="00415CBD" w:rsidRDefault="00415CBD" w:rsidP="00415CBD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Clinical protocol refinement: Assess patient population, psychiatrist workload, outcomes, adjust care protocols</w:t>
      </w:r>
    </w:p>
    <w:p w14:paraId="4F4AB33E" w14:textId="77777777" w:rsidR="00415CBD" w:rsidRPr="00415CBD" w:rsidRDefault="00415CBD" w:rsidP="00415CBD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Training booster sessions: "Lunch and learn" on specific topics</w:t>
      </w:r>
    </w:p>
    <w:p w14:paraId="7FCB3A1F" w14:textId="77777777" w:rsidR="00415CBD" w:rsidRPr="00415CBD" w:rsidRDefault="00415CBD" w:rsidP="00415CBD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Weekly/bi-weekly updates to partner leadership</w:t>
      </w:r>
    </w:p>
    <w:p w14:paraId="5E693B9D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3281A6FB" w14:textId="7764504B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5.3 Outcome Measurement (Weeks 14–24)</w:t>
      </w:r>
    </w:p>
    <w:p w14:paraId="32EFBE6E" w14:textId="77777777" w:rsidR="00415CBD" w:rsidRPr="00415CBD" w:rsidRDefault="00415CBD" w:rsidP="00415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Track all patients: baseline and follow-up (30, 60, 90 days)</w:t>
      </w:r>
    </w:p>
    <w:p w14:paraId="3269543C" w14:textId="77777777" w:rsidR="00415CBD" w:rsidRPr="00415CBD" w:rsidRDefault="00415CBD" w:rsidP="00415CBD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Primary outcome: PHQ-9 at baseline, 30, 60, 90 days</w:t>
      </w:r>
    </w:p>
    <w:p w14:paraId="0DD14636" w14:textId="77777777" w:rsidR="00415CBD" w:rsidRPr="00415CBD" w:rsidRDefault="00415CBD" w:rsidP="00415CBD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Secondary: GAD-7, medication adherence, appointment adherence, NPS</w:t>
      </w:r>
    </w:p>
    <w:p w14:paraId="307F32E0" w14:textId="77777777" w:rsidR="00415CBD" w:rsidRPr="00415CBD" w:rsidRDefault="00415CBD" w:rsidP="00415CBD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System outcomes: ED visits, inpatient admissions, acute care utilization (30–90 days pre vs. post)</w:t>
      </w:r>
    </w:p>
    <w:p w14:paraId="1ACF8A21" w14:textId="77777777" w:rsidR="00415CBD" w:rsidRPr="00415CBD" w:rsidRDefault="00415CBD" w:rsidP="00415CBD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At 60-day mark: Analyze outcomes (% showing ≥50% PHQ-9 improvement, patterns, risks)</w:t>
      </w:r>
    </w:p>
    <w:p w14:paraId="26F2C3CB" w14:textId="77777777" w:rsidR="00415CBD" w:rsidRPr="00415CBD" w:rsidRDefault="00415CBD" w:rsidP="00415CBD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Monthly dashboard to partner; quarterly formal outcome report</w:t>
      </w:r>
    </w:p>
    <w:p w14:paraId="4A4E183D" w14:textId="77777777" w:rsidR="00415CBD" w:rsidRPr="00415CBD" w:rsidRDefault="00415CBD" w:rsidP="00415CBD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Pilot Phase Outcome Report</w:t>
      </w:r>
    </w:p>
    <w:p w14:paraId="3709B10F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3104BFAB" w14:textId="0620E54F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5.4 Billing &amp; Revenue Cycle Validation (Weeks 14–24)</w:t>
      </w:r>
    </w:p>
    <w:p w14:paraId="1E39BEFE" w14:textId="77777777" w:rsidR="00415CBD" w:rsidRPr="00415CBD" w:rsidRDefault="00415CBD" w:rsidP="00415C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Confirm CPT codes configured (99492, 99493, 99494); validate billing logic; confirm diagnosis codes, modifiers</w:t>
      </w:r>
    </w:p>
    <w:p w14:paraId="2860CEC5" w14:textId="77777777" w:rsidR="00415CBD" w:rsidRPr="00415CBD" w:rsidRDefault="00415CBD" w:rsidP="00415CBD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First claims submitted Week 14–16; track acceptance/denial rates; analyze denial codes</w:t>
      </w:r>
    </w:p>
    <w:p w14:paraId="24E933C2" w14:textId="77777777" w:rsidR="00415CBD" w:rsidRPr="00415CBD" w:rsidRDefault="00415CBD" w:rsidP="00415CBD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Revenue optimization: Address common denials, ensure documentation completeness, optimize payer selection</w:t>
      </w:r>
    </w:p>
    <w:p w14:paraId="21736B4D" w14:textId="77777777" w:rsidR="00415CBD" w:rsidRPr="00415CBD" w:rsidRDefault="00415CBD" w:rsidP="00415CBD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Financial reconciliation: Compare projected vs. actual revenue; identify and address discrepancies</w:t>
      </w:r>
    </w:p>
    <w:p w14:paraId="63E829EF" w14:textId="77777777" w:rsidR="00415CBD" w:rsidRPr="00415CBD" w:rsidRDefault="00415CBD" w:rsidP="00415CBD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Pilot Phase Revenue Cycle Report</w:t>
      </w:r>
    </w:p>
    <w:p w14:paraId="1C19E4F8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5C9DA22B" w14:textId="09DA707B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5.5 Compliance Monitoring (Weeks 14–24)</w:t>
      </w:r>
    </w:p>
    <w:p w14:paraId="26633E7D" w14:textId="77777777" w:rsidR="00415CBD" w:rsidRPr="00415CBD" w:rsidRDefault="00415CBD" w:rsidP="0041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Monthly consent validation (all enrolled patients have valid, documented consent)</w:t>
      </w:r>
    </w:p>
    <w:p w14:paraId="48610658" w14:textId="77777777" w:rsidR="00415CBD" w:rsidRPr="00415CBD" w:rsidRDefault="00415CBD" w:rsidP="00415CBD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Monthly access control audits (RBAC matches </w:t>
      </w:r>
      <w:proofErr w:type="gram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role;</w:t>
      </w:r>
      <w:proofErr w:type="gram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no inappropriate access)</w:t>
      </w:r>
    </w:p>
    <w:p w14:paraId="4D3D3C01" w14:textId="77777777" w:rsidR="00415CBD" w:rsidRPr="00415CBD" w:rsidRDefault="00415CBD" w:rsidP="00415CBD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Data handling spot checks: 10–20 patient records audited for security, Part 2 compliance</w:t>
      </w:r>
    </w:p>
    <w:p w14:paraId="4133CAA1" w14:textId="77777777" w:rsidR="00415CBD" w:rsidRPr="00415CBD" w:rsidRDefault="00415CBD" w:rsidP="00415CBD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Breach monitoring: Watch for incidents; if occurs, follow breach response protocol</w:t>
      </w:r>
    </w:p>
    <w:p w14:paraId="7AF15B46" w14:textId="77777777" w:rsidR="00415CBD" w:rsidRPr="00415CBD" w:rsidRDefault="00415CBD" w:rsidP="00415CBD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Quarterly Compliance Monitoring Report</w:t>
      </w:r>
    </w:p>
    <w:p w14:paraId="18479600" w14:textId="77777777" w:rsidR="00415CBD" w:rsidRPr="00415CBD" w:rsidRDefault="00415CBD" w:rsidP="00415CBD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415CBD"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5BF6EDA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759FCC" w14:textId="77777777" w:rsidR="00415CBD" w:rsidRDefault="00415CBD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0D52445C" w14:textId="231D41E4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6: Scale &amp; Continuous Improvement (Month 4+)</w:t>
      </w:r>
    </w:p>
    <w:p w14:paraId="28154667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Objectives: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Expand to full patient population/additional sites, sustain outcomes, build long-term partnership.</w:t>
      </w:r>
    </w:p>
    <w:p w14:paraId="533AB41C" w14:textId="777777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Key Activities:</w:t>
      </w:r>
    </w:p>
    <w:p w14:paraId="2EE3A6A0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0E1C7615" w14:textId="2871C01B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6.1 Scale Planning &amp; Transition (Weeks 20–24)</w:t>
      </w:r>
    </w:p>
    <w:p w14:paraId="74EACA49" w14:textId="77777777" w:rsidR="00415CBD" w:rsidRPr="00415CBD" w:rsidRDefault="00415CBD" w:rsidP="00415C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Pilot </w:t>
      </w:r>
      <w:proofErr w:type="gram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phase</w:t>
      </w:r>
      <w:proofErr w:type="gram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go/no-go decision: Met success criteria? Issues to resolve?</w:t>
      </w:r>
    </w:p>
    <w:p w14:paraId="6E5F375F" w14:textId="77777777" w:rsidR="00415CBD" w:rsidRPr="00415CBD" w:rsidRDefault="00415CBD" w:rsidP="00415CBD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Scale roadmap: Current practice (months 4–6), 2nd practice/site (months 5–8), 3rd+ and full expansion (months 8–12)</w:t>
      </w:r>
    </w:p>
    <w:p w14:paraId="55DC2415" w14:textId="77777777" w:rsidR="00415CBD" w:rsidRPr="00415CBD" w:rsidRDefault="00415CBD" w:rsidP="00415CBD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Staffing plan: When hire additional care managers? Psychiatrist capacity?</w:t>
      </w:r>
    </w:p>
    <w:p w14:paraId="79611B1C" w14:textId="77777777" w:rsidR="00415CBD" w:rsidRPr="00415CBD" w:rsidRDefault="00415CBD" w:rsidP="00415CBD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Financial sustainability: CPT realization rate? Risk contract </w:t>
      </w:r>
      <w:proofErr w:type="gram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opportunities?</w:t>
      </w:r>
      <w:proofErr w:type="gram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ED/inpatient savings quantified?</w:t>
      </w:r>
    </w:p>
    <w:p w14:paraId="1D59E714" w14:textId="77777777" w:rsidR="00415CBD" w:rsidRPr="00415CBD" w:rsidRDefault="00415CBD" w:rsidP="00415CBD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Payer partnerships: Which payers are top revenue sources? Outreach for preferential reimbursement or risk contracts?</w:t>
      </w:r>
    </w:p>
    <w:p w14:paraId="1D029EF1" w14:textId="77777777" w:rsidR="00415CBD" w:rsidRPr="00415CBD" w:rsidRDefault="00415CBD" w:rsidP="00415CBD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Deliverable:</w:t>
      </w: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Scale &amp; Sustainability Plan</w:t>
      </w:r>
    </w:p>
    <w:p w14:paraId="264A8ACA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089851A1" w14:textId="6E7C014B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6.2 Continued Outcome Optimization (Ongoing)</w:t>
      </w:r>
    </w:p>
    <w:p w14:paraId="56804B4E" w14:textId="77777777" w:rsidR="00415CBD" w:rsidRPr="00415CBD" w:rsidRDefault="00415CBD" w:rsidP="00415C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Monthly outcome dashboards (enrollment, PHQ-9 trends, utilization)</w:t>
      </w:r>
    </w:p>
    <w:p w14:paraId="12D5C38F" w14:textId="77777777" w:rsidR="00415CBD" w:rsidRPr="00415CBD" w:rsidRDefault="00415CBD" w:rsidP="00415CBD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Quarterly outcome reports with clinical and financial analysis</w:t>
      </w:r>
    </w:p>
    <w:p w14:paraId="2DBBFEB8" w14:textId="77777777" w:rsidR="00415CBD" w:rsidRPr="00415CBD" w:rsidRDefault="00415CBD" w:rsidP="00415CBD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Quarterly care team huddles to discuss outcomes, identify improvements</w:t>
      </w:r>
    </w:p>
    <w:p w14:paraId="2027B469" w14:textId="77777777" w:rsidR="00415CBD" w:rsidRPr="00415CBD" w:rsidRDefault="00415CBD" w:rsidP="00415CBD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A/B testing of care protocols</w:t>
      </w:r>
    </w:p>
    <w:p w14:paraId="2E40D246" w14:textId="77777777" w:rsidR="00415CBD" w:rsidRPr="00415CBD" w:rsidRDefault="00415CBD" w:rsidP="00415CBD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Patient feedback loops → process improvements → re-measure outcomes</w:t>
      </w:r>
    </w:p>
    <w:p w14:paraId="07CF8EC4" w14:textId="77777777" w:rsidR="00415CBD" w:rsidRPr="00415CBD" w:rsidRDefault="00415CBD" w:rsidP="00415CBD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Share wins with clinical teams and leadership</w:t>
      </w:r>
    </w:p>
    <w:p w14:paraId="6DBF4504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40A4A5AF" w14:textId="14BB3A7B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6.3 Compliance &amp; Risk Management (Ongoing)</w:t>
      </w:r>
    </w:p>
    <w:p w14:paraId="0774F20F" w14:textId="77777777" w:rsidR="00415CBD" w:rsidRPr="00415CBD" w:rsidRDefault="00415CBD" w:rsidP="00415C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Quarterly access control audits (100% review of user access)</w:t>
      </w:r>
    </w:p>
    <w:p w14:paraId="2C76E7DE" w14:textId="77777777" w:rsidR="00415CBD" w:rsidRPr="00415CBD" w:rsidRDefault="00415CBD" w:rsidP="00415CBD">
      <w:pPr>
        <w:numPr>
          <w:ilvl w:val="0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Semi-annual data security assessment (penetration testing, vulnerability scanning)</w:t>
      </w:r>
    </w:p>
    <w:p w14:paraId="68A9EEE3" w14:textId="77777777" w:rsidR="00415CBD" w:rsidRPr="00415CBD" w:rsidRDefault="00415CBD" w:rsidP="00415CBD">
      <w:pPr>
        <w:numPr>
          <w:ilvl w:val="0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Annual SOC 2 Type II audit for IHEP</w:t>
      </w:r>
    </w:p>
    <w:p w14:paraId="5A3E5FFE" w14:textId="77777777" w:rsidR="00415CBD" w:rsidRPr="00415CBD" w:rsidRDefault="00415CBD" w:rsidP="00415CBD">
      <w:pPr>
        <w:numPr>
          <w:ilvl w:val="0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Monitor regulatory changes; update policies/controls as needed</w:t>
      </w:r>
    </w:p>
    <w:p w14:paraId="25F571D6" w14:textId="77777777" w:rsidR="00415CBD" w:rsidRPr="00415CBD" w:rsidRDefault="00415CBD" w:rsidP="00415CBD">
      <w:pPr>
        <w:numPr>
          <w:ilvl w:val="0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Annual breach response drills</w:t>
      </w:r>
    </w:p>
    <w:p w14:paraId="541CDB0F" w14:textId="77777777" w:rsidR="00415CBD" w:rsidRPr="00415CBD" w:rsidRDefault="00415CBD" w:rsidP="00415CBD">
      <w:pPr>
        <w:numPr>
          <w:ilvl w:val="0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Annual vendor risk reassessment</w:t>
      </w:r>
    </w:p>
    <w:p w14:paraId="4DF0D78A" w14:textId="77777777" w:rsidR="00415CBD" w:rsidRDefault="00415CBD" w:rsidP="00415CBD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720CB0C1" w14:textId="5DC79D77" w:rsidR="00415CBD" w:rsidRPr="00415CBD" w:rsidRDefault="00415CBD" w:rsidP="00415CBD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6.4 Partnership Relationship Management (Ongoing)</w:t>
      </w:r>
    </w:p>
    <w:p w14:paraId="6BE5C1F0" w14:textId="77777777" w:rsidR="00415CBD" w:rsidRPr="00415CBD" w:rsidRDefault="00415CBD" w:rsidP="00415C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Quarterly executive business reviews (IHEP VP Business Development + partner CEO)</w:t>
      </w:r>
    </w:p>
    <w:p w14:paraId="684E0EB1" w14:textId="77777777" w:rsidR="00415CBD" w:rsidRPr="00415CBD" w:rsidRDefault="00415CBD" w:rsidP="00415CBD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Weekly ops </w:t>
      </w:r>
      <w:proofErr w:type="gramStart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calls</w:t>
      </w:r>
      <w:proofErr w:type="gramEnd"/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(first 3 months); bi-weekly after</w:t>
      </w:r>
    </w:p>
    <w:p w14:paraId="15969BE8" w14:textId="77777777" w:rsidR="00415CBD" w:rsidRPr="00415CBD" w:rsidRDefault="00415CBD" w:rsidP="00415CBD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Monthly check-ins addressing issues, escalations, opportunities</w:t>
      </w:r>
    </w:p>
    <w:p w14:paraId="4DE7D392" w14:textId="77777777" w:rsidR="00415CBD" w:rsidRPr="00415CBD" w:rsidRDefault="00415CBD" w:rsidP="00415CBD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Quarterly outcome and financial reporting</w:t>
      </w:r>
    </w:p>
    <w:p w14:paraId="51AC5C08" w14:textId="77777777" w:rsidR="00415CBD" w:rsidRPr="00415CBD" w:rsidRDefault="00415CBD" w:rsidP="00415CBD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Annual partner conference (optional)</w:t>
      </w:r>
    </w:p>
    <w:p w14:paraId="5C53907F" w14:textId="77777777" w:rsidR="00415CBD" w:rsidRPr="00415CBD" w:rsidRDefault="00415CBD" w:rsidP="00415CBD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Feature partner as IHEP success story (case studies, presentations, media)</w:t>
      </w:r>
    </w:p>
    <w:p w14:paraId="0CDB4011" w14:textId="77777777" w:rsidR="00415CBD" w:rsidRPr="00415CBD" w:rsidRDefault="00415CBD" w:rsidP="00415CBD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415CBD" w:rsidRPr="00415CBD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2B080F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AE1715" w14:textId="77777777" w:rsidR="00415CBD" w:rsidRDefault="00415CBD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52357D2E" w14:textId="2B89A5E5" w:rsidR="00415CBD" w:rsidRPr="00415CBD" w:rsidRDefault="00415CBD" w:rsidP="00415CB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415CBD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Timeline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83"/>
        <w:gridCol w:w="6685"/>
      </w:tblGrid>
      <w:tr w:rsidR="00415CBD" w:rsidRPr="00415CBD" w14:paraId="5A01F3DC" w14:textId="77777777" w:rsidTr="00415CBD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01F9B" w14:textId="77777777" w:rsidR="00415CBD" w:rsidRPr="00415CBD" w:rsidRDefault="00415CBD" w:rsidP="00415CB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96B9B" w14:textId="77777777" w:rsidR="00415CBD" w:rsidRPr="00415CBD" w:rsidRDefault="00415CBD" w:rsidP="00415CB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1DB2B" w14:textId="77777777" w:rsidR="00415CBD" w:rsidRPr="00415CBD" w:rsidRDefault="00415CBD" w:rsidP="00415CB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Key Deliverables</w:t>
            </w:r>
          </w:p>
        </w:tc>
      </w:tr>
      <w:tr w:rsidR="00415CBD" w:rsidRPr="00415CBD" w14:paraId="3B7A5520" w14:textId="77777777" w:rsidTr="00415CB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526B3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Step 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A6A75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Week 1–2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2E4A6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Inquiry, screening, intro call, mutual interest confirmation</w:t>
            </w:r>
          </w:p>
        </w:tc>
      </w:tr>
      <w:tr w:rsidR="00415CBD" w:rsidRPr="00415CBD" w14:paraId="4E62712E" w14:textId="77777777" w:rsidTr="00415CB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07588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Step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9C083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Week 2–4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B6730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Technical, clinical, compliance assessments; synthesis; decision gate</w:t>
            </w:r>
          </w:p>
        </w:tc>
      </w:tr>
      <w:tr w:rsidR="00415CBD" w:rsidRPr="00415CBD" w14:paraId="0DF43A93" w14:textId="77777777" w:rsidTr="00415CB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CDC43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Step 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AB50D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Week 4–8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0B533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Executed DSA, BAA, Part 2 addendum, compliance roadmap</w:t>
            </w:r>
          </w:p>
        </w:tc>
      </w:tr>
      <w:tr w:rsidR="00415CBD" w:rsidRPr="00415CBD" w14:paraId="0CC7E4B3" w14:textId="77777777" w:rsidTr="00415CB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7D318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Step 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A3AAE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Week 6–12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9DB89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Interop configured, EHR tested, consent/access designed, training, go-live checklist</w:t>
            </w:r>
          </w:p>
        </w:tc>
      </w:tr>
      <w:tr w:rsidR="00415CBD" w:rsidRPr="00415CBD" w14:paraId="64F8BE63" w14:textId="77777777" w:rsidTr="00415CB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D56E7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Step 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BDEBF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Week 12–24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CFE68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50–100 patients enrolled, workflows refined, outcomes measured, revenue validated</w:t>
            </w:r>
          </w:p>
        </w:tc>
      </w:tr>
      <w:tr w:rsidR="00415CBD" w:rsidRPr="00415CBD" w14:paraId="1355FCAF" w14:textId="77777777" w:rsidTr="00415CB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CB74E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b/>
                <w:bCs/>
                <w:color w:val="404040" w:themeColor="text1" w:themeTint="BF"/>
                <w:kern w:val="0"/>
                <w14:ligatures w14:val="none"/>
              </w:rPr>
              <w:t>Step 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0EEEC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Month 4+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AA76E" w14:textId="77777777" w:rsidR="00415CBD" w:rsidRPr="00415CBD" w:rsidRDefault="00415CBD" w:rsidP="00415CBD">
            <w:pPr>
              <w:spacing w:after="240" w:line="240" w:lineRule="auto"/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</w:pPr>
            <w:r w:rsidRPr="00415CBD">
              <w:rPr>
                <w:rFonts w:ascii="Segoe UI" w:eastAsia="Times New Roman" w:hAnsi="Segoe UI" w:cs="Segoe UI"/>
                <w:color w:val="404040" w:themeColor="text1" w:themeTint="BF"/>
                <w:kern w:val="0"/>
                <w14:ligatures w14:val="none"/>
              </w:rPr>
              <w:t>Expansion roadmap, sustained improvement, long-term partnership</w:t>
            </w:r>
          </w:p>
        </w:tc>
      </w:tr>
    </w:tbl>
    <w:p w14:paraId="64CB7141" w14:textId="77777777" w:rsidR="00415CBD" w:rsidRPr="00415CBD" w:rsidRDefault="00415CBD" w:rsidP="00415CB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</w:pPr>
    </w:p>
    <w:p w14:paraId="5FE0BF8E" w14:textId="77777777" w:rsidR="001F2E22" w:rsidRPr="00415CBD" w:rsidRDefault="001F2E22">
      <w:pPr>
        <w:rPr>
          <w:color w:val="404040" w:themeColor="text1" w:themeTint="BF"/>
        </w:rPr>
      </w:pPr>
    </w:p>
    <w:sectPr w:rsidR="001F2E22" w:rsidRPr="00415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C9E"/>
    <w:multiLevelType w:val="multilevel"/>
    <w:tmpl w:val="80A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52F9"/>
    <w:multiLevelType w:val="multilevel"/>
    <w:tmpl w:val="AEE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9F5"/>
    <w:multiLevelType w:val="multilevel"/>
    <w:tmpl w:val="1C74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735DF"/>
    <w:multiLevelType w:val="multilevel"/>
    <w:tmpl w:val="BD1A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73B9"/>
    <w:multiLevelType w:val="multilevel"/>
    <w:tmpl w:val="82D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47B93"/>
    <w:multiLevelType w:val="multilevel"/>
    <w:tmpl w:val="099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45387"/>
    <w:multiLevelType w:val="multilevel"/>
    <w:tmpl w:val="40CE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C4BA4"/>
    <w:multiLevelType w:val="multilevel"/>
    <w:tmpl w:val="217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1646"/>
    <w:multiLevelType w:val="multilevel"/>
    <w:tmpl w:val="5BA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41365"/>
    <w:multiLevelType w:val="multilevel"/>
    <w:tmpl w:val="79D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948B2"/>
    <w:multiLevelType w:val="multilevel"/>
    <w:tmpl w:val="3E7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93143"/>
    <w:multiLevelType w:val="multilevel"/>
    <w:tmpl w:val="469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D47A0"/>
    <w:multiLevelType w:val="multilevel"/>
    <w:tmpl w:val="FB0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460FB"/>
    <w:multiLevelType w:val="multilevel"/>
    <w:tmpl w:val="8C8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D105E"/>
    <w:multiLevelType w:val="multilevel"/>
    <w:tmpl w:val="40B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5786E"/>
    <w:multiLevelType w:val="multilevel"/>
    <w:tmpl w:val="D9D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36FCD"/>
    <w:multiLevelType w:val="multilevel"/>
    <w:tmpl w:val="A8A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067EA"/>
    <w:multiLevelType w:val="multilevel"/>
    <w:tmpl w:val="890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80EE8"/>
    <w:multiLevelType w:val="multilevel"/>
    <w:tmpl w:val="10F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10A18"/>
    <w:multiLevelType w:val="multilevel"/>
    <w:tmpl w:val="FDF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F3032"/>
    <w:multiLevelType w:val="multilevel"/>
    <w:tmpl w:val="79B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C23F7"/>
    <w:multiLevelType w:val="multilevel"/>
    <w:tmpl w:val="FA8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C0A32"/>
    <w:multiLevelType w:val="multilevel"/>
    <w:tmpl w:val="A4A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23986"/>
    <w:multiLevelType w:val="multilevel"/>
    <w:tmpl w:val="15A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E36F8"/>
    <w:multiLevelType w:val="multilevel"/>
    <w:tmpl w:val="E8B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C270F"/>
    <w:multiLevelType w:val="multilevel"/>
    <w:tmpl w:val="507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244A7"/>
    <w:multiLevelType w:val="multilevel"/>
    <w:tmpl w:val="F98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404D8"/>
    <w:multiLevelType w:val="multilevel"/>
    <w:tmpl w:val="0AA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B4B10"/>
    <w:multiLevelType w:val="multilevel"/>
    <w:tmpl w:val="CADE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7555">
    <w:abstractNumId w:val="2"/>
  </w:num>
  <w:num w:numId="2" w16cid:durableId="106699574">
    <w:abstractNumId w:val="7"/>
  </w:num>
  <w:num w:numId="3" w16cid:durableId="1621381241">
    <w:abstractNumId w:val="8"/>
  </w:num>
  <w:num w:numId="4" w16cid:durableId="1042511923">
    <w:abstractNumId w:val="25"/>
  </w:num>
  <w:num w:numId="5" w16cid:durableId="1706324100">
    <w:abstractNumId w:val="0"/>
  </w:num>
  <w:num w:numId="6" w16cid:durableId="1377925473">
    <w:abstractNumId w:val="10"/>
  </w:num>
  <w:num w:numId="7" w16cid:durableId="375354373">
    <w:abstractNumId w:val="17"/>
  </w:num>
  <w:num w:numId="8" w16cid:durableId="415638665">
    <w:abstractNumId w:val="11"/>
  </w:num>
  <w:num w:numId="9" w16cid:durableId="1721054825">
    <w:abstractNumId w:val="15"/>
  </w:num>
  <w:num w:numId="10" w16cid:durableId="1773741576">
    <w:abstractNumId w:val="5"/>
  </w:num>
  <w:num w:numId="11" w16cid:durableId="710114141">
    <w:abstractNumId w:val="9"/>
  </w:num>
  <w:num w:numId="12" w16cid:durableId="708457125">
    <w:abstractNumId w:val="28"/>
  </w:num>
  <w:num w:numId="13" w16cid:durableId="857735627">
    <w:abstractNumId w:val="3"/>
  </w:num>
  <w:num w:numId="14" w16cid:durableId="455948241">
    <w:abstractNumId w:val="18"/>
  </w:num>
  <w:num w:numId="15" w16cid:durableId="552276846">
    <w:abstractNumId w:val="27"/>
  </w:num>
  <w:num w:numId="16" w16cid:durableId="1117990460">
    <w:abstractNumId w:val="6"/>
  </w:num>
  <w:num w:numId="17" w16cid:durableId="1909421004">
    <w:abstractNumId w:val="21"/>
  </w:num>
  <w:num w:numId="18" w16cid:durableId="1411347391">
    <w:abstractNumId w:val="4"/>
  </w:num>
  <w:num w:numId="19" w16cid:durableId="1327974740">
    <w:abstractNumId w:val="13"/>
  </w:num>
  <w:num w:numId="20" w16cid:durableId="1269894103">
    <w:abstractNumId w:val="22"/>
  </w:num>
  <w:num w:numId="21" w16cid:durableId="1021979389">
    <w:abstractNumId w:val="26"/>
  </w:num>
  <w:num w:numId="22" w16cid:durableId="64492974">
    <w:abstractNumId w:val="19"/>
  </w:num>
  <w:num w:numId="23" w16cid:durableId="1584491140">
    <w:abstractNumId w:val="23"/>
  </w:num>
  <w:num w:numId="24" w16cid:durableId="826821045">
    <w:abstractNumId w:val="1"/>
  </w:num>
  <w:num w:numId="25" w16cid:durableId="1016273716">
    <w:abstractNumId w:val="24"/>
  </w:num>
  <w:num w:numId="26" w16cid:durableId="458494308">
    <w:abstractNumId w:val="12"/>
  </w:num>
  <w:num w:numId="27" w16cid:durableId="700789698">
    <w:abstractNumId w:val="20"/>
  </w:num>
  <w:num w:numId="28" w16cid:durableId="370804257">
    <w:abstractNumId w:val="16"/>
  </w:num>
  <w:num w:numId="29" w16cid:durableId="17287245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BD"/>
    <w:rsid w:val="00133B90"/>
    <w:rsid w:val="001F1A83"/>
    <w:rsid w:val="001F2E22"/>
    <w:rsid w:val="0021465A"/>
    <w:rsid w:val="00415CBD"/>
    <w:rsid w:val="00846760"/>
    <w:rsid w:val="00C67190"/>
    <w:rsid w:val="00F52C0B"/>
    <w:rsid w:val="00F632D6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E7FF"/>
  <w15:chartTrackingRefBased/>
  <w15:docId w15:val="{B9A5F5FA-93BF-524A-86CD-0748AFB1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5CBD"/>
    <w:rPr>
      <w:b/>
      <w:bCs/>
    </w:rPr>
  </w:style>
  <w:style w:type="character" w:customStyle="1" w:styleId="apple-converted-space">
    <w:name w:val="apple-converted-space"/>
    <w:basedOn w:val="DefaultParagraphFont"/>
    <w:rsid w:val="00415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2070</Words>
  <Characters>13831</Characters>
  <Application>Microsoft Office Word</Application>
  <DocSecurity>0</DocSecurity>
  <Lines>384</Lines>
  <Paragraphs>269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    SIX-STEP APPLICATION PROCESS GUIDE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Overview</vt:lpstr>
      <vt:lpstr>        STEP 1: Interest &amp; Initial Assessment (Week 1–2)</vt:lpstr>
      <vt:lpstr>        STEP 2: Deep-Dive Discovery (Week 2–4)</vt:lpstr>
      <vt:lpstr>        STEP 3: Compliance &amp; Legal Review (Week 4–8)</vt:lpstr>
      <vt:lpstr>        STEP 4: Technical Planning &amp; Configuration (Week 6–12)</vt:lpstr>
      <vt:lpstr>        STEP 5: Pilot Launch &amp; Optimization (Week 12–24)</vt:lpstr>
      <vt:lpstr>        STEP 6: Scale &amp; Continuous Improvement (Month 4+)</vt:lpstr>
      <vt:lpstr>        Timeline Summary</vt:lpstr>
    </vt:vector>
  </TitlesOfParts>
  <Manager/>
  <Company>Trade Momentum LLC</Company>
  <LinksUpToDate>false</LinksUpToDate>
  <CharactersWithSpaces>15632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IHEP SIX-STEP APPLICATION PROCESS GUIDE</dc:title>
  <dc:subject>IHEP Partnership Application Steps Guide</dc:subject>
  <dc:creator>Jason M Jarmacz</dc:creator>
  <cp:keywords/>
  <dc:description/>
  <cp:lastModifiedBy>Jason Jarmacz</cp:lastModifiedBy>
  <cp:revision>2</cp:revision>
  <dcterms:created xsi:type="dcterms:W3CDTF">2026-01-08T21:39:00Z</dcterms:created>
  <dcterms:modified xsi:type="dcterms:W3CDTF">2026-01-08T21:39:00Z</dcterms:modified>
  <cp:category>Life Sciences</cp:category>
</cp:coreProperties>
</file>