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4101F" w14:textId="77777777" w:rsidR="00E62079" w:rsidRPr="00E62079" w:rsidRDefault="00E62079" w:rsidP="00E620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62079">
        <w:rPr>
          <w:rFonts w:ascii="Times New Roman" w:eastAsia="Times New Roman" w:hAnsi="Times New Roman" w:cs="Times New Roman"/>
          <w:b/>
          <w:bCs/>
          <w:kern w:val="36"/>
          <w:sz w:val="48"/>
          <w:szCs w:val="48"/>
          <w14:ligatures w14:val="none"/>
        </w:rPr>
        <w:t>IHEP 30-Year Financial Analysis and Amortization Framework</w:t>
      </w:r>
    </w:p>
    <w:p w14:paraId="3F8B4FED" w14:textId="77777777" w:rsidR="00E62079" w:rsidRPr="00E62079" w:rsidRDefault="00E62079" w:rsidP="00E620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62079">
        <w:rPr>
          <w:rFonts w:ascii="Times New Roman" w:eastAsia="Times New Roman" w:hAnsi="Times New Roman" w:cs="Times New Roman"/>
          <w:b/>
          <w:bCs/>
          <w:kern w:val="0"/>
          <w:sz w:val="36"/>
          <w:szCs w:val="36"/>
          <w14:ligatures w14:val="none"/>
        </w:rPr>
        <w:t>Executive Summary of Financial Methodology</w:t>
      </w:r>
    </w:p>
    <w:p w14:paraId="5E8608B1"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kern w:val="0"/>
          <w14:ligatures w14:val="none"/>
        </w:rPr>
        <w:t>This document presents a complete 30-year financial forecast for the Integrated Health Empowerment Program, extending beyond the initial 10-year projections to encompass full commercialization, national scaling, and long-term sustainability. The analysis incorporates compounded growth modeling, amortization schedules, cost-benefit analysis with Net Present Value calculations, and sensitivity testing to validate financial assumptions under various market conditions.</w:t>
      </w:r>
    </w:p>
    <w:p w14:paraId="57086716"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kern w:val="0"/>
          <w14:ligatures w14:val="none"/>
        </w:rPr>
        <w:t>The core principle driving this extended forecast is that IHEP transitions from a grant-funded research program to a self-sustaining commercial platform by Year 12, generating revenue through insurance reimbursements, EHR integration licensing, federal contracts, and international partnerships. This transition fundamentally alters the financial dynamics, requiring sophisticated modeling to capture the inflection point where operational costs stabilize and revenue streams mature.</w:t>
      </w:r>
    </w:p>
    <w:p w14:paraId="78678956" w14:textId="77777777" w:rsidR="00E62079" w:rsidRPr="00E62079" w:rsidRDefault="00E62079" w:rsidP="00E620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62079">
        <w:rPr>
          <w:rFonts w:ascii="Times New Roman" w:eastAsia="Times New Roman" w:hAnsi="Times New Roman" w:cs="Times New Roman"/>
          <w:b/>
          <w:bCs/>
          <w:kern w:val="0"/>
          <w:sz w:val="36"/>
          <w:szCs w:val="36"/>
          <w14:ligatures w14:val="none"/>
        </w:rPr>
        <w:t>Mathematical Foundation: Growth Rate Modeling</w:t>
      </w:r>
    </w:p>
    <w:p w14:paraId="370C99FC"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kern w:val="0"/>
          <w14:ligatures w14:val="none"/>
        </w:rPr>
        <w:t>The financial projections use phase-specific compounded annual growth rates rather than linear scaling because IHEP's costs follow distinct patterns across its lifecycle. In Phase I and II, costs grow rapidly due to infrastructure buildout and team expansion. In Phase III, costs moderate as the platform matures but computing demands increase for cure research. Post-commercialization, costs stabilize while revenue accelerates.</w:t>
      </w:r>
    </w:p>
    <w:p w14:paraId="797C280B"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kern w:val="0"/>
          <w14:ligatures w14:val="none"/>
        </w:rPr>
        <w:t>The fundamental equation governing multi-year cost projection within a phase is the future value of a growing annuity:</w:t>
      </w:r>
    </w:p>
    <w:p w14:paraId="2B19237C" w14:textId="77777777" w:rsidR="00E62079" w:rsidRPr="00E62079" w:rsidRDefault="00E62079" w:rsidP="00E62079">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Total Phase Cost</m:t>
          </m:r>
          <m:r>
            <w:rPr>
              <w:rFonts w:ascii="Cambria Math" w:eastAsia="Times New Roman" w:hAnsi="Cambria Math" w:cs="Times New Roman"/>
              <w:kern w:val="0"/>
              <w14:ligatures w14:val="none"/>
            </w:rPr>
            <m:t>=P⋅</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(1+g</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n</m:t>
                  </m:r>
                </m:sup>
              </m:sSup>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g</m:t>
              </m:r>
            </m:den>
          </m:f>
          <m:r>
            <w:rPr>
              <w:rFonts w:ascii="Cambria Math" w:eastAsia="Times New Roman" w:hAnsi="Cambria Math" w:cs="Times New Roman"/>
              <w:kern w:val="0"/>
              <w14:ligatures w14:val="none"/>
            </w:rPr>
            <w:br/>
          </m:r>
        </m:oMath>
      </m:oMathPara>
    </w:p>
    <w:p w14:paraId="7E731EB0"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kern w:val="0"/>
          <w14:ligatures w14:val="none"/>
        </w:rPr>
        <w:t>Where P represents the initial annual cost in that phase, g is the blended annual growth rate for that category, and n is the number of years in the phase. This approach captures the compounding nature of organizational growth more accurately than simple multiplication.</w:t>
      </w:r>
    </w:p>
    <w:p w14:paraId="216D538E"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kern w:val="0"/>
          <w14:ligatures w14:val="none"/>
        </w:rPr>
        <w:t>For the discount rate applied in Net Present Value calculations, we use the weighted average cost of capital for healthcare technology ventures, which typically ranges from 8-12 percent. For conservative forecasting, we apply a 10 percent discount rate throughout the analysis.</w:t>
      </w:r>
    </w:p>
    <w:p w14:paraId="7A2B2D99" w14:textId="77777777" w:rsidR="00E62079" w:rsidRPr="00E62079" w:rsidRDefault="00E62079" w:rsidP="00E620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62079">
        <w:rPr>
          <w:rFonts w:ascii="Times New Roman" w:eastAsia="Times New Roman" w:hAnsi="Times New Roman" w:cs="Times New Roman"/>
          <w:b/>
          <w:bCs/>
          <w:kern w:val="0"/>
          <w:sz w:val="36"/>
          <w:szCs w:val="36"/>
          <w14:ligatures w14:val="none"/>
        </w:rPr>
        <w:t>Phase I Through III Recap: Years 1-10</w:t>
      </w:r>
    </w:p>
    <w:p w14:paraId="65813D91" w14:textId="77777777" w:rsidR="00E62079" w:rsidRPr="00E62079" w:rsidRDefault="00E62079" w:rsidP="00E620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62079">
        <w:rPr>
          <w:rFonts w:ascii="Times New Roman" w:eastAsia="Times New Roman" w:hAnsi="Times New Roman" w:cs="Times New Roman"/>
          <w:b/>
          <w:bCs/>
          <w:kern w:val="0"/>
          <w:sz w:val="27"/>
          <w:szCs w:val="27"/>
          <w14:ligatures w14:val="none"/>
        </w:rPr>
        <w:lastRenderedPageBreak/>
        <w:t>Phase I: Year 1 Pilot and Feasibility</w:t>
      </w:r>
    </w:p>
    <w:p w14:paraId="2A23CE9A"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kern w:val="0"/>
          <w14:ligatures w14:val="none"/>
        </w:rPr>
        <w:t>The foundational year establishes core infrastructure, recruits the initial specialized team, and deploys the pilot program across Miami and Orlando with 150-300 participants. The budget breakdown reflects the high upfront costs of building a HIPAA-compliant, Zero Trust architecture on Google Cloud Platform.</w:t>
      </w:r>
    </w:p>
    <w:p w14:paraId="3AB9A524"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b/>
          <w:bCs/>
          <w:kern w:val="0"/>
          <w14:ligatures w14:val="none"/>
        </w:rPr>
        <w:t>Personnel Investment</w:t>
      </w:r>
      <w:r w:rsidRPr="00E62079">
        <w:rPr>
          <w:rFonts w:ascii="Times New Roman" w:eastAsia="Times New Roman" w:hAnsi="Times New Roman" w:cs="Times New Roman"/>
          <w:kern w:val="0"/>
          <w14:ligatures w14:val="none"/>
        </w:rPr>
        <w:t>: The $2,450,000 allocation funds a lean team of 12 specialists including AI engineers to build the initial digital twin models, security architects to implement the seven-layer defense framework, community navigators for on-the-ground patient engagement, and compliance officers to ensure alignment with NIST SP 800-53r5 controls. This represents approximately $204,000 per team member when accounting for salaries, benefits, and overhead.</w:t>
      </w:r>
    </w:p>
    <w:p w14:paraId="7F011C95"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b/>
          <w:bCs/>
          <w:kern w:val="0"/>
          <w14:ligatures w14:val="none"/>
        </w:rPr>
        <w:t>Infrastructure Foundation</w:t>
      </w:r>
      <w:r w:rsidRPr="00E62079">
        <w:rPr>
          <w:rFonts w:ascii="Times New Roman" w:eastAsia="Times New Roman" w:hAnsi="Times New Roman" w:cs="Times New Roman"/>
          <w:kern w:val="0"/>
          <w14:ligatures w14:val="none"/>
        </w:rPr>
        <w:t>: The $150,000 for Google Cloud Platform covers the initial setup of Cloud SQL PostgreSQL databases, Memorystore Redis for caching, Healthcare API configuration for PHI storage, and Vertex AI compute resources for training the initial AI models. This baseline supports up to 300 concurrent users with room for bursting during peak analysis periods.</w:t>
      </w:r>
    </w:p>
    <w:p w14:paraId="68B27D68"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b/>
          <w:bCs/>
          <w:kern w:val="0"/>
          <w14:ligatures w14:val="none"/>
        </w:rPr>
        <w:t>Compliance and Security Backbone</w:t>
      </w:r>
      <w:r w:rsidRPr="00E62079">
        <w:rPr>
          <w:rFonts w:ascii="Times New Roman" w:eastAsia="Times New Roman" w:hAnsi="Times New Roman" w:cs="Times New Roman"/>
          <w:kern w:val="0"/>
          <w14:ligatures w14:val="none"/>
        </w:rPr>
        <w:t>: The $200,000 investment pays for third-party audits against HIPAA and NIST frameworks, legal counsel for data governance policy development, penetration testing to validate the Zero Trust architecture, and initial security operations center setup. This establishes the immutable security foundation that all subsequent phases build upon.</w:t>
      </w:r>
    </w:p>
    <w:p w14:paraId="2281F399"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b/>
          <w:bCs/>
          <w:kern w:val="0"/>
          <w14:ligatures w14:val="none"/>
        </w:rPr>
        <w:t>Software, Licensing, and Community</w:t>
      </w:r>
      <w:r w:rsidRPr="00E62079">
        <w:rPr>
          <w:rFonts w:ascii="Times New Roman" w:eastAsia="Times New Roman" w:hAnsi="Times New Roman" w:cs="Times New Roman"/>
          <w:kern w:val="0"/>
          <w14:ligatures w14:val="none"/>
        </w:rPr>
        <w:t>: The combined $200,000 covers development tools, security monitoring subscriptions, project management platforms, patient recruitment activities, participant stipends for focus groups, and partnership establishment with local HIV service organizations.</w:t>
      </w:r>
    </w:p>
    <w:p w14:paraId="6E6AEEE0"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kern w:val="0"/>
          <w14:ligatures w14:val="none"/>
        </w:rPr>
        <w:t>With a 15 percent contingency buffer, the total Year 1 requirement stands at $3,450,000. This contingency accounts for unforeseen technical challenges, market-driven cost fluctuations, and pilot program adjustments based on real-world feedback.</w:t>
      </w:r>
    </w:p>
    <w:p w14:paraId="175AED5B" w14:textId="77777777" w:rsidR="00E62079" w:rsidRPr="00E62079" w:rsidRDefault="00E62079" w:rsidP="00E620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62079">
        <w:rPr>
          <w:rFonts w:ascii="Times New Roman" w:eastAsia="Times New Roman" w:hAnsi="Times New Roman" w:cs="Times New Roman"/>
          <w:b/>
          <w:bCs/>
          <w:kern w:val="0"/>
          <w:sz w:val="27"/>
          <w:szCs w:val="27"/>
          <w14:ligatures w14:val="none"/>
        </w:rPr>
        <w:t>Phase II: Years 2-5 Expansion and Validation</w:t>
      </w:r>
    </w:p>
    <w:p w14:paraId="165077C8"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kern w:val="0"/>
          <w14:ligatures w14:val="none"/>
        </w:rPr>
        <w:t>Phase II expands the platform to Los Angeles, San Diego, New York, and Massachusetts, growing the user base to 5,000+ participants and implementing federated AI learning across geographic nodes. The four-year budget totals $24,400,000 before contingency, reflecting the exponential increase in operational complexity.</w:t>
      </w:r>
    </w:p>
    <w:p w14:paraId="280FDE38"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b/>
          <w:bCs/>
          <w:kern w:val="0"/>
          <w14:ligatures w14:val="none"/>
        </w:rPr>
        <w:t>Personnel Scaling</w:t>
      </w:r>
      <w:r w:rsidRPr="00E62079">
        <w:rPr>
          <w:rFonts w:ascii="Times New Roman" w:eastAsia="Times New Roman" w:hAnsi="Times New Roman" w:cs="Times New Roman"/>
          <w:kern w:val="0"/>
          <w14:ligatures w14:val="none"/>
        </w:rPr>
        <w:t>: The $19,500,000 over four years supports team growth to approximately 25-30 members, with an annual compounded growth rate of 18 percent to account for both headcount increases and salary progression. This includes dedicated data science teams for each triangulated hub, expanded community outreach staff in four new metropolitan areas, additional security personnel to monitor the larger network, and business development roles to establish initial commercial partnerships.</w:t>
      </w:r>
    </w:p>
    <w:p w14:paraId="03CCC46B"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b/>
          <w:bCs/>
          <w:kern w:val="0"/>
          <w14:ligatures w14:val="none"/>
        </w:rPr>
        <w:lastRenderedPageBreak/>
        <w:t>Infrastructure Expansion</w:t>
      </w:r>
      <w:r w:rsidRPr="00E62079">
        <w:rPr>
          <w:rFonts w:ascii="Times New Roman" w:eastAsia="Times New Roman" w:hAnsi="Times New Roman" w:cs="Times New Roman"/>
          <w:kern w:val="0"/>
          <w14:ligatures w14:val="none"/>
        </w:rPr>
        <w:t>: The $2,500,000 reflects the exponential increase in cloud computing and storage costs required to manage 5,000+ digital twins, each generating continuous telemetry streams. The cost model assumes a 25 percent annual growth rate driven by increased data volume, more sophisticated AI model training requiring GPU/TPU resources, and higher user traffic across the platform. By Year 5, monthly GCP costs reach approximately $60,000, supporting federated learning infrastructure across multiple geographic nodes.</w:t>
      </w:r>
    </w:p>
    <w:p w14:paraId="6197E794"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b/>
          <w:bCs/>
          <w:kern w:val="0"/>
          <w14:ligatures w14:val="none"/>
        </w:rPr>
        <w:t>Multi-State Compliance</w:t>
      </w:r>
      <w:r w:rsidRPr="00E62079">
        <w:rPr>
          <w:rFonts w:ascii="Times New Roman" w:eastAsia="Times New Roman" w:hAnsi="Times New Roman" w:cs="Times New Roman"/>
          <w:kern w:val="0"/>
          <w14:ligatures w14:val="none"/>
        </w:rPr>
        <w:t>: The $1,200,000 compliance budget funds annual recurring audits for all active sites, navigation of different state-level data privacy regulations beyond HIPAA, scaling of security operations to monitor a significantly larger attack surface, and continuous validation of the Recursive Trust Validation framework. Each new state requires approximately $50,000 annually for compliance maintenance.</w:t>
      </w:r>
    </w:p>
    <w:p w14:paraId="1B9C0723"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b/>
          <w:bCs/>
          <w:kern w:val="0"/>
          <w14:ligatures w14:val="none"/>
        </w:rPr>
        <w:t>Enterprise Tooling and Research</w:t>
      </w:r>
      <w:r w:rsidRPr="00E62079">
        <w:rPr>
          <w:rFonts w:ascii="Times New Roman" w:eastAsia="Times New Roman" w:hAnsi="Times New Roman" w:cs="Times New Roman"/>
          <w:kern w:val="0"/>
          <w14:ligatures w14:val="none"/>
        </w:rPr>
        <w:t>: The combined $1,200,000 covers enterprise-grade software license upgrades to support larger teams, advanced data analytics platforms for processing federated datasets, large-scale patient recruitment across four major metropolitan areas, and increased participant compensation as study complexity grows.</w:t>
      </w:r>
    </w:p>
    <w:p w14:paraId="4BCA928B"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kern w:val="0"/>
          <w14:ligatures w14:val="none"/>
        </w:rPr>
        <w:t>The Phase II subtotal of $24,400,000 plus the $3,000,000 Phase I subtotal equals $27,400,000. Adding a 15 percent contingency brings the cumulative five-year requirement to $31,510,000.</w:t>
      </w:r>
    </w:p>
    <w:p w14:paraId="3564CD9E" w14:textId="77777777" w:rsidR="00E62079" w:rsidRPr="00E62079" w:rsidRDefault="00E62079" w:rsidP="00E620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62079">
        <w:rPr>
          <w:rFonts w:ascii="Times New Roman" w:eastAsia="Times New Roman" w:hAnsi="Times New Roman" w:cs="Times New Roman"/>
          <w:b/>
          <w:bCs/>
          <w:kern w:val="0"/>
          <w:sz w:val="27"/>
          <w:szCs w:val="27"/>
          <w14:ligatures w14:val="none"/>
        </w:rPr>
        <w:t>Phase III: Years 6-10 Commercialization and Cure Roadmap</w:t>
      </w:r>
    </w:p>
    <w:p w14:paraId="7730E82F"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kern w:val="0"/>
          <w14:ligatures w14:val="none"/>
        </w:rPr>
        <w:t>Phase III marks the transition toward commercial sustainability while investing heavily in the AI-driven cure research infrastructure. The five-year budget totals $54,000,000 before contingency, with a fundamental shift in cost composition.</w:t>
      </w:r>
    </w:p>
    <w:p w14:paraId="2A483F59"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b/>
          <w:bCs/>
          <w:kern w:val="0"/>
          <w14:ligatures w14:val="none"/>
        </w:rPr>
        <w:t>Research and Commercial Operations</w:t>
      </w:r>
      <w:r w:rsidRPr="00E62079">
        <w:rPr>
          <w:rFonts w:ascii="Times New Roman" w:eastAsia="Times New Roman" w:hAnsi="Times New Roman" w:cs="Times New Roman"/>
          <w:kern w:val="0"/>
          <w14:ligatures w14:val="none"/>
        </w:rPr>
        <w:t>: The $38,500,000 personnel investment shifts team composition toward advanced research and development roles including bio-AI specialists with expertise in CRISPR modeling, generative molecular design scientists, business development teams to manage commercial partnerships with EHR vendors and insurers, federal liaison officers for CDC and NIH collaboration, and international partnership managers for WHO engagement. The annual growth rate moderates to 12 percent as the team structure stabilizes.</w:t>
      </w:r>
    </w:p>
    <w:p w14:paraId="30B2FEF1"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b/>
          <w:bCs/>
          <w:kern w:val="0"/>
          <w14:ligatures w14:val="none"/>
        </w:rPr>
        <w:t>High-Performance Computing</w:t>
      </w:r>
      <w:r w:rsidRPr="00E62079">
        <w:rPr>
          <w:rFonts w:ascii="Times New Roman" w:eastAsia="Times New Roman" w:hAnsi="Times New Roman" w:cs="Times New Roman"/>
          <w:kern w:val="0"/>
          <w14:ligatures w14:val="none"/>
        </w:rPr>
        <w:t>: The $9,000,000 infrastructure investment represents the most computationally intensive phase, requiring massive GPU and TPU resources on Google Cloud Platform for the generative bio-AI work and digital twin trials outlined in the Cure Roadmap. Monthly computing costs reach $180,000 by Year 10, driven primarily by the molecular simulation workloads that explore vast chemical spaces for novel HIV interventions.</w:t>
      </w:r>
    </w:p>
    <w:p w14:paraId="5DEB3393"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b/>
          <w:bCs/>
          <w:kern w:val="0"/>
          <w14:ligatures w14:val="none"/>
        </w:rPr>
        <w:t>National and Global Governance</w:t>
      </w:r>
      <w:r w:rsidRPr="00E62079">
        <w:rPr>
          <w:rFonts w:ascii="Times New Roman" w:eastAsia="Times New Roman" w:hAnsi="Times New Roman" w:cs="Times New Roman"/>
          <w:kern w:val="0"/>
          <w14:ligatures w14:val="none"/>
        </w:rPr>
        <w:t>: The $2,000,000 compliance budget manages the complexity of national-level data aggregation, potential international data sharing agreements, rigorous security audits required by commercial partners, and regulatory pathway development for the digital twin research program. This includes FDA engagement for digital twin trial validation and international data transfer agreements under GDPR and equivalent frameworks.</w:t>
      </w:r>
    </w:p>
    <w:p w14:paraId="232667F2"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b/>
          <w:bCs/>
          <w:kern w:val="0"/>
          <w14:ligatures w14:val="none"/>
        </w:rPr>
        <w:lastRenderedPageBreak/>
        <w:t>Advanced Research Integration</w:t>
      </w:r>
      <w:r w:rsidRPr="00E62079">
        <w:rPr>
          <w:rFonts w:ascii="Times New Roman" w:eastAsia="Times New Roman" w:hAnsi="Times New Roman" w:cs="Times New Roman"/>
          <w:kern w:val="0"/>
          <w14:ligatures w14:val="none"/>
        </w:rPr>
        <w:t>: The $1,500,000 software and licensing budget covers expensive specialized platforms for bio-AI research, API integration costs for connecting IHEP with major Electronic Health Record systems, and advanced visualization tools for the three.js-based digital twin rendering.</w:t>
      </w:r>
    </w:p>
    <w:p w14:paraId="136E64B7"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b/>
          <w:bCs/>
          <w:kern w:val="0"/>
          <w14:ligatures w14:val="none"/>
        </w:rPr>
        <w:t>Commercial Launch</w:t>
      </w:r>
      <w:r w:rsidRPr="00E62079">
        <w:rPr>
          <w:rFonts w:ascii="Times New Roman" w:eastAsia="Times New Roman" w:hAnsi="Times New Roman" w:cs="Times New Roman"/>
          <w:kern w:val="0"/>
          <w14:ligatures w14:val="none"/>
        </w:rPr>
        <w:t>: The $3,000,000 commercialization investment funds sales team development, marketing campaigns targeting health systems and insurers, business development operations, partnership negotiations, and the infrastructure required to support commercial contracts including SLA guarantees and dedicated support channels.</w:t>
      </w:r>
    </w:p>
    <w:p w14:paraId="0D1A83FF"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kern w:val="0"/>
          <w14:ligatures w14:val="none"/>
        </w:rPr>
        <w:t>The Phase III subtotal of $54,000,000 combined with previous phases totals $81,400,000. With 15 percent contingency, the 10-year cumulative funding requirement reaches $93,610,000.</w:t>
      </w:r>
    </w:p>
    <w:p w14:paraId="4D467400" w14:textId="77777777" w:rsidR="00E62079" w:rsidRPr="00E62079" w:rsidRDefault="00E62079" w:rsidP="00E620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62079">
        <w:rPr>
          <w:rFonts w:ascii="Times New Roman" w:eastAsia="Times New Roman" w:hAnsi="Times New Roman" w:cs="Times New Roman"/>
          <w:b/>
          <w:bCs/>
          <w:kern w:val="0"/>
          <w:sz w:val="36"/>
          <w:szCs w:val="36"/>
          <w14:ligatures w14:val="none"/>
        </w:rPr>
        <w:t>Years 11-20: Commercial Maturity and National Scaling</w:t>
      </w:r>
    </w:p>
    <w:p w14:paraId="22DCFDD7" w14:textId="77777777" w:rsidR="00E62079" w:rsidRPr="00E62079" w:rsidRDefault="00E62079" w:rsidP="00E620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62079">
        <w:rPr>
          <w:rFonts w:ascii="Times New Roman" w:eastAsia="Times New Roman" w:hAnsi="Times New Roman" w:cs="Times New Roman"/>
          <w:b/>
          <w:bCs/>
          <w:kern w:val="0"/>
          <w:sz w:val="27"/>
          <w:szCs w:val="27"/>
          <w14:ligatures w14:val="none"/>
        </w:rPr>
        <w:t>Revenue Model Emergence</w:t>
      </w:r>
    </w:p>
    <w:p w14:paraId="1302F2C8"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kern w:val="0"/>
          <w14:ligatures w14:val="none"/>
        </w:rPr>
        <w:t>By Year 11, IHEP transitions from primarily grant-funded operations to a hybrid model where commercial revenue begins covering operational costs. The revenue model comprises five primary streams, each with distinct growth trajectories and margin profiles.</w:t>
      </w:r>
    </w:p>
    <w:p w14:paraId="732895AE"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b/>
          <w:bCs/>
          <w:kern w:val="0"/>
          <w14:ligatures w14:val="none"/>
        </w:rPr>
        <w:t>Insurance Reimbursement Revenue</w:t>
      </w:r>
      <w:r w:rsidRPr="00E62079">
        <w:rPr>
          <w:rFonts w:ascii="Times New Roman" w:eastAsia="Times New Roman" w:hAnsi="Times New Roman" w:cs="Times New Roman"/>
          <w:kern w:val="0"/>
          <w14:ligatures w14:val="none"/>
        </w:rPr>
        <w:t>: Health insurers contract with IHEP to provide enhanced care management for their HIV-positive members, recognizing that improved adherence and viral suppression reduce long-term medical costs. The reimbursement model follows a per-member-per-month structure ranging from $150-300 depending on the comprehensiveness of services. Starting with contracts covering 5,000 members in Year 11 and growing at 40 percent annually as IHEP demonstrates ROI through reduced hospitalization rates and improved outcomes, this stream generates:</w:t>
      </w:r>
    </w:p>
    <w:p w14:paraId="770328CC" w14:textId="77777777" w:rsidR="00E62079" w:rsidRPr="00E62079" w:rsidRDefault="00E62079" w:rsidP="00E62079">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insurance</m:t>
              </m:r>
            </m:sub>
          </m:sSub>
          <m:r>
            <w:rPr>
              <w:rFonts w:ascii="Cambria Math" w:eastAsia="Times New Roman" w:hAnsi="Cambria Math" w:cs="Times New Roman"/>
              <w:kern w:val="0"/>
              <w14:ligatures w14:val="none"/>
            </w:rPr>
            <m:t>(t)=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members</m:t>
              </m:r>
            </m:sub>
          </m:sSub>
          <m:r>
            <w:rPr>
              <w:rFonts w:ascii="Cambria Math" w:eastAsia="Times New Roman" w:hAnsi="Cambria Math" w:cs="Times New Roman"/>
              <w:kern w:val="0"/>
              <w14:ligatures w14:val="none"/>
            </w:rPr>
            <m:t>(t)⋅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pmpm</m:t>
              </m:r>
            </m:sub>
          </m:sSub>
          <m:r>
            <w:rPr>
              <w:rFonts w:ascii="Cambria Math" w:eastAsia="Times New Roman" w:hAnsi="Cambria Math" w:cs="Times New Roman"/>
              <w:kern w:val="0"/>
              <w14:ligatures w14:val="none"/>
            </w:rPr>
            <m:t>⋅12</m:t>
          </m:r>
          <m:r>
            <w:rPr>
              <w:rFonts w:ascii="Cambria Math" w:eastAsia="Times New Roman" w:hAnsi="Cambria Math" w:cs="Times New Roman"/>
              <w:i/>
              <w:kern w:val="0"/>
              <w14:ligatures w14:val="none"/>
            </w:rPr>
            <w:br/>
          </m:r>
        </m:oMath>
      </m:oMathPara>
    </w:p>
    <w:p w14:paraId="4F410C39"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members</m:t>
            </m:r>
          </m:sub>
        </m:sSub>
        <m:r>
          <w:rPr>
            <w:rFonts w:ascii="Cambria Math" w:eastAsia="Times New Roman" w:hAnsi="Cambria Math" w:cs="Times New Roman"/>
            <w:kern w:val="0"/>
            <w14:ligatures w14:val="none"/>
          </w:rPr>
          <m:t>(t)=5000⋅</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1.40</m:t>
            </m:r>
          </m:e>
          <m:sup>
            <m:r>
              <w:rPr>
                <w:rFonts w:ascii="Cambria Math" w:eastAsia="Times New Roman" w:hAnsi="Cambria Math" w:cs="Times New Roman"/>
                <w:kern w:val="0"/>
                <w14:ligatures w14:val="none"/>
              </w:rPr>
              <m:t>(t-11)</m:t>
            </m:r>
          </m:sup>
        </m:sSup>
      </m:oMath>
      <w:r w:rsidRPr="00E62079">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pmpm</m:t>
            </m:r>
          </m:sub>
        </m:sSub>
      </m:oMath>
      <w:r w:rsidRPr="00E62079">
        <w:rPr>
          <w:rFonts w:ascii="Times New Roman" w:eastAsia="Times New Roman" w:hAnsi="Times New Roman" w:cs="Times New Roman"/>
          <w:kern w:val="0"/>
          <w14:ligatures w14:val="none"/>
        </w:rPr>
        <w:t xml:space="preserve">averages $225. </w:t>
      </w:r>
    </w:p>
    <w:p w14:paraId="0D7ED920"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b/>
          <w:bCs/>
          <w:kern w:val="0"/>
          <w14:ligatures w14:val="none"/>
        </w:rPr>
        <w:t>EHR Integration Licensing</w:t>
      </w:r>
      <w:r w:rsidRPr="00E62079">
        <w:rPr>
          <w:rFonts w:ascii="Times New Roman" w:eastAsia="Times New Roman" w:hAnsi="Times New Roman" w:cs="Times New Roman"/>
          <w:kern w:val="0"/>
          <w14:ligatures w14:val="none"/>
        </w:rPr>
        <w:t>: Major Electronic Health Record vendors license IHEP's digital twin integration modules, paying both initial integration fees and ongoing per-installation royalties. With initial contracts signed in Year 11 with three major EHR vendors and expansion to seven vendors by Year 15, this generates approximately $3.5 million annually by Year 15, growing at 15 percent thereafter as adoption deepens.</w:t>
      </w:r>
    </w:p>
    <w:p w14:paraId="565C621C"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b/>
          <w:bCs/>
          <w:kern w:val="0"/>
          <w14:ligatures w14:val="none"/>
        </w:rPr>
        <w:t>Federal Agency Contracts</w:t>
      </w:r>
      <w:r w:rsidRPr="00E62079">
        <w:rPr>
          <w:rFonts w:ascii="Times New Roman" w:eastAsia="Times New Roman" w:hAnsi="Times New Roman" w:cs="Times New Roman"/>
          <w:kern w:val="0"/>
          <w14:ligatures w14:val="none"/>
        </w:rPr>
        <w:t>: The Centers for Disease Control, National Institutes of Health, and other federal agencies contract with IHEP for surveillance data analysis, program evaluation, and research collaboration. These contracts begin at $2 million annually in Year 12 and grow to $8 million by Year 20 as IHEP becomes the de facto national infrastructure for HIV care optimization.</w:t>
      </w:r>
    </w:p>
    <w:p w14:paraId="312CC2EF"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b/>
          <w:bCs/>
          <w:kern w:val="0"/>
          <w14:ligatures w14:val="none"/>
        </w:rPr>
        <w:lastRenderedPageBreak/>
        <w:t>International Partnership Revenue</w:t>
      </w:r>
      <w:r w:rsidRPr="00E62079">
        <w:rPr>
          <w:rFonts w:ascii="Times New Roman" w:eastAsia="Times New Roman" w:hAnsi="Times New Roman" w:cs="Times New Roman"/>
          <w:kern w:val="0"/>
          <w14:ligatures w14:val="none"/>
        </w:rPr>
        <w:t>: World Health Organization, UNAIDS, and national health ministries in high-burden countries license IHEP technology and expertise for implementation in their regions. Starting conservatively at $1 million in Year 14 as initial pilot projects launch in Sub-Saharan Africa, this stream reaches $12 million by Year 20 as the platform proves adaptable to resource-limited settings.</w:t>
      </w:r>
    </w:p>
    <w:p w14:paraId="1D3F20D8"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b/>
          <w:bCs/>
          <w:kern w:val="0"/>
          <w14:ligatures w14:val="none"/>
        </w:rPr>
        <w:t>Digital Twin Research Services</w:t>
      </w:r>
      <w:r w:rsidRPr="00E62079">
        <w:rPr>
          <w:rFonts w:ascii="Times New Roman" w:eastAsia="Times New Roman" w:hAnsi="Times New Roman" w:cs="Times New Roman"/>
          <w:kern w:val="0"/>
          <w14:ligatures w14:val="none"/>
        </w:rPr>
        <w:t>: Pharmaceutical companies and biotech firms contract with IHEP to leverage the de-identified digital twin infrastructure for clinical trial recruitment, therapy optimization research, and drug development. This highly profitable stream begins at $500,000 in Year 13 and reaches $6 million by Year 20 with 60 percent gross margins.</w:t>
      </w:r>
    </w:p>
    <w:p w14:paraId="19DBC607" w14:textId="77777777" w:rsidR="00E62079" w:rsidRPr="00E62079" w:rsidRDefault="00E62079" w:rsidP="00E620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62079">
        <w:rPr>
          <w:rFonts w:ascii="Times New Roman" w:eastAsia="Times New Roman" w:hAnsi="Times New Roman" w:cs="Times New Roman"/>
          <w:b/>
          <w:bCs/>
          <w:kern w:val="0"/>
          <w:sz w:val="27"/>
          <w:szCs w:val="27"/>
          <w14:ligatures w14:val="none"/>
        </w:rPr>
        <w:t>Cost Structure Evolution</w:t>
      </w:r>
    </w:p>
    <w:p w14:paraId="1F48BFEE"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kern w:val="0"/>
          <w14:ligatures w14:val="none"/>
        </w:rPr>
        <w:t>Operating costs in Years 11-20 grow at a substantially moderated rate of 8 percent annually as the platform achieves economies of scale. Personnel costs stabilize around 55-60 team members by Year 15, with growth focused on high-value roles like senior scientists and commercial account managers rather than foundational engineering positions. Infrastructure costs continue growing at 12 percent annually through Year 15 as the user base expands to 50,000+ participants, then moderate to 8 percent as architectural optimizations reduce per-user compute costs.</w:t>
      </w:r>
    </w:p>
    <w:p w14:paraId="44F7C894"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kern w:val="0"/>
          <w14:ligatures w14:val="none"/>
        </w:rPr>
        <w:t>The annual operating cost model for Years 11-20 follows:</w:t>
      </w:r>
    </w:p>
    <w:p w14:paraId="70D6BBAA" w14:textId="77777777" w:rsidR="00E62079" w:rsidRPr="00E62079" w:rsidRDefault="00E62079" w:rsidP="00E62079">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operating</m:t>
              </m:r>
            </m:sub>
          </m:sSub>
          <m:r>
            <w:rPr>
              <w:rFonts w:ascii="Cambria Math" w:eastAsia="Times New Roman" w:hAnsi="Cambria Math" w:cs="Times New Roman"/>
              <w:kern w:val="0"/>
              <w14:ligatures w14:val="none"/>
            </w:rPr>
            <m:t>(t)=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base</m:t>
              </m:r>
            </m:sub>
          </m:sSub>
          <m:r>
            <w:rPr>
              <w:rFonts w:ascii="Cambria Math" w:eastAsia="Times New Roman" w:hAnsi="Cambria Math" w:cs="Times New Roman"/>
              <w:kern w:val="0"/>
              <w14:ligatures w14:val="none"/>
            </w:rPr>
            <m:t>⋅(1+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ops</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(t-11)</m:t>
              </m:r>
            </m:sup>
          </m:sSup>
          <m:r>
            <w:rPr>
              <w:rFonts w:ascii="Cambria Math" w:eastAsia="Times New Roman" w:hAnsi="Cambria Math" w:cs="Times New Roman"/>
              <w:kern w:val="0"/>
              <w14:ligatures w14:val="none"/>
            </w:rPr>
            <w:br/>
          </m:r>
        </m:oMath>
      </m:oMathPara>
    </w:p>
    <w:p w14:paraId="78EA6A28"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base</m:t>
            </m:r>
          </m:sub>
        </m:sSub>
      </m:oMath>
      <w:r w:rsidRPr="00E62079">
        <w:rPr>
          <w:rFonts w:ascii="Times New Roman" w:eastAsia="Times New Roman" w:hAnsi="Times New Roman" w:cs="Times New Roman"/>
          <w:kern w:val="0"/>
          <w14:ligatures w14:val="none"/>
        </w:rPr>
        <w:t xml:space="preserve">is approximately 14 million in Year 11 and $g_{ops} starts at 10 percent in Years 11-13, moderates to 8 percent in Years 14-17, and stabilizes at 6 percent in Years 18-20 as the organization reaches operational maturity. </w:t>
      </w:r>
    </w:p>
    <w:p w14:paraId="53F7750B" w14:textId="77777777" w:rsidR="00E62079" w:rsidRPr="00E62079" w:rsidRDefault="00E62079" w:rsidP="00E620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62079">
        <w:rPr>
          <w:rFonts w:ascii="Times New Roman" w:eastAsia="Times New Roman" w:hAnsi="Times New Roman" w:cs="Times New Roman"/>
          <w:b/>
          <w:bCs/>
          <w:kern w:val="0"/>
          <w:sz w:val="27"/>
          <w:szCs w:val="27"/>
          <w14:ligatures w14:val="none"/>
        </w:rPr>
        <w:t>Break-Even Analysis</w:t>
      </w:r>
    </w:p>
    <w:p w14:paraId="57521238"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kern w:val="0"/>
          <w14:ligatures w14:val="none"/>
        </w:rPr>
        <w:t>The critical financial milestone occurs in Year 13 when cumulative revenue first exceeds cumulative costs. The break-even point calculation considers both the initial $93.6 million investment through Year 10 and the subsequent operational costs in Years 11-13:</w:t>
      </w:r>
    </w:p>
    <w:p w14:paraId="0291C56A" w14:textId="77777777" w:rsidR="00E62079" w:rsidRPr="00E62079" w:rsidRDefault="00E62079" w:rsidP="00E62079">
      <w:pPr>
        <w:spacing w:after="0" w:line="240" w:lineRule="auto"/>
        <w:rPr>
          <w:rFonts w:ascii="Times New Roman" w:eastAsia="Times New Roman" w:hAnsi="Times New Roman" w:cs="Times New Roman"/>
          <w:kern w:val="0"/>
          <w14:ligatures w14:val="none"/>
        </w:rPr>
      </w:pPr>
      <m:oMathPara>
        <m:oMath>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t=1</m:t>
              </m:r>
            </m:sub>
            <m:sup>
              <m:r>
                <w:rPr>
                  <w:rFonts w:ascii="Cambria Math" w:eastAsia="Times New Roman" w:hAnsi="Cambria Math" w:cs="Times New Roman"/>
                  <w:kern w:val="0"/>
                  <w14:ligatures w14:val="none"/>
                </w:rPr>
                <m:t>13</m:t>
              </m:r>
            </m:sup>
            <m:e/>
          </m:nary>
          <m:r>
            <w:rPr>
              <w:rFonts w:ascii="Cambria Math" w:eastAsia="Times New Roman" w:hAnsi="Cambria Math" w:cs="Times New Roman"/>
              <w:kern w:val="0"/>
              <w14:ligatures w14:val="none"/>
            </w:rPr>
            <m:t>R(t)=</m:t>
          </m:r>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t=1</m:t>
              </m:r>
            </m:sub>
            <m:sup>
              <m:r>
                <w:rPr>
                  <w:rFonts w:ascii="Cambria Math" w:eastAsia="Times New Roman" w:hAnsi="Cambria Math" w:cs="Times New Roman"/>
                  <w:kern w:val="0"/>
                  <w14:ligatures w14:val="none"/>
                </w:rPr>
                <m:t>13</m:t>
              </m:r>
            </m:sup>
            <m:e/>
          </m:nary>
          <m:r>
            <w:rPr>
              <w:rFonts w:ascii="Cambria Math" w:eastAsia="Times New Roman" w:hAnsi="Cambria Math" w:cs="Times New Roman"/>
              <w:kern w:val="0"/>
              <w14:ligatures w14:val="none"/>
            </w:rPr>
            <m:t>C(t)</m:t>
          </m:r>
          <m:r>
            <w:rPr>
              <w:rFonts w:ascii="Cambria Math" w:eastAsia="Times New Roman" w:hAnsi="Cambria Math" w:cs="Times New Roman"/>
              <w:i/>
              <w:kern w:val="0"/>
              <w14:ligatures w14:val="none"/>
            </w:rPr>
            <w:br/>
          </m:r>
        </m:oMath>
      </m:oMathPara>
    </w:p>
    <w:p w14:paraId="2D4F2988"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kern w:val="0"/>
          <w14:ligatures w14:val="none"/>
        </w:rPr>
        <w:t>Solving this equation with our revenue and cost models yields a break-even point in Q2 of Year 13, at which point cumulative revenue reaches approximately $112 million against cumulative costs of $111.8 million. This represents a faster-than-typical break-even for healthcare technology ventures, which average 8-10 years from first revenue to profitability.</w:t>
      </w:r>
    </w:p>
    <w:p w14:paraId="50F91ED3"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kern w:val="0"/>
          <w14:ligatures w14:val="none"/>
        </w:rPr>
        <w:lastRenderedPageBreak/>
        <w:t>The Year 11-20 cumulative budget totals approximately $165 million in operating costs against $348 million in revenue, generating $183 million in cumulative operating margin. This provides capital for debt service, reinvestment in cure research, and shareholder returns if IHEP takes institutional investment.</w:t>
      </w:r>
    </w:p>
    <w:p w14:paraId="00205C06" w14:textId="77777777" w:rsidR="00E62079" w:rsidRPr="00E62079" w:rsidRDefault="00E62079" w:rsidP="00E620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62079">
        <w:rPr>
          <w:rFonts w:ascii="Times New Roman" w:eastAsia="Times New Roman" w:hAnsi="Times New Roman" w:cs="Times New Roman"/>
          <w:b/>
          <w:bCs/>
          <w:kern w:val="0"/>
          <w:sz w:val="36"/>
          <w:szCs w:val="36"/>
          <w14:ligatures w14:val="none"/>
        </w:rPr>
        <w:t>Years 21-30: Global Expansion and Cure Delivery</w:t>
      </w:r>
    </w:p>
    <w:p w14:paraId="7476FDB6" w14:textId="77777777" w:rsidR="00E62079" w:rsidRPr="00E62079" w:rsidRDefault="00E62079" w:rsidP="00E620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62079">
        <w:rPr>
          <w:rFonts w:ascii="Times New Roman" w:eastAsia="Times New Roman" w:hAnsi="Times New Roman" w:cs="Times New Roman"/>
          <w:b/>
          <w:bCs/>
          <w:kern w:val="0"/>
          <w:sz w:val="27"/>
          <w:szCs w:val="27"/>
          <w14:ligatures w14:val="none"/>
        </w:rPr>
        <w:t>Revenue Acceleration</w:t>
      </w:r>
    </w:p>
    <w:p w14:paraId="13F01D6B"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kern w:val="0"/>
          <w14:ligatures w14:val="none"/>
        </w:rPr>
        <w:t>Years 21-30 represent IHEP's maturation into the global standard for digital health infrastructure in chronic disease management, extending beyond HIV to other conditions while delivering on the cure roadmap promises. Revenue growth accelerates to 25 percent annually in Years 21-25 as international expansion reaches full scale, then moderates to 15 percent in Years 26-30 as market penetration reaches maturity in developed markets.</w:t>
      </w:r>
    </w:p>
    <w:p w14:paraId="7DA53BC1"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kern w:val="0"/>
          <w14:ligatures w14:val="none"/>
        </w:rPr>
        <w:t>The diversified revenue model now includes seven major streams with the addition of licensing fees for non-HIV chronic disease applications and subscription revenue from direct-to-consumer digital health services. By Year 25, annual revenue crosses $500 million, and by Year 30, IHEP generates approximately $1.2 billion annually with EBITDA margins approaching 45 percent.</w:t>
      </w:r>
    </w:p>
    <w:p w14:paraId="46F2498F"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b/>
          <w:bCs/>
          <w:kern w:val="0"/>
          <w14:ligatures w14:val="none"/>
        </w:rPr>
        <w:t>Cure Research Monetization</w:t>
      </w:r>
      <w:r w:rsidRPr="00E62079">
        <w:rPr>
          <w:rFonts w:ascii="Times New Roman" w:eastAsia="Times New Roman" w:hAnsi="Times New Roman" w:cs="Times New Roman"/>
          <w:kern w:val="0"/>
          <w14:ligatures w14:val="none"/>
        </w:rPr>
        <w:t>: The most transformative revenue stream emerges from successful cure research partnerships. When IHEP's AI-driven research identifies promising functional cure candidates that enter clinical trials, the platform participates in downstream value creation through research partnership agreements with pharmaceutical companies. The financial model conservatively assumes two major research breakthroughs reaching Phase II clinical trials by Year 25, generating $50-100 million in milestone payments and future royalty streams.</w:t>
      </w:r>
    </w:p>
    <w:p w14:paraId="57FCC2BF" w14:textId="77777777" w:rsidR="00E62079" w:rsidRPr="00E62079" w:rsidRDefault="00E62079" w:rsidP="00E620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62079">
        <w:rPr>
          <w:rFonts w:ascii="Times New Roman" w:eastAsia="Times New Roman" w:hAnsi="Times New Roman" w:cs="Times New Roman"/>
          <w:b/>
          <w:bCs/>
          <w:kern w:val="0"/>
          <w:sz w:val="27"/>
          <w:szCs w:val="27"/>
          <w14:ligatures w14:val="none"/>
        </w:rPr>
        <w:t>Cost Optimization and Efficiency</w:t>
      </w:r>
    </w:p>
    <w:p w14:paraId="16C80463"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kern w:val="0"/>
          <w14:ligatures w14:val="none"/>
        </w:rPr>
        <w:t>Operating costs in Years 21-30 grow at only 5 percent annually as sophisticated automation, architectural optimization, and economies of scale drive per-user costs down by 60 percent from their Year 10 peak. The team stabilizes at approximately 85-95 people, with productivity enhancements through AI tooling allowing each team member to support significantly more users and customers.</w:t>
      </w:r>
    </w:p>
    <w:p w14:paraId="125D0C21"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kern w:val="0"/>
          <w14:ligatures w14:val="none"/>
        </w:rPr>
        <w:t>Infrastructure costs continue growing at 8 percent annually but represent a declining percentage of revenue, dropping from 35 percent of revenue in Year 11 to just 12 percent by Year 30. This improvement comes from architectural innovations including edge computing deployment that reduces core cloud costs, algorithmic optimizations that reduce computational complexity by two orders of magnitude, and partnerships with cloud providers that secure volume discounts.</w:t>
      </w:r>
    </w:p>
    <w:p w14:paraId="16A71061"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kern w:val="0"/>
          <w14:ligatures w14:val="none"/>
        </w:rPr>
        <w:t>The annual operating cost for Years 21-30 follows:</w:t>
      </w:r>
    </w:p>
    <w:p w14:paraId="222C0A2B" w14:textId="77777777" w:rsidR="00E62079" w:rsidRPr="00E62079" w:rsidRDefault="00E62079" w:rsidP="00E62079">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operating</m:t>
              </m:r>
            </m:sub>
          </m:sSub>
          <m:r>
            <w:rPr>
              <w:rFonts w:ascii="Cambria Math" w:eastAsia="Times New Roman" w:hAnsi="Cambria Math" w:cs="Times New Roman"/>
              <w:kern w:val="0"/>
              <w14:ligatures w14:val="none"/>
            </w:rPr>
            <m:t>(t)=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base,20</m:t>
              </m:r>
            </m:sub>
          </m:sSub>
          <m:r>
            <w:rPr>
              <w:rFonts w:ascii="Cambria Math" w:eastAsia="Times New Roman" w:hAnsi="Cambria Math" w:cs="Times New Roman"/>
              <w:kern w:val="0"/>
              <w14:ligatures w14:val="none"/>
            </w:rPr>
            <m:t>⋅(1+0.05</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(t-20)</m:t>
              </m:r>
            </m:sup>
          </m:sSup>
          <m:r>
            <w:rPr>
              <w:rFonts w:ascii="Cambria Math" w:eastAsia="Times New Roman" w:hAnsi="Cambria Math" w:cs="Times New Roman"/>
              <w:kern w:val="0"/>
              <w14:ligatures w14:val="none"/>
            </w:rPr>
            <w:br/>
          </m:r>
        </m:oMath>
      </m:oMathPara>
    </w:p>
    <w:p w14:paraId="0E8EDE8D"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kern w:val="0"/>
          <w14:ligatures w14:val="none"/>
        </w:rPr>
        <w:lastRenderedPageBreak/>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base,20</m:t>
            </m:r>
          </m:sub>
        </m:sSub>
      </m:oMath>
      <w:r w:rsidRPr="00E62079">
        <w:rPr>
          <w:rFonts w:ascii="Times New Roman" w:eastAsia="Times New Roman" w:hAnsi="Times New Roman" w:cs="Times New Roman"/>
          <w:kern w:val="0"/>
          <w14:ligatures w14:val="none"/>
        </w:rPr>
        <w:t xml:space="preserve">equals approximately $32 million in Year 20. By Year 30, annual operating costs reach $52 million against revenue of $1.2 billion, demonstrating the immense operating leverage in the mature platform business model. </w:t>
      </w:r>
    </w:p>
    <w:p w14:paraId="19FC9347" w14:textId="77777777" w:rsidR="00E62079" w:rsidRPr="00E62079" w:rsidRDefault="00E62079" w:rsidP="00E620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62079">
        <w:rPr>
          <w:rFonts w:ascii="Times New Roman" w:eastAsia="Times New Roman" w:hAnsi="Times New Roman" w:cs="Times New Roman"/>
          <w:b/>
          <w:bCs/>
          <w:kern w:val="0"/>
          <w:sz w:val="27"/>
          <w:szCs w:val="27"/>
          <w14:ligatures w14:val="none"/>
        </w:rPr>
        <w:t>Cumulative Financial Impact</w:t>
      </w:r>
    </w:p>
    <w:p w14:paraId="09AACC49"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kern w:val="0"/>
          <w14:ligatures w14:val="none"/>
        </w:rPr>
        <w:t>The 30-year cumulative analysis reveals the full financial trajectory:</w:t>
      </w:r>
    </w:p>
    <w:p w14:paraId="786BB68D"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b/>
          <w:bCs/>
          <w:kern w:val="0"/>
          <w14:ligatures w14:val="none"/>
        </w:rPr>
        <w:t>Total Investment Required</w:t>
      </w:r>
      <w:r w:rsidRPr="00E62079">
        <w:rPr>
          <w:rFonts w:ascii="Times New Roman" w:eastAsia="Times New Roman" w:hAnsi="Times New Roman" w:cs="Times New Roman"/>
          <w:kern w:val="0"/>
          <w14:ligatures w14:val="none"/>
        </w:rPr>
        <w:t>: $93.6 million through Year 10, plus $165 million in Years 11-20 operating costs before break-even, totaling $258.6 million in net capital consumption.</w:t>
      </w:r>
    </w:p>
    <w:p w14:paraId="57473B9A"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b/>
          <w:bCs/>
          <w:kern w:val="0"/>
          <w14:ligatures w14:val="none"/>
        </w:rPr>
        <w:t>Total Revenue Generated</w:t>
      </w:r>
      <w:r w:rsidRPr="00E62079">
        <w:rPr>
          <w:rFonts w:ascii="Times New Roman" w:eastAsia="Times New Roman" w:hAnsi="Times New Roman" w:cs="Times New Roman"/>
          <w:kern w:val="0"/>
          <w14:ligatures w14:val="none"/>
        </w:rPr>
        <w:t>: $0 in Years 1-10, $348 million in Years 11-20, and $6.2 billion in Years 21-30, totaling $6.548 billion over 30 years.</w:t>
      </w:r>
    </w:p>
    <w:p w14:paraId="62C670DD"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b/>
          <w:bCs/>
          <w:kern w:val="0"/>
          <w14:ligatures w14:val="none"/>
        </w:rPr>
        <w:t>Cumulative Operating Margin</w:t>
      </w:r>
      <w:r w:rsidRPr="00E62079">
        <w:rPr>
          <w:rFonts w:ascii="Times New Roman" w:eastAsia="Times New Roman" w:hAnsi="Times New Roman" w:cs="Times New Roman"/>
          <w:kern w:val="0"/>
          <w14:ligatures w14:val="none"/>
        </w:rPr>
        <w:t>: After subtracting all operating costs across 30 years totaling $1.34 billion, the cumulative operating margin reaches $5.2 billion.</w:t>
      </w:r>
    </w:p>
    <w:p w14:paraId="71E4BA08"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b/>
          <w:bCs/>
          <w:kern w:val="0"/>
          <w14:ligatures w14:val="none"/>
        </w:rPr>
        <w:t>Net Present Value</w:t>
      </w:r>
      <w:r w:rsidRPr="00E62079">
        <w:rPr>
          <w:rFonts w:ascii="Times New Roman" w:eastAsia="Times New Roman" w:hAnsi="Times New Roman" w:cs="Times New Roman"/>
          <w:kern w:val="0"/>
          <w14:ligatures w14:val="none"/>
        </w:rPr>
        <w:t>: Discounting all cash flows at 10 percent annually, the 30-year NPV equals:</w:t>
      </w:r>
    </w:p>
    <w:p w14:paraId="6EC1A663" w14:textId="77777777" w:rsidR="00E62079" w:rsidRPr="00E62079" w:rsidRDefault="00E62079" w:rsidP="00E62079">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NPV=</m:t>
          </m:r>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t=1</m:t>
              </m:r>
            </m:sub>
            <m:sup>
              <m:r>
                <w:rPr>
                  <w:rFonts w:ascii="Cambria Math" w:eastAsia="Times New Roman" w:hAnsi="Cambria Math" w:cs="Times New Roman"/>
                  <w:kern w:val="0"/>
                  <w14:ligatures w14:val="none"/>
                </w:rPr>
                <m:t>30</m:t>
              </m:r>
            </m:sup>
            <m:e/>
          </m:nary>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R(t)-C(t)</m:t>
              </m:r>
            </m:num>
            <m:den>
              <m:r>
                <w:rPr>
                  <w:rFonts w:ascii="Cambria Math" w:eastAsia="Times New Roman" w:hAnsi="Cambria Math" w:cs="Times New Roman"/>
                  <w:kern w:val="0"/>
                  <w14:ligatures w14:val="none"/>
                </w:rPr>
                <m:t>(1.10</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t</m:t>
                  </m:r>
                </m:sup>
              </m:sSup>
            </m:den>
          </m:f>
          <m:r>
            <w:rPr>
              <w:rFonts w:ascii="Cambria Math" w:eastAsia="Times New Roman" w:hAnsi="Cambria Math" w:cs="Times New Roman"/>
              <w:kern w:val="0"/>
              <w14:ligatures w14:val="none"/>
            </w:rPr>
            <w:br/>
          </m:r>
        </m:oMath>
      </m:oMathPara>
    </w:p>
    <w:p w14:paraId="161909F2"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kern w:val="0"/>
          <w14:ligatures w14:val="none"/>
        </w:rPr>
        <w:t>This calculation yields an NPV of approximately $982 million, representing the present value of IHEP's future cash flows net of all investments and operating costs.</w:t>
      </w:r>
    </w:p>
    <w:p w14:paraId="599F44A1"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b/>
          <w:bCs/>
          <w:kern w:val="0"/>
          <w14:ligatures w14:val="none"/>
        </w:rPr>
        <w:t>Internal Rate of Return</w:t>
      </w:r>
      <w:r w:rsidRPr="00E62079">
        <w:rPr>
          <w:rFonts w:ascii="Times New Roman" w:eastAsia="Times New Roman" w:hAnsi="Times New Roman" w:cs="Times New Roman"/>
          <w:kern w:val="0"/>
          <w14:ligatures w14:val="none"/>
        </w:rPr>
        <w:t>: The IRR, which is the discount rate that makes NPV equal zero, computes to 34.2 percent, substantially exceeding typical venture capital hurdle rates of 20-25 percent for healthcare technology investments.</w:t>
      </w:r>
    </w:p>
    <w:p w14:paraId="4E18CBC6" w14:textId="77777777" w:rsidR="00E62079" w:rsidRPr="00E62079" w:rsidRDefault="00E62079" w:rsidP="00E620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62079">
        <w:rPr>
          <w:rFonts w:ascii="Times New Roman" w:eastAsia="Times New Roman" w:hAnsi="Times New Roman" w:cs="Times New Roman"/>
          <w:b/>
          <w:bCs/>
          <w:kern w:val="0"/>
          <w:sz w:val="36"/>
          <w:szCs w:val="36"/>
          <w14:ligatures w14:val="none"/>
        </w:rPr>
        <w:t>Amortization Framework: Capital Asset Depreciation</w:t>
      </w:r>
    </w:p>
    <w:p w14:paraId="284E4B5D"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kern w:val="0"/>
          <w14:ligatures w14:val="none"/>
        </w:rPr>
        <w:t>The amortization schedule treats IHEP's development costs as capitalized intellectual property that depreciates over its useful life. This approach recognizes that the platform, algorithms, and infrastructure represent durable assets generating long-term value rather than period expenses.</w:t>
      </w:r>
    </w:p>
    <w:p w14:paraId="5EADFFDB" w14:textId="77777777" w:rsidR="00E62079" w:rsidRPr="00E62079" w:rsidRDefault="00E62079" w:rsidP="00E620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62079">
        <w:rPr>
          <w:rFonts w:ascii="Times New Roman" w:eastAsia="Times New Roman" w:hAnsi="Times New Roman" w:cs="Times New Roman"/>
          <w:b/>
          <w:bCs/>
          <w:kern w:val="0"/>
          <w:sz w:val="27"/>
          <w:szCs w:val="27"/>
          <w14:ligatures w14:val="none"/>
        </w:rPr>
        <w:t>Capitalization Policy</w:t>
      </w:r>
    </w:p>
    <w:p w14:paraId="543D62ED"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kern w:val="0"/>
          <w14:ligatures w14:val="none"/>
        </w:rPr>
        <w:t>Under generally accepted accounting principles for software development, costs incurred during the application development stage qualify for capitalization rather than immediate expensing. For IHEP, this includes the AI model development costs, digital twin architecture design, security framework implementation, and platform engineering work performed in Years 1-5.</w:t>
      </w:r>
    </w:p>
    <w:p w14:paraId="52090D4A"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kern w:val="0"/>
          <w14:ligatures w14:val="none"/>
        </w:rPr>
        <w:lastRenderedPageBreak/>
        <w:t>The capitalization calculation identifies $47.3 million in qualifying development costs through Year 5, representing approximately 60 percent of total Phase I and II spending. The remaining 40 percent consists of research and planning costs that must be expensed as incurred under accounting standards.</w:t>
      </w:r>
    </w:p>
    <w:p w14:paraId="404FBF00" w14:textId="77777777" w:rsidR="00E62079" w:rsidRPr="00E62079" w:rsidRDefault="00E62079" w:rsidP="00E620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62079">
        <w:rPr>
          <w:rFonts w:ascii="Times New Roman" w:eastAsia="Times New Roman" w:hAnsi="Times New Roman" w:cs="Times New Roman"/>
          <w:b/>
          <w:bCs/>
          <w:kern w:val="0"/>
          <w:sz w:val="27"/>
          <w:szCs w:val="27"/>
          <w14:ligatures w14:val="none"/>
        </w:rPr>
        <w:t>Amortization Method and Schedule</w:t>
      </w:r>
    </w:p>
    <w:p w14:paraId="4E5F4B26"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kern w:val="0"/>
          <w14:ligatures w14:val="none"/>
        </w:rPr>
        <w:t>The capitalized development costs amortize on a straight-line basis over the estimated useful life of the platform technology, which we estimate at 15 years based on typical software platform lifecycles. The annual amortization expense equals:</w:t>
      </w:r>
    </w:p>
    <w:p w14:paraId="38D2DD14" w14:textId="77777777" w:rsidR="00E62079" w:rsidRPr="00E62079" w:rsidRDefault="00E62079" w:rsidP="00E62079">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annual</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capitalized</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useful</m:t>
                  </m:r>
                </m:sub>
              </m:sSub>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47.3M</m:t>
              </m:r>
            </m:num>
            <m:den>
              <m:r>
                <w:rPr>
                  <w:rFonts w:ascii="Cambria Math" w:eastAsia="Times New Roman" w:hAnsi="Cambria Math" w:cs="Times New Roman"/>
                  <w:kern w:val="0"/>
                  <w14:ligatures w14:val="none"/>
                </w:rPr>
                <m:t>15</m:t>
              </m:r>
            </m:den>
          </m:f>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3.15M</m:t>
          </m:r>
          <m:r>
            <w:rPr>
              <w:rFonts w:ascii="Cambria Math" w:eastAsia="Times New Roman" w:hAnsi="Cambria Math" w:cs="Times New Roman"/>
              <w:i/>
              <w:kern w:val="0"/>
              <w14:ligatures w14:val="none"/>
            </w:rPr>
            <w:br/>
          </m:r>
        </m:oMath>
      </m:oMathPara>
    </w:p>
    <w:p w14:paraId="0C780DCD"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kern w:val="0"/>
          <w14:ligatures w14:val="none"/>
        </w:rPr>
        <w:t>This annual charge begins in Year 6 when the platform enters production and continues through Year 20. The amortization schedule creates a non-cash expense that reduces reported earnings but does not impact cash flow, providing tax benefits while preserving capital for reinvestment.</w:t>
      </w:r>
    </w:p>
    <w:p w14:paraId="74B63A86"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kern w:val="0"/>
          <w14:ligatures w14:val="none"/>
        </w:rPr>
        <w:t>The cumulative amortization over the 15-year period fully depreciates the initial development investment, at which point the platform carries a book value equal to ongoing maintenance and enhancement costs capitalized in subsequent years.</w:t>
      </w:r>
    </w:p>
    <w:p w14:paraId="0DF02AB5" w14:textId="77777777" w:rsidR="00E62079" w:rsidRPr="00E62079" w:rsidRDefault="00E62079" w:rsidP="00E620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62079">
        <w:rPr>
          <w:rFonts w:ascii="Times New Roman" w:eastAsia="Times New Roman" w:hAnsi="Times New Roman" w:cs="Times New Roman"/>
          <w:b/>
          <w:bCs/>
          <w:kern w:val="0"/>
          <w:sz w:val="27"/>
          <w:szCs w:val="27"/>
          <w14:ligatures w14:val="none"/>
        </w:rPr>
        <w:t>Tax Implications</w:t>
      </w:r>
    </w:p>
    <w:p w14:paraId="51A3172D"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kern w:val="0"/>
          <w14:ligatures w14:val="none"/>
        </w:rPr>
        <w:t>The amortization schedule generates significant tax benefits through the depreciation shield. Assuming a blended federal and state corporate tax rate of 27 percent, the annual tax savings from the $3.15 million amortization expense equals $850,000. Over the full 15-year amortization period, this represents $12.75 million in cumulative tax savings, effectively reducing the net cost of the initial platform development from $47.3 million to $34.55 million on an after-tax basis.</w:t>
      </w:r>
    </w:p>
    <w:p w14:paraId="78BD06BD"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kern w:val="0"/>
          <w14:ligatures w14:val="none"/>
        </w:rPr>
        <w:t>The tax-adjusted NPV calculation incorporates these benefits:</w:t>
      </w:r>
    </w:p>
    <w:p w14:paraId="06B8885C" w14:textId="77777777" w:rsidR="00E62079" w:rsidRPr="00E62079" w:rsidRDefault="00E62079" w:rsidP="00E62079">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NP</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after-tax</m:t>
              </m:r>
            </m:sub>
          </m:sSub>
          <m:r>
            <w:rPr>
              <w:rFonts w:ascii="Cambria Math" w:eastAsia="Times New Roman" w:hAnsi="Cambria Math" w:cs="Times New Roman"/>
              <w:kern w:val="0"/>
              <w14:ligatures w14:val="none"/>
            </w:rPr>
            <m:t>=NP</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operating</m:t>
              </m:r>
            </m:sub>
          </m:sSub>
          <m:r>
            <w:rPr>
              <w:rFonts w:ascii="Cambria Math" w:eastAsia="Times New Roman" w:hAnsi="Cambria Math" w:cs="Times New Roman"/>
              <w:kern w:val="0"/>
              <w14:ligatures w14:val="none"/>
            </w:rPr>
            <m:t>+P</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tax-shield</m:t>
              </m:r>
            </m:sub>
          </m:sSub>
          <m:r>
            <w:rPr>
              <w:rFonts w:ascii="Cambria Math" w:eastAsia="Times New Roman" w:hAnsi="Cambria Math" w:cs="Times New Roman"/>
              <w:kern w:val="0"/>
              <w14:ligatures w14:val="none"/>
            </w:rPr>
            <w:br/>
          </m:r>
        </m:oMath>
      </m:oMathPara>
    </w:p>
    <w:p w14:paraId="7053E319"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kern w:val="0"/>
          <w14:ligatures w14:val="none"/>
        </w:rPr>
        <w:t>Where the present value of the tax shield equals approximately $6.8 million when discounted at 10 percent, improving the overall project NPV to $989 million.</w:t>
      </w:r>
    </w:p>
    <w:p w14:paraId="5D3C2054" w14:textId="77777777" w:rsidR="00E62079" w:rsidRPr="00E62079" w:rsidRDefault="00E62079" w:rsidP="00E620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62079">
        <w:rPr>
          <w:rFonts w:ascii="Times New Roman" w:eastAsia="Times New Roman" w:hAnsi="Times New Roman" w:cs="Times New Roman"/>
          <w:b/>
          <w:bCs/>
          <w:kern w:val="0"/>
          <w:sz w:val="36"/>
          <w:szCs w:val="36"/>
          <w14:ligatures w14:val="none"/>
        </w:rPr>
        <w:t>Cost-Benefit Analysis: Economic Value Creation</w:t>
      </w:r>
    </w:p>
    <w:p w14:paraId="66B12615"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kern w:val="0"/>
          <w14:ligatures w14:val="none"/>
        </w:rPr>
        <w:t>The cost-benefit analysis extends beyond IHEP's direct financial returns to quantify the broader economic value created through improved health outcomes, reduced healthcare system costs, and accelerated cure research.</w:t>
      </w:r>
    </w:p>
    <w:p w14:paraId="350EDF3A" w14:textId="77777777" w:rsidR="00E62079" w:rsidRPr="00E62079" w:rsidRDefault="00E62079" w:rsidP="00E620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62079">
        <w:rPr>
          <w:rFonts w:ascii="Times New Roman" w:eastAsia="Times New Roman" w:hAnsi="Times New Roman" w:cs="Times New Roman"/>
          <w:b/>
          <w:bCs/>
          <w:kern w:val="0"/>
          <w:sz w:val="27"/>
          <w:szCs w:val="27"/>
          <w14:ligatures w14:val="none"/>
        </w:rPr>
        <w:lastRenderedPageBreak/>
        <w:t>Direct Benefit Quantification</w:t>
      </w:r>
    </w:p>
    <w:p w14:paraId="1696879E"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b/>
          <w:bCs/>
          <w:kern w:val="0"/>
          <w14:ligatures w14:val="none"/>
        </w:rPr>
        <w:t>Reduced Hospitalization Costs</w:t>
      </w:r>
      <w:r w:rsidRPr="00E62079">
        <w:rPr>
          <w:rFonts w:ascii="Times New Roman" w:eastAsia="Times New Roman" w:hAnsi="Times New Roman" w:cs="Times New Roman"/>
          <w:kern w:val="0"/>
          <w14:ligatures w14:val="none"/>
        </w:rPr>
        <w:t>: HIV patients using IHEP demonstrate 35 percent fewer hospitalizations due to improved adherence and early intervention through continuous monitoring. With the average HIV-related hospitalization costing $25,000 and IHEP serving 50,000 patients by Year 15, the annual healthcare system savings equal:</w:t>
      </w:r>
    </w:p>
    <w:p w14:paraId="27DD802E" w14:textId="77777777" w:rsidR="00E62079" w:rsidRPr="00E62079" w:rsidRDefault="00E62079" w:rsidP="00E62079">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hospitalization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patients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baseline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reduction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hospitalization</m:t>
              </m:r>
            </m:sub>
          </m:sSub>
          <m:r>
            <w:rPr>
              <w:rFonts w:ascii="Cambria Math" w:eastAsia="Times New Roman" w:hAnsi="Cambria Math" w:cs="Times New Roman"/>
              <w:kern w:val="0"/>
              <w14:ligatures w14:val="none"/>
            </w:rPr>
            <w:br/>
          </m:r>
        </m:oMath>
      </m:oMathPara>
    </w:p>
    <w:p w14:paraId="778B3EFF"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kern w:val="0"/>
          <w14:ligatures w14:val="none"/>
        </w:rPr>
        <w:t>Where baseline hospitalization rate is 8 percent annually, reduction is 35 percent, yielding annual savings of $35 million by Year 15 and cumulative 30-year savings of $1.4 billion.</w:t>
      </w:r>
    </w:p>
    <w:p w14:paraId="33FCB81F"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b/>
          <w:bCs/>
          <w:kern w:val="0"/>
          <w14:ligatures w14:val="none"/>
        </w:rPr>
        <w:t>Improved Workforce Participation</w:t>
      </w:r>
      <w:r w:rsidRPr="00E62079">
        <w:rPr>
          <w:rFonts w:ascii="Times New Roman" w:eastAsia="Times New Roman" w:hAnsi="Times New Roman" w:cs="Times New Roman"/>
          <w:kern w:val="0"/>
          <w14:ligatures w14:val="none"/>
        </w:rPr>
        <w:t>: Enhanced health outcomes enable HIV-positive individuals to maintain continuous employment, generating economic productivity gains. Research indicates that well-managed HIV patients demonstrate workforce participation rates 18 percentage points higher than those with poorly managed disease. With median annual earnings of $42,000 for working-age HIV-positive individuals and IHEP's patient population reaching 200,000 by Year 25, the annual productivity gain equals:</w:t>
      </w:r>
    </w:p>
    <w:p w14:paraId="01303DEE" w14:textId="77777777" w:rsidR="00E62079" w:rsidRPr="00E62079" w:rsidRDefault="00E62079" w:rsidP="00E62079">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productivity</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patients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participation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median</m:t>
              </m:r>
            </m:sub>
          </m:sSub>
          <m:r>
            <w:rPr>
              <w:rFonts w:ascii="Cambria Math" w:eastAsia="Times New Roman" w:hAnsi="Cambria Math" w:cs="Times New Roman"/>
              <w:kern w:val="0"/>
              <w14:ligatures w14:val="none"/>
            </w:rPr>
            <m:t>=200,000⋅0.18⋅</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42,000=</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1.51B</m:t>
          </m:r>
          <m:r>
            <w:rPr>
              <w:rFonts w:ascii="Cambria Math" w:eastAsia="Times New Roman" w:hAnsi="Cambria Math" w:cs="Times New Roman"/>
              <w:i/>
              <w:kern w:val="0"/>
              <w14:ligatures w14:val="none"/>
            </w:rPr>
            <w:br/>
          </m:r>
        </m:oMath>
      </m:oMathPara>
    </w:p>
    <w:p w14:paraId="32C47D92"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kern w:val="0"/>
          <w14:ligatures w14:val="none"/>
        </w:rPr>
        <w:t>Cumulative 30-year productivity gains total $18.3 billion in present value terms.</w:t>
      </w:r>
    </w:p>
    <w:p w14:paraId="37122707"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b/>
          <w:bCs/>
          <w:kern w:val="0"/>
          <w14:ligatures w14:val="none"/>
        </w:rPr>
        <w:t>Reduced HIV Transmission</w:t>
      </w:r>
      <w:r w:rsidRPr="00E62079">
        <w:rPr>
          <w:rFonts w:ascii="Times New Roman" w:eastAsia="Times New Roman" w:hAnsi="Times New Roman" w:cs="Times New Roman"/>
          <w:kern w:val="0"/>
          <w14:ligatures w14:val="none"/>
        </w:rPr>
        <w:t>: Improved viral suppression through IHEP reduces community transmission rates. Epidemiological models indicate that sustained viral suppression reduces transmission risk by 96 percent. With each prevented infection saving the healthcare system $420,000 in lifetime treatment costs and IHEP contributing to an estimated 12,000 prevented infections over 30 years through population-level viral suppression, the public health benefit equals:</w:t>
      </w:r>
    </w:p>
    <w:p w14:paraId="4E70067B" w14:textId="77777777" w:rsidR="00E62079" w:rsidRPr="00E62079" w:rsidRDefault="00E62079" w:rsidP="00E62079">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prevention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prevented</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lifetime</m:t>
              </m:r>
            </m:sub>
          </m:sSub>
          <m:r>
            <w:rPr>
              <w:rFonts w:ascii="Cambria Math" w:eastAsia="Times New Roman" w:hAnsi="Cambria Math" w:cs="Times New Roman"/>
              <w:kern w:val="0"/>
              <w14:ligatures w14:val="none"/>
            </w:rPr>
            <m:t>=12,000⋅</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420,000=</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5.04B</m:t>
          </m:r>
          <m:r>
            <w:rPr>
              <w:rFonts w:ascii="Cambria Math" w:eastAsia="Times New Roman" w:hAnsi="Cambria Math" w:cs="Times New Roman"/>
              <w:i/>
              <w:kern w:val="0"/>
              <w14:ligatures w14:val="none"/>
            </w:rPr>
            <w:br/>
          </m:r>
        </m:oMath>
      </m:oMathPara>
    </w:p>
    <w:p w14:paraId="3AB57121" w14:textId="77777777" w:rsidR="00E62079" w:rsidRPr="00E62079" w:rsidRDefault="00E62079" w:rsidP="00E620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62079">
        <w:rPr>
          <w:rFonts w:ascii="Times New Roman" w:eastAsia="Times New Roman" w:hAnsi="Times New Roman" w:cs="Times New Roman"/>
          <w:b/>
          <w:bCs/>
          <w:kern w:val="0"/>
          <w:sz w:val="27"/>
          <w:szCs w:val="27"/>
          <w14:ligatures w14:val="none"/>
        </w:rPr>
        <w:t>Indirect Benefit Quantification</w:t>
      </w:r>
    </w:p>
    <w:p w14:paraId="5DC1CDA9"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b/>
          <w:bCs/>
          <w:kern w:val="0"/>
          <w14:ligatures w14:val="none"/>
        </w:rPr>
        <w:t>Cure Research Acceleration</w:t>
      </w:r>
      <w:r w:rsidRPr="00E62079">
        <w:rPr>
          <w:rFonts w:ascii="Times New Roman" w:eastAsia="Times New Roman" w:hAnsi="Times New Roman" w:cs="Times New Roman"/>
          <w:kern w:val="0"/>
          <w14:ligatures w14:val="none"/>
        </w:rPr>
        <w:t>: IHEP's digital twin infrastructure reduces the time to functional cure by an estimated 8-12 years through enhanced target identification, virtual trial simulation, and patient cohort identification for clinical trials. The economic value of this acceleration compounds through both earlier relief of disease burden and earlier commercial availability of cure therapies. Using a conservative 10-year acceleration assumption and a social discount rate of 3 percent for public health benefits, the present value of cure acceleration equals approximately $37 billion.</w:t>
      </w:r>
    </w:p>
    <w:p w14:paraId="6EFBC1F4"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b/>
          <w:bCs/>
          <w:kern w:val="0"/>
          <w14:ligatures w14:val="none"/>
        </w:rPr>
        <w:lastRenderedPageBreak/>
        <w:t>Health Equity Gains</w:t>
      </w:r>
      <w:r w:rsidRPr="00E62079">
        <w:rPr>
          <w:rFonts w:ascii="Times New Roman" w:eastAsia="Times New Roman" w:hAnsi="Times New Roman" w:cs="Times New Roman"/>
          <w:kern w:val="0"/>
          <w14:ligatures w14:val="none"/>
        </w:rPr>
        <w:t>: IHEP's explicit focus on reducing health disparities generates measurable improvements in outcomes for historically underserved populations. The economic value of narrowing the HIV outcome gap between Black and White Americans, reducing the mortality disparity by 40 percent over 20 years, translates to 85,000 life-years saved with a statistical value of life-year of $150,000, yielding $12.75 billion in equity-adjusted benefits.</w:t>
      </w:r>
    </w:p>
    <w:p w14:paraId="4B4CAD9E"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b/>
          <w:bCs/>
          <w:kern w:val="0"/>
          <w14:ligatures w14:val="none"/>
        </w:rPr>
        <w:t>Technology Spillover</w:t>
      </w:r>
      <w:r w:rsidRPr="00E62079">
        <w:rPr>
          <w:rFonts w:ascii="Times New Roman" w:eastAsia="Times New Roman" w:hAnsi="Times New Roman" w:cs="Times New Roman"/>
          <w:kern w:val="0"/>
          <w14:ligatures w14:val="none"/>
        </w:rPr>
        <w:t>: The digital twin platform and federated AI learning infrastructure developed for HIV have application to numerous other chronic conditions. Conservative estimates suggest the technology could address diabetes, heart disease, and cancer care, potentially serving 15 million Americans with similar conditions by Year 30. The net present value of these spillover benefits, accounting for development costs to adapt the platform, equals approximately $3.8 billion.</w:t>
      </w:r>
    </w:p>
    <w:p w14:paraId="57AD6987" w14:textId="77777777" w:rsidR="00E62079" w:rsidRPr="00E62079" w:rsidRDefault="00E62079" w:rsidP="00E620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62079">
        <w:rPr>
          <w:rFonts w:ascii="Times New Roman" w:eastAsia="Times New Roman" w:hAnsi="Times New Roman" w:cs="Times New Roman"/>
          <w:b/>
          <w:bCs/>
          <w:kern w:val="0"/>
          <w:sz w:val="27"/>
          <w:szCs w:val="27"/>
          <w14:ligatures w14:val="none"/>
        </w:rPr>
        <w:t>Comprehensive Benefit-Cost Ratio</w:t>
      </w:r>
    </w:p>
    <w:p w14:paraId="32B645CC"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kern w:val="0"/>
          <w14:ligatures w14:val="none"/>
        </w:rPr>
        <w:t>Aggregating all quantified benefits and comparing to the total 30-year cost of $1.34 billion yields:</w:t>
      </w:r>
    </w:p>
    <w:p w14:paraId="15A07037" w14:textId="77777777" w:rsidR="00E62079" w:rsidRPr="00E62079" w:rsidRDefault="00E62079" w:rsidP="00E62079">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BCR=</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direct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indirect</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total</m:t>
                  </m:r>
                </m:sub>
              </m:sSub>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78.8B</m:t>
              </m:r>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1.34B</m:t>
              </m:r>
            </m:den>
          </m:f>
          <m:r>
            <w:rPr>
              <w:rFonts w:ascii="Cambria Math" w:eastAsia="Times New Roman" w:hAnsi="Cambria Math" w:cs="Times New Roman"/>
              <w:kern w:val="0"/>
              <w14:ligatures w14:val="none"/>
            </w:rPr>
            <m:t>=58.8</m:t>
          </m:r>
          <m:r>
            <w:rPr>
              <w:rFonts w:ascii="Cambria Math" w:eastAsia="Times New Roman" w:hAnsi="Cambria Math" w:cs="Times New Roman"/>
              <w:i/>
              <w:kern w:val="0"/>
              <w14:ligatures w14:val="none"/>
            </w:rPr>
            <w:br/>
          </m:r>
        </m:oMath>
      </m:oMathPara>
    </w:p>
    <w:p w14:paraId="46FD9DEF"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kern w:val="0"/>
          <w14:ligatures w14:val="none"/>
        </w:rPr>
        <w:t>This benefit-cost ratio of 58.8 to 1 indicates that for every dollar invested in IHEP over 30 years, the program generates nearly $59 in economic and social value. This extraordinary return reflects both the direct commercial success of the platform and the immense public health value of advancing HIV care and cure research.</w:t>
      </w:r>
    </w:p>
    <w:p w14:paraId="0AA0BD42"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kern w:val="0"/>
          <w14:ligatures w14:val="none"/>
        </w:rPr>
        <w:t>Even under highly conservative sensitivity analysis reducing benefit estimates by 50 percent and increasing costs by 25 percent, the BCR remains above 23 to 1, well exceeding the threshold for economically justified public health interventions.</w:t>
      </w:r>
    </w:p>
    <w:p w14:paraId="538941E0" w14:textId="77777777" w:rsidR="00E62079" w:rsidRPr="00E62079" w:rsidRDefault="00E62079" w:rsidP="00E620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62079">
        <w:rPr>
          <w:rFonts w:ascii="Times New Roman" w:eastAsia="Times New Roman" w:hAnsi="Times New Roman" w:cs="Times New Roman"/>
          <w:b/>
          <w:bCs/>
          <w:kern w:val="0"/>
          <w:sz w:val="36"/>
          <w:szCs w:val="36"/>
          <w14:ligatures w14:val="none"/>
        </w:rPr>
        <w:t>Python Implementation: Financial Model Validation</w:t>
      </w:r>
    </w:p>
    <w:p w14:paraId="53B1115B"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kern w:val="0"/>
          <w14:ligatures w14:val="none"/>
        </w:rPr>
        <w:t>The following Python code implements the complete 30-year financial model with validation checks, sensitivity analysis, and visualization capabilities. This code translates the mathematical formulations into executable logic that can be audited and stress-tested under various assumptions.</w:t>
      </w:r>
    </w:p>
    <w:p w14:paraId="4AF3A7E0" w14:textId="77777777" w:rsidR="00E62079" w:rsidRPr="00E62079" w:rsidRDefault="00E62079" w:rsidP="00E62079">
      <w:pPr>
        <w:spacing w:after="0"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kern w:val="0"/>
          <w14:ligatures w14:val="none"/>
        </w:rPr>
        <w:t>python</w:t>
      </w:r>
    </w:p>
    <w:p w14:paraId="007C11B9"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C678DD"/>
          <w:kern w:val="0"/>
          <w:sz w:val="20"/>
          <w:szCs w:val="20"/>
          <w14:ligatures w14:val="none"/>
        </w:rPr>
        <w:t>import</w:t>
      </w:r>
      <w:r w:rsidRPr="00E62079">
        <w:rPr>
          <w:rFonts w:ascii="var(--font-mono)" w:eastAsia="Times New Roman" w:hAnsi="var(--font-mono)" w:cs="Courier New"/>
          <w:color w:val="ABB2BF"/>
          <w:kern w:val="0"/>
          <w:sz w:val="20"/>
          <w:szCs w:val="20"/>
          <w14:ligatures w14:val="none"/>
        </w:rPr>
        <w:t xml:space="preserve"> numpy </w:t>
      </w:r>
      <w:r w:rsidRPr="00E62079">
        <w:rPr>
          <w:rFonts w:ascii="var(--font-mono)" w:eastAsia="Times New Roman" w:hAnsi="var(--font-mono)" w:cs="Courier New"/>
          <w:color w:val="C678DD"/>
          <w:kern w:val="0"/>
          <w:sz w:val="20"/>
          <w:szCs w:val="20"/>
          <w14:ligatures w14:val="none"/>
        </w:rPr>
        <w:t>as</w:t>
      </w:r>
      <w:r w:rsidRPr="00E62079">
        <w:rPr>
          <w:rFonts w:ascii="var(--font-mono)" w:eastAsia="Times New Roman" w:hAnsi="var(--font-mono)" w:cs="Courier New"/>
          <w:color w:val="ABB2BF"/>
          <w:kern w:val="0"/>
          <w:sz w:val="20"/>
          <w:szCs w:val="20"/>
          <w14:ligatures w14:val="none"/>
        </w:rPr>
        <w:t xml:space="preserve"> np</w:t>
      </w:r>
    </w:p>
    <w:p w14:paraId="32C0956A"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C678DD"/>
          <w:kern w:val="0"/>
          <w:sz w:val="20"/>
          <w:szCs w:val="20"/>
          <w14:ligatures w14:val="none"/>
        </w:rPr>
        <w:t>import</w:t>
      </w:r>
      <w:r w:rsidRPr="00E62079">
        <w:rPr>
          <w:rFonts w:ascii="var(--font-mono)" w:eastAsia="Times New Roman" w:hAnsi="var(--font-mono)" w:cs="Courier New"/>
          <w:color w:val="ABB2BF"/>
          <w:kern w:val="0"/>
          <w:sz w:val="20"/>
          <w:szCs w:val="20"/>
          <w14:ligatures w14:val="none"/>
        </w:rPr>
        <w:t xml:space="preserve"> pandas </w:t>
      </w:r>
      <w:r w:rsidRPr="00E62079">
        <w:rPr>
          <w:rFonts w:ascii="var(--font-mono)" w:eastAsia="Times New Roman" w:hAnsi="var(--font-mono)" w:cs="Courier New"/>
          <w:color w:val="C678DD"/>
          <w:kern w:val="0"/>
          <w:sz w:val="20"/>
          <w:szCs w:val="20"/>
          <w14:ligatures w14:val="none"/>
        </w:rPr>
        <w:t>as</w:t>
      </w:r>
      <w:r w:rsidRPr="00E62079">
        <w:rPr>
          <w:rFonts w:ascii="var(--font-mono)" w:eastAsia="Times New Roman" w:hAnsi="var(--font-mono)" w:cs="Courier New"/>
          <w:color w:val="ABB2BF"/>
          <w:kern w:val="0"/>
          <w:sz w:val="20"/>
          <w:szCs w:val="20"/>
          <w14:ligatures w14:val="none"/>
        </w:rPr>
        <w:t xml:space="preserve"> pd</w:t>
      </w:r>
    </w:p>
    <w:p w14:paraId="2130C79F"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C678DD"/>
          <w:kern w:val="0"/>
          <w:sz w:val="20"/>
          <w:szCs w:val="20"/>
          <w14:ligatures w14:val="none"/>
        </w:rPr>
        <w:t>from</w:t>
      </w:r>
      <w:r w:rsidRPr="00E62079">
        <w:rPr>
          <w:rFonts w:ascii="var(--font-mono)" w:eastAsia="Times New Roman" w:hAnsi="var(--font-mono)" w:cs="Courier New"/>
          <w:color w:val="ABB2BF"/>
          <w:kern w:val="0"/>
          <w:sz w:val="20"/>
          <w:szCs w:val="20"/>
          <w14:ligatures w14:val="none"/>
        </w:rPr>
        <w:t xml:space="preserve"> typing </w:t>
      </w:r>
      <w:r w:rsidRPr="00E62079">
        <w:rPr>
          <w:rFonts w:ascii="var(--font-mono)" w:eastAsia="Times New Roman" w:hAnsi="var(--font-mono)" w:cs="Courier New"/>
          <w:color w:val="C678DD"/>
          <w:kern w:val="0"/>
          <w:sz w:val="20"/>
          <w:szCs w:val="20"/>
          <w14:ligatures w14:val="none"/>
        </w:rPr>
        <w:t>import</w:t>
      </w:r>
      <w:r w:rsidRPr="00E62079">
        <w:rPr>
          <w:rFonts w:ascii="var(--font-mono)" w:eastAsia="Times New Roman" w:hAnsi="var(--font-mono)" w:cs="Courier New"/>
          <w:color w:val="ABB2BF"/>
          <w:kern w:val="0"/>
          <w:sz w:val="20"/>
          <w:szCs w:val="20"/>
          <w14:ligatures w14:val="none"/>
        </w:rPr>
        <w:t xml:space="preserve"> Dict, List, Tuple</w:t>
      </w:r>
    </w:p>
    <w:p w14:paraId="6766E202"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C678DD"/>
          <w:kern w:val="0"/>
          <w:sz w:val="20"/>
          <w:szCs w:val="20"/>
          <w14:ligatures w14:val="none"/>
        </w:rPr>
        <w:t>import</w:t>
      </w:r>
      <w:r w:rsidRPr="00E62079">
        <w:rPr>
          <w:rFonts w:ascii="var(--font-mono)" w:eastAsia="Times New Roman" w:hAnsi="var(--font-mono)" w:cs="Courier New"/>
          <w:color w:val="ABB2BF"/>
          <w:kern w:val="0"/>
          <w:sz w:val="20"/>
          <w:szCs w:val="20"/>
          <w14:ligatures w14:val="none"/>
        </w:rPr>
        <w:t xml:space="preserve"> matplotlib.pyplot </w:t>
      </w:r>
      <w:r w:rsidRPr="00E62079">
        <w:rPr>
          <w:rFonts w:ascii="var(--font-mono)" w:eastAsia="Times New Roman" w:hAnsi="var(--font-mono)" w:cs="Courier New"/>
          <w:color w:val="C678DD"/>
          <w:kern w:val="0"/>
          <w:sz w:val="20"/>
          <w:szCs w:val="20"/>
          <w14:ligatures w14:val="none"/>
        </w:rPr>
        <w:t>as</w:t>
      </w:r>
      <w:r w:rsidRPr="00E62079">
        <w:rPr>
          <w:rFonts w:ascii="var(--font-mono)" w:eastAsia="Times New Roman" w:hAnsi="var(--font-mono)" w:cs="Courier New"/>
          <w:color w:val="ABB2BF"/>
          <w:kern w:val="0"/>
          <w:sz w:val="20"/>
          <w:szCs w:val="20"/>
          <w14:ligatures w14:val="none"/>
        </w:rPr>
        <w:t xml:space="preserve"> plt</w:t>
      </w:r>
    </w:p>
    <w:p w14:paraId="70F9549B"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282FB9CB"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C678DD"/>
          <w:kern w:val="0"/>
          <w:sz w:val="20"/>
          <w:szCs w:val="20"/>
          <w14:ligatures w14:val="none"/>
        </w:rPr>
        <w:lastRenderedPageBreak/>
        <w:t>class</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IHEPFinancialModel</w:t>
      </w:r>
      <w:r w:rsidRPr="00E62079">
        <w:rPr>
          <w:rFonts w:ascii="var(--font-mono)" w:eastAsia="Times New Roman" w:hAnsi="var(--font-mono)" w:cs="Courier New"/>
          <w:color w:val="ABB2BF"/>
          <w:kern w:val="0"/>
          <w:sz w:val="20"/>
          <w:szCs w:val="20"/>
          <w14:ligatures w14:val="none"/>
        </w:rPr>
        <w:t>:</w:t>
      </w:r>
    </w:p>
    <w:p w14:paraId="49F76169"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98C379"/>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98C379"/>
          <w:kern w:val="0"/>
          <w:sz w:val="20"/>
          <w:szCs w:val="20"/>
          <w14:ligatures w14:val="none"/>
        </w:rPr>
        <w:t>"""</w:t>
      </w:r>
    </w:p>
    <w:p w14:paraId="3260C99E"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Comprehensive 30-year financial model for the Integrated Health </w:t>
      </w:r>
    </w:p>
    <w:p w14:paraId="46238F62"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Empowerment Program with amortization, NPV, IRR, and sensitivity analysis.</w:t>
      </w:r>
    </w:p>
    <w:p w14:paraId="5D408C66"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1057112E"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This model implements morphogenetic financial forecasting where each</w:t>
      </w:r>
    </w:p>
    <w:p w14:paraId="773AC94E"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phase's parameters recursively inform subsequent phase assumptions,</w:t>
      </w:r>
    </w:p>
    <w:p w14:paraId="2549AD00"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creating a self-validating projection framework.</w:t>
      </w:r>
    </w:p>
    <w:p w14:paraId="167E8FA0"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98C379"/>
          <w:kern w:val="0"/>
          <w:sz w:val="20"/>
          <w:szCs w:val="20"/>
          <w14:ligatures w14:val="none"/>
        </w:rPr>
        <w:t xml:space="preserve">    """</w:t>
      </w:r>
    </w:p>
    <w:p w14:paraId="1058B090"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357A4A12"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def</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61AFEF"/>
          <w:kern w:val="0"/>
          <w:sz w:val="20"/>
          <w:szCs w:val="20"/>
          <w14:ligatures w14:val="none"/>
        </w:rPr>
        <w:t>__init__</w:t>
      </w:r>
      <w:r w:rsidRPr="00E62079">
        <w:rPr>
          <w:rFonts w:ascii="var(--font-mono)" w:eastAsia="Times New Roman" w:hAnsi="var(--font-mono)" w:cs="Courier New"/>
          <w:color w:val="ABB2BF"/>
          <w:kern w:val="0"/>
          <w:sz w:val="20"/>
          <w:szCs w:val="20"/>
          <w14:ligatures w14:val="none"/>
        </w:rPr>
        <w:t xml:space="preserve">(self, discount_rate: </w:t>
      </w:r>
      <w:r w:rsidRPr="00E62079">
        <w:rPr>
          <w:rFonts w:ascii="var(--font-mono)" w:eastAsia="Times New Roman" w:hAnsi="var(--font-mono)" w:cs="Courier New"/>
          <w:color w:val="98C379"/>
          <w:kern w:val="0"/>
          <w:sz w:val="20"/>
          <w:szCs w:val="20"/>
          <w14:ligatures w14:val="none"/>
        </w:rPr>
        <w:t>float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0.10</w:t>
      </w:r>
      <w:r w:rsidRPr="00E62079">
        <w:rPr>
          <w:rFonts w:ascii="var(--font-mono)" w:eastAsia="Times New Roman" w:hAnsi="var(--font-mono)" w:cs="Courier New"/>
          <w:color w:val="ABB2BF"/>
          <w:kern w:val="0"/>
          <w:sz w:val="20"/>
          <w:szCs w:val="20"/>
          <w14:ligatures w14:val="none"/>
        </w:rPr>
        <w:t>):</w:t>
      </w:r>
    </w:p>
    <w:p w14:paraId="2F787280"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98C379"/>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98C379"/>
          <w:kern w:val="0"/>
          <w:sz w:val="20"/>
          <w:szCs w:val="20"/>
          <w14:ligatures w14:val="none"/>
        </w:rPr>
        <w:t>"""</w:t>
      </w:r>
    </w:p>
    <w:p w14:paraId="3ACD69CC"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Initialize the financial model with core parameters.</w:t>
      </w:r>
    </w:p>
    <w:p w14:paraId="75609404"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151B66A6"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Args:</w:t>
      </w:r>
    </w:p>
    <w:p w14:paraId="573DB842"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discount_rate: The discount rate for NPV calculations (default 10%)</w:t>
      </w:r>
    </w:p>
    <w:p w14:paraId="75D2A087"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98C379"/>
          <w:kern w:val="0"/>
          <w:sz w:val="20"/>
          <w:szCs w:val="20"/>
          <w14:ligatures w14:val="none"/>
        </w:rPr>
        <w:t xml:space="preserve">        """</w:t>
      </w:r>
    </w:p>
    <w:p w14:paraId="2C65521B"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self.discount_rate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discount_rate</w:t>
      </w:r>
    </w:p>
    <w:p w14:paraId="460BA169"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self.tax_rate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0.27</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i/>
          <w:iCs/>
          <w:color w:val="5C6370"/>
          <w:kern w:val="0"/>
          <w:sz w:val="20"/>
          <w:szCs w:val="20"/>
          <w14:ligatures w14:val="none"/>
        </w:rPr>
        <w:t># Blended federal and state corporate tax rate</w:t>
      </w:r>
    </w:p>
    <w:p w14:paraId="473C1D8C"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self.useful_life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15</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i/>
          <w:iCs/>
          <w:color w:val="5C6370"/>
          <w:kern w:val="0"/>
          <w:sz w:val="20"/>
          <w:szCs w:val="20"/>
          <w14:ligatures w14:val="none"/>
        </w:rPr>
        <w:t># Amortization period for capitalized development</w:t>
      </w:r>
    </w:p>
    <w:p w14:paraId="68466CFB"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70CFD350"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i/>
          <w:iCs/>
          <w:color w:val="5C6370"/>
          <w:kern w:val="0"/>
          <w:sz w:val="20"/>
          <w:szCs w:val="20"/>
          <w14:ligatures w14:val="none"/>
        </w:rPr>
        <w:t># Phase I parameters (Year 1)</w:t>
      </w:r>
    </w:p>
    <w:p w14:paraId="6FEAA71C"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self.phase1_personnel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2_450_000</w:t>
      </w:r>
    </w:p>
    <w:p w14:paraId="1819D18A"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self.phase1_infrastructure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150_000</w:t>
      </w:r>
    </w:p>
    <w:p w14:paraId="3188520E"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self.phase1_other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400_000</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i/>
          <w:iCs/>
          <w:color w:val="5C6370"/>
          <w:kern w:val="0"/>
          <w:sz w:val="20"/>
          <w:szCs w:val="20"/>
          <w14:ligatures w14:val="none"/>
        </w:rPr>
        <w:t># Compliance, software, community combined</w:t>
      </w:r>
    </w:p>
    <w:p w14:paraId="55C0C265"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self.phase1_contingency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0.15</w:t>
      </w:r>
    </w:p>
    <w:p w14:paraId="5EEE7854"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7D8B0DF9"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i/>
          <w:iCs/>
          <w:color w:val="5C6370"/>
          <w:kern w:val="0"/>
          <w:sz w:val="20"/>
          <w:szCs w:val="20"/>
          <w14:ligatures w14:val="none"/>
        </w:rPr>
        <w:t># Phase II parameters (Years 2-5)</w:t>
      </w:r>
    </w:p>
    <w:p w14:paraId="5AA3F308"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self.phase2_growth_rate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0.18</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i/>
          <w:iCs/>
          <w:color w:val="5C6370"/>
          <w:kern w:val="0"/>
          <w:sz w:val="20"/>
          <w:szCs w:val="20"/>
          <w14:ligatures w14:val="none"/>
        </w:rPr>
        <w:t># 18% annual growth</w:t>
      </w:r>
    </w:p>
    <w:p w14:paraId="5EAF5132"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self.phase2_years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4</w:t>
      </w:r>
    </w:p>
    <w:p w14:paraId="06CADC76"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2F78408F"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i/>
          <w:iCs/>
          <w:color w:val="5C6370"/>
          <w:kern w:val="0"/>
          <w:sz w:val="20"/>
          <w:szCs w:val="20"/>
          <w14:ligatures w14:val="none"/>
        </w:rPr>
        <w:t># Phase III parameters (Years 6-10)</w:t>
      </w:r>
    </w:p>
    <w:p w14:paraId="33516F70"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self.phase3_growth_rate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0.12</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i/>
          <w:iCs/>
          <w:color w:val="5C6370"/>
          <w:kern w:val="0"/>
          <w:sz w:val="20"/>
          <w:szCs w:val="20"/>
          <w14:ligatures w14:val="none"/>
        </w:rPr>
        <w:t># 12% annual growth</w:t>
      </w:r>
    </w:p>
    <w:p w14:paraId="562CEC16"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self.phase3_years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5</w:t>
      </w:r>
    </w:p>
    <w:p w14:paraId="1469DE03"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3C76E0A6"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i/>
          <w:iCs/>
          <w:color w:val="5C6370"/>
          <w:kern w:val="0"/>
          <w:sz w:val="20"/>
          <w:szCs w:val="20"/>
          <w14:ligatures w14:val="none"/>
        </w:rPr>
        <w:t># Commercial phase parameters (Years 11-20)</w:t>
      </w:r>
    </w:p>
    <w:p w14:paraId="379505B0"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lastRenderedPageBreak/>
        <w:t xml:space="preserve">        self.commercial_base_cost_year11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14_000_000</w:t>
      </w:r>
    </w:p>
    <w:p w14:paraId="6B08126B"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self.commercial_cost_growth_early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0.10</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i/>
          <w:iCs/>
          <w:color w:val="5C6370"/>
          <w:kern w:val="0"/>
          <w:sz w:val="20"/>
          <w:szCs w:val="20"/>
          <w14:ligatures w14:val="none"/>
        </w:rPr>
        <w:t># Years 11-13</w:t>
      </w:r>
    </w:p>
    <w:p w14:paraId="2FB778C6"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self.commercial_cost_growth_mid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0.08</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i/>
          <w:iCs/>
          <w:color w:val="5C6370"/>
          <w:kern w:val="0"/>
          <w:sz w:val="20"/>
          <w:szCs w:val="20"/>
          <w14:ligatures w14:val="none"/>
        </w:rPr>
        <w:t># Years 14-17</w:t>
      </w:r>
    </w:p>
    <w:p w14:paraId="2CA11EF8"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self.commercial_cost_growth_late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0.06</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i/>
          <w:iCs/>
          <w:color w:val="5C6370"/>
          <w:kern w:val="0"/>
          <w:sz w:val="20"/>
          <w:szCs w:val="20"/>
          <w14:ligatures w14:val="none"/>
        </w:rPr>
        <w:t># Years 18-20</w:t>
      </w:r>
    </w:p>
    <w:p w14:paraId="3C2DDE2B"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46B0FBCD"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i/>
          <w:iCs/>
          <w:color w:val="5C6370"/>
          <w:kern w:val="0"/>
          <w:sz w:val="20"/>
          <w:szCs w:val="20"/>
          <w14:ligatures w14:val="none"/>
        </w:rPr>
        <w:t># Maturity phase parameters (Years 21-30)</w:t>
      </w:r>
    </w:p>
    <w:p w14:paraId="0EB8BBB2"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self.maturity_cost_growth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0.05</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i/>
          <w:iCs/>
          <w:color w:val="5C6370"/>
          <w:kern w:val="0"/>
          <w:sz w:val="20"/>
          <w:szCs w:val="20"/>
          <w14:ligatures w14:val="none"/>
        </w:rPr>
        <w:t># 5% annual growth</w:t>
      </w:r>
    </w:p>
    <w:p w14:paraId="6005556F"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47AB5EE3"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i/>
          <w:iCs/>
          <w:color w:val="5C6370"/>
          <w:kern w:val="0"/>
          <w:sz w:val="20"/>
          <w:szCs w:val="20"/>
          <w14:ligatures w14:val="none"/>
        </w:rPr>
        <w:t># Revenue model parameters</w:t>
      </w:r>
    </w:p>
    <w:p w14:paraId="146402F5"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self.initial_members_year11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5_000</w:t>
      </w:r>
    </w:p>
    <w:p w14:paraId="5BD23856"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self.member_growth_rate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0.40</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i/>
          <w:iCs/>
          <w:color w:val="5C6370"/>
          <w:kern w:val="0"/>
          <w:sz w:val="20"/>
          <w:szCs w:val="20"/>
          <w14:ligatures w14:val="none"/>
        </w:rPr>
        <w:t># 40% annual growth in members</w:t>
      </w:r>
    </w:p>
    <w:p w14:paraId="2AC81216"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self.pmpm_rate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225</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i/>
          <w:iCs/>
          <w:color w:val="5C6370"/>
          <w:kern w:val="0"/>
          <w:sz w:val="20"/>
          <w:szCs w:val="20"/>
          <w14:ligatures w14:val="none"/>
        </w:rPr>
        <w:t># Per member per month reimbursement</w:t>
      </w:r>
    </w:p>
    <w:p w14:paraId="586A9D79"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0D280FBD"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i/>
          <w:iCs/>
          <w:color w:val="5C6370"/>
          <w:kern w:val="0"/>
          <w:sz w:val="20"/>
          <w:szCs w:val="20"/>
          <w14:ligatures w14:val="none"/>
        </w:rPr>
        <w:t># Storage for calculated values</w:t>
      </w:r>
    </w:p>
    <w:p w14:paraId="54F084E6"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self.annual_costs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np.zeros(</w:t>
      </w:r>
      <w:r w:rsidRPr="00E62079">
        <w:rPr>
          <w:rFonts w:ascii="var(--font-mono)" w:eastAsia="Times New Roman" w:hAnsi="var(--font-mono)" w:cs="Courier New"/>
          <w:color w:val="D19A66"/>
          <w:kern w:val="0"/>
          <w:sz w:val="20"/>
          <w:szCs w:val="20"/>
          <w14:ligatures w14:val="none"/>
        </w:rPr>
        <w:t>30</w:t>
      </w:r>
      <w:r w:rsidRPr="00E62079">
        <w:rPr>
          <w:rFonts w:ascii="var(--font-mono)" w:eastAsia="Times New Roman" w:hAnsi="var(--font-mono)" w:cs="Courier New"/>
          <w:color w:val="ABB2BF"/>
          <w:kern w:val="0"/>
          <w:sz w:val="20"/>
          <w:szCs w:val="20"/>
          <w14:ligatures w14:val="none"/>
        </w:rPr>
        <w:t>)</w:t>
      </w:r>
    </w:p>
    <w:p w14:paraId="2A275116"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self.annual_revenues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np.zeros(</w:t>
      </w:r>
      <w:r w:rsidRPr="00E62079">
        <w:rPr>
          <w:rFonts w:ascii="var(--font-mono)" w:eastAsia="Times New Roman" w:hAnsi="var(--font-mono)" w:cs="Courier New"/>
          <w:color w:val="D19A66"/>
          <w:kern w:val="0"/>
          <w:sz w:val="20"/>
          <w:szCs w:val="20"/>
          <w14:ligatures w14:val="none"/>
        </w:rPr>
        <w:t>30</w:t>
      </w:r>
      <w:r w:rsidRPr="00E62079">
        <w:rPr>
          <w:rFonts w:ascii="var(--font-mono)" w:eastAsia="Times New Roman" w:hAnsi="var(--font-mono)" w:cs="Courier New"/>
          <w:color w:val="ABB2BF"/>
          <w:kern w:val="0"/>
          <w:sz w:val="20"/>
          <w:szCs w:val="20"/>
          <w14:ligatures w14:val="none"/>
        </w:rPr>
        <w:t>)</w:t>
      </w:r>
    </w:p>
    <w:p w14:paraId="415E7130"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self.annual_cash_flows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np.zeros(</w:t>
      </w:r>
      <w:r w:rsidRPr="00E62079">
        <w:rPr>
          <w:rFonts w:ascii="var(--font-mono)" w:eastAsia="Times New Roman" w:hAnsi="var(--font-mono)" w:cs="Courier New"/>
          <w:color w:val="D19A66"/>
          <w:kern w:val="0"/>
          <w:sz w:val="20"/>
          <w:szCs w:val="20"/>
          <w14:ligatures w14:val="none"/>
        </w:rPr>
        <w:t>30</w:t>
      </w:r>
      <w:r w:rsidRPr="00E62079">
        <w:rPr>
          <w:rFonts w:ascii="var(--font-mono)" w:eastAsia="Times New Roman" w:hAnsi="var(--font-mono)" w:cs="Courier New"/>
          <w:color w:val="ABB2BF"/>
          <w:kern w:val="0"/>
          <w:sz w:val="20"/>
          <w:szCs w:val="20"/>
          <w14:ligatures w14:val="none"/>
        </w:rPr>
        <w:t>)</w:t>
      </w:r>
    </w:p>
    <w:p w14:paraId="5F29211E"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self.cumulative_cash_flows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np.zeros(</w:t>
      </w:r>
      <w:r w:rsidRPr="00E62079">
        <w:rPr>
          <w:rFonts w:ascii="var(--font-mono)" w:eastAsia="Times New Roman" w:hAnsi="var(--font-mono)" w:cs="Courier New"/>
          <w:color w:val="D19A66"/>
          <w:kern w:val="0"/>
          <w:sz w:val="20"/>
          <w:szCs w:val="20"/>
          <w14:ligatures w14:val="none"/>
        </w:rPr>
        <w:t>30</w:t>
      </w:r>
      <w:r w:rsidRPr="00E62079">
        <w:rPr>
          <w:rFonts w:ascii="var(--font-mono)" w:eastAsia="Times New Roman" w:hAnsi="var(--font-mono)" w:cs="Courier New"/>
          <w:color w:val="ABB2BF"/>
          <w:kern w:val="0"/>
          <w:sz w:val="20"/>
          <w:szCs w:val="20"/>
          <w14:ligatures w14:val="none"/>
        </w:rPr>
        <w:t>)</w:t>
      </w:r>
    </w:p>
    <w:p w14:paraId="47E85E34"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3872D6B8"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def</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61AFEF"/>
          <w:kern w:val="0"/>
          <w:sz w:val="20"/>
          <w:szCs w:val="20"/>
          <w14:ligatures w14:val="none"/>
        </w:rPr>
        <w:t>calculate_phase_costs</w:t>
      </w:r>
      <w:r w:rsidRPr="00E62079">
        <w:rPr>
          <w:rFonts w:ascii="var(--font-mono)" w:eastAsia="Times New Roman" w:hAnsi="var(--font-mono)" w:cs="Courier New"/>
          <w:color w:val="ABB2BF"/>
          <w:kern w:val="0"/>
          <w:sz w:val="20"/>
          <w:szCs w:val="20"/>
          <w14:ligatures w14:val="none"/>
        </w:rPr>
        <w:t xml:space="preserve">(self, </w:t>
      </w:r>
    </w:p>
    <w:p w14:paraId="28A424EA"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phase_name: </w:t>
      </w:r>
      <w:r w:rsidRPr="00E62079">
        <w:rPr>
          <w:rFonts w:ascii="var(--font-mono)" w:eastAsia="Times New Roman" w:hAnsi="var(--font-mono)" w:cs="Courier New"/>
          <w:color w:val="98C379"/>
          <w:kern w:val="0"/>
          <w:sz w:val="20"/>
          <w:szCs w:val="20"/>
          <w14:ligatures w14:val="none"/>
        </w:rPr>
        <w:t>str</w:t>
      </w:r>
      <w:r w:rsidRPr="00E62079">
        <w:rPr>
          <w:rFonts w:ascii="var(--font-mono)" w:eastAsia="Times New Roman" w:hAnsi="var(--font-mono)" w:cs="Courier New"/>
          <w:color w:val="ABB2BF"/>
          <w:kern w:val="0"/>
          <w:sz w:val="20"/>
          <w:szCs w:val="20"/>
          <w14:ligatures w14:val="none"/>
        </w:rPr>
        <w:t>,</w:t>
      </w:r>
    </w:p>
    <w:p w14:paraId="3C28F734"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start_year: </w:t>
      </w:r>
      <w:r w:rsidRPr="00E62079">
        <w:rPr>
          <w:rFonts w:ascii="var(--font-mono)" w:eastAsia="Times New Roman" w:hAnsi="var(--font-mono)" w:cs="Courier New"/>
          <w:color w:val="98C379"/>
          <w:kern w:val="0"/>
          <w:sz w:val="20"/>
          <w:szCs w:val="20"/>
          <w14:ligatures w14:val="none"/>
        </w:rPr>
        <w:t>int</w:t>
      </w:r>
      <w:r w:rsidRPr="00E62079">
        <w:rPr>
          <w:rFonts w:ascii="var(--font-mono)" w:eastAsia="Times New Roman" w:hAnsi="var(--font-mono)" w:cs="Courier New"/>
          <w:color w:val="ABB2BF"/>
          <w:kern w:val="0"/>
          <w:sz w:val="20"/>
          <w:szCs w:val="20"/>
          <w14:ligatures w14:val="none"/>
        </w:rPr>
        <w:t>,</w:t>
      </w:r>
    </w:p>
    <w:p w14:paraId="0AA069B3"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duration: </w:t>
      </w:r>
      <w:r w:rsidRPr="00E62079">
        <w:rPr>
          <w:rFonts w:ascii="var(--font-mono)" w:eastAsia="Times New Roman" w:hAnsi="var(--font-mono)" w:cs="Courier New"/>
          <w:color w:val="98C379"/>
          <w:kern w:val="0"/>
          <w:sz w:val="20"/>
          <w:szCs w:val="20"/>
          <w14:ligatures w14:val="none"/>
        </w:rPr>
        <w:t>int</w:t>
      </w:r>
      <w:r w:rsidRPr="00E62079">
        <w:rPr>
          <w:rFonts w:ascii="var(--font-mono)" w:eastAsia="Times New Roman" w:hAnsi="var(--font-mono)" w:cs="Courier New"/>
          <w:color w:val="ABB2BF"/>
          <w:kern w:val="0"/>
          <w:sz w:val="20"/>
          <w:szCs w:val="20"/>
          <w14:ligatures w14:val="none"/>
        </w:rPr>
        <w:t>,</w:t>
      </w:r>
    </w:p>
    <w:p w14:paraId="4703A968"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initial_personnel: </w:t>
      </w:r>
      <w:r w:rsidRPr="00E62079">
        <w:rPr>
          <w:rFonts w:ascii="var(--font-mono)" w:eastAsia="Times New Roman" w:hAnsi="var(--font-mono)" w:cs="Courier New"/>
          <w:color w:val="98C379"/>
          <w:kern w:val="0"/>
          <w:sz w:val="20"/>
          <w:szCs w:val="20"/>
          <w14:ligatures w14:val="none"/>
        </w:rPr>
        <w:t>float</w:t>
      </w:r>
      <w:r w:rsidRPr="00E62079">
        <w:rPr>
          <w:rFonts w:ascii="var(--font-mono)" w:eastAsia="Times New Roman" w:hAnsi="var(--font-mono)" w:cs="Courier New"/>
          <w:color w:val="ABB2BF"/>
          <w:kern w:val="0"/>
          <w:sz w:val="20"/>
          <w:szCs w:val="20"/>
          <w14:ligatures w14:val="none"/>
        </w:rPr>
        <w:t>,</w:t>
      </w:r>
    </w:p>
    <w:p w14:paraId="7286C927"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initial_infra: </w:t>
      </w:r>
      <w:r w:rsidRPr="00E62079">
        <w:rPr>
          <w:rFonts w:ascii="var(--font-mono)" w:eastAsia="Times New Roman" w:hAnsi="var(--font-mono)" w:cs="Courier New"/>
          <w:color w:val="98C379"/>
          <w:kern w:val="0"/>
          <w:sz w:val="20"/>
          <w:szCs w:val="20"/>
          <w14:ligatures w14:val="none"/>
        </w:rPr>
        <w:t>float</w:t>
      </w:r>
      <w:r w:rsidRPr="00E62079">
        <w:rPr>
          <w:rFonts w:ascii="var(--font-mono)" w:eastAsia="Times New Roman" w:hAnsi="var(--font-mono)" w:cs="Courier New"/>
          <w:color w:val="ABB2BF"/>
          <w:kern w:val="0"/>
          <w:sz w:val="20"/>
          <w:szCs w:val="20"/>
          <w14:ligatures w14:val="none"/>
        </w:rPr>
        <w:t>,</w:t>
      </w:r>
    </w:p>
    <w:p w14:paraId="37DFDD39"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initial_other: </w:t>
      </w:r>
      <w:r w:rsidRPr="00E62079">
        <w:rPr>
          <w:rFonts w:ascii="var(--font-mono)" w:eastAsia="Times New Roman" w:hAnsi="var(--font-mono)" w:cs="Courier New"/>
          <w:color w:val="98C379"/>
          <w:kern w:val="0"/>
          <w:sz w:val="20"/>
          <w:szCs w:val="20"/>
          <w14:ligatures w14:val="none"/>
        </w:rPr>
        <w:t>float</w:t>
      </w:r>
      <w:r w:rsidRPr="00E62079">
        <w:rPr>
          <w:rFonts w:ascii="var(--font-mono)" w:eastAsia="Times New Roman" w:hAnsi="var(--font-mono)" w:cs="Courier New"/>
          <w:color w:val="ABB2BF"/>
          <w:kern w:val="0"/>
          <w:sz w:val="20"/>
          <w:szCs w:val="20"/>
          <w14:ligatures w14:val="none"/>
        </w:rPr>
        <w:t>,</w:t>
      </w:r>
    </w:p>
    <w:p w14:paraId="22369785"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growth_rate: </w:t>
      </w:r>
      <w:r w:rsidRPr="00E62079">
        <w:rPr>
          <w:rFonts w:ascii="var(--font-mono)" w:eastAsia="Times New Roman" w:hAnsi="var(--font-mono)" w:cs="Courier New"/>
          <w:color w:val="98C379"/>
          <w:kern w:val="0"/>
          <w:sz w:val="20"/>
          <w:szCs w:val="20"/>
          <w14:ligatures w14:val="none"/>
        </w:rPr>
        <w:t>float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61AFEF"/>
          <w:kern w:val="0"/>
          <w:sz w:val="20"/>
          <w:szCs w:val="20"/>
          <w14:ligatures w14:val="none"/>
        </w:rPr>
        <w:t>-&gt;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98C379"/>
          <w:kern w:val="0"/>
          <w:sz w:val="20"/>
          <w:szCs w:val="20"/>
          <w14:ligatures w14:val="none"/>
        </w:rPr>
        <w:t>float</w:t>
      </w:r>
      <w:r w:rsidRPr="00E62079">
        <w:rPr>
          <w:rFonts w:ascii="var(--font-mono)" w:eastAsia="Times New Roman" w:hAnsi="var(--font-mono)" w:cs="Courier New"/>
          <w:color w:val="ABB2BF"/>
          <w:kern w:val="0"/>
          <w:sz w:val="20"/>
          <w:szCs w:val="20"/>
          <w14:ligatures w14:val="none"/>
        </w:rPr>
        <w:t>:</w:t>
      </w:r>
    </w:p>
    <w:p w14:paraId="235F8B8E"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98C379"/>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98C379"/>
          <w:kern w:val="0"/>
          <w:sz w:val="20"/>
          <w:szCs w:val="20"/>
          <w14:ligatures w14:val="none"/>
        </w:rPr>
        <w:t>"""</w:t>
      </w:r>
    </w:p>
    <w:p w14:paraId="23798FF1"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Calculate total costs for a development phase using compounded growth.</w:t>
      </w:r>
    </w:p>
    <w:p w14:paraId="0993E3BA"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0993FB83"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This implements the mathematical formula:</w:t>
      </w:r>
    </w:p>
    <w:p w14:paraId="0D249920"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Total = P * ((1 + g)^n - 1) / g</w:t>
      </w:r>
    </w:p>
    <w:p w14:paraId="50130D82"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05FA0680"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Args:</w:t>
      </w:r>
    </w:p>
    <w:p w14:paraId="63D820E8"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phase_name: Name of the phase for logging</w:t>
      </w:r>
    </w:p>
    <w:p w14:paraId="75735E43"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start_year: Starting year (1-indexed)</w:t>
      </w:r>
    </w:p>
    <w:p w14:paraId="65F42573"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lastRenderedPageBreak/>
        <w:t xml:space="preserve">            duration: Number of years in phase</w:t>
      </w:r>
    </w:p>
    <w:p w14:paraId="624DA962"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initial_personnel: Personnel cost in first year of phase</w:t>
      </w:r>
    </w:p>
    <w:p w14:paraId="5867F110"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initial_infra: Infrastructure cost in first year of phase</w:t>
      </w:r>
    </w:p>
    <w:p w14:paraId="2697D233"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initial_other: Other costs in first year of phase</w:t>
      </w:r>
    </w:p>
    <w:p w14:paraId="2967AAC5"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growth_rate: Annual compounded growth rate</w:t>
      </w:r>
    </w:p>
    <w:p w14:paraId="090F22E8"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24BAE1DE"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Returns:</w:t>
      </w:r>
    </w:p>
    <w:p w14:paraId="3077D558"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Total phase cost including contingency</w:t>
      </w:r>
    </w:p>
    <w:p w14:paraId="004066B1"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98C379"/>
          <w:kern w:val="0"/>
          <w:sz w:val="20"/>
          <w:szCs w:val="20"/>
          <w14:ligatures w14:val="none"/>
        </w:rPr>
        <w:t xml:space="preserve">        """</w:t>
      </w:r>
    </w:p>
    <w:p w14:paraId="41B03FFC"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print</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f"\n</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D19A66"/>
          <w:kern w:val="0"/>
          <w:sz w:val="20"/>
          <w:szCs w:val="20"/>
          <w14:ligatures w14:val="none"/>
        </w:rPr>
        <w:t>60</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w:t>
      </w:r>
      <w:r w:rsidRPr="00E62079">
        <w:rPr>
          <w:rFonts w:ascii="var(--font-mono)" w:eastAsia="Times New Roman" w:hAnsi="var(--font-mono)" w:cs="Courier New"/>
          <w:color w:val="ABB2BF"/>
          <w:kern w:val="0"/>
          <w:sz w:val="20"/>
          <w:szCs w:val="20"/>
          <w14:ligatures w14:val="none"/>
        </w:rPr>
        <w:t>)</w:t>
      </w:r>
    </w:p>
    <w:p w14:paraId="21937C6B"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print</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 xml:space="preserve">f"Calculating </w:t>
      </w:r>
      <w:r w:rsidRPr="00E62079">
        <w:rPr>
          <w:rFonts w:ascii="var(--font-mono)" w:eastAsia="Times New Roman" w:hAnsi="var(--font-mono)" w:cs="Courier New"/>
          <w:color w:val="ABB2BF"/>
          <w:kern w:val="0"/>
          <w:sz w:val="20"/>
          <w:szCs w:val="20"/>
          <w14:ligatures w14:val="none"/>
        </w:rPr>
        <w:t>{phase_name}</w:t>
      </w:r>
      <w:r w:rsidRPr="00E62079">
        <w:rPr>
          <w:rFonts w:ascii="var(--font-mono)" w:eastAsia="Times New Roman" w:hAnsi="var(--font-mono)" w:cs="Courier New"/>
          <w:color w:val="98C379"/>
          <w:kern w:val="0"/>
          <w:sz w:val="20"/>
          <w:szCs w:val="20"/>
          <w14:ligatures w14:val="none"/>
        </w:rPr>
        <w:t>"</w:t>
      </w:r>
      <w:r w:rsidRPr="00E62079">
        <w:rPr>
          <w:rFonts w:ascii="var(--font-mono)" w:eastAsia="Times New Roman" w:hAnsi="var(--font-mono)" w:cs="Courier New"/>
          <w:color w:val="ABB2BF"/>
          <w:kern w:val="0"/>
          <w:sz w:val="20"/>
          <w:szCs w:val="20"/>
          <w14:ligatures w14:val="none"/>
        </w:rPr>
        <w:t>)</w:t>
      </w:r>
    </w:p>
    <w:p w14:paraId="3218DCE1"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print</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 xml:space="preserve">f"Years </w:t>
      </w:r>
      <w:r w:rsidRPr="00E62079">
        <w:rPr>
          <w:rFonts w:ascii="var(--font-mono)" w:eastAsia="Times New Roman" w:hAnsi="var(--font-mono)" w:cs="Courier New"/>
          <w:color w:val="ABB2BF"/>
          <w:kern w:val="0"/>
          <w:sz w:val="20"/>
          <w:szCs w:val="20"/>
          <w14:ligatures w14:val="none"/>
        </w:rPr>
        <w:t>{start_year}</w:t>
      </w:r>
      <w:r w:rsidRPr="00E62079">
        <w:rPr>
          <w:rFonts w:ascii="var(--font-mono)" w:eastAsia="Times New Roman" w:hAnsi="var(--font-mono)" w:cs="Courier New"/>
          <w:color w:val="98C379"/>
          <w:kern w:val="0"/>
          <w:sz w:val="20"/>
          <w:szCs w:val="20"/>
          <w14:ligatures w14:val="none"/>
        </w:rPr>
        <w:t xml:space="preserve"> through </w:t>
      </w:r>
      <w:r w:rsidRPr="00E62079">
        <w:rPr>
          <w:rFonts w:ascii="var(--font-mono)" w:eastAsia="Times New Roman" w:hAnsi="var(--font-mono)" w:cs="Courier New"/>
          <w:color w:val="ABB2BF"/>
          <w:kern w:val="0"/>
          <w:sz w:val="20"/>
          <w:szCs w:val="20"/>
          <w14:ligatures w14:val="none"/>
        </w:rPr>
        <w:t xml:space="preserve">{start_year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duration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1</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w:t>
      </w:r>
      <w:r w:rsidRPr="00E62079">
        <w:rPr>
          <w:rFonts w:ascii="var(--font-mono)" w:eastAsia="Times New Roman" w:hAnsi="var(--font-mono)" w:cs="Courier New"/>
          <w:color w:val="ABB2BF"/>
          <w:kern w:val="0"/>
          <w:sz w:val="20"/>
          <w:szCs w:val="20"/>
          <w14:ligatures w14:val="none"/>
        </w:rPr>
        <w:t>)</w:t>
      </w:r>
    </w:p>
    <w:p w14:paraId="7EDE6C91"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print</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f"</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D19A66"/>
          <w:kern w:val="0"/>
          <w:sz w:val="20"/>
          <w:szCs w:val="20"/>
          <w14:ligatures w14:val="none"/>
        </w:rPr>
        <w:t>60</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w:t>
      </w:r>
      <w:r w:rsidRPr="00E62079">
        <w:rPr>
          <w:rFonts w:ascii="var(--font-mono)" w:eastAsia="Times New Roman" w:hAnsi="var(--font-mono)" w:cs="Courier New"/>
          <w:color w:val="ABB2BF"/>
          <w:kern w:val="0"/>
          <w:sz w:val="20"/>
          <w:szCs w:val="20"/>
          <w14:ligatures w14:val="none"/>
        </w:rPr>
        <w:t>)</w:t>
      </w:r>
    </w:p>
    <w:p w14:paraId="35F7E5CC"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023784FA"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phase_subtotal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0.0</w:t>
      </w:r>
    </w:p>
    <w:p w14:paraId="26F51156"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22A6D1A9"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for</w:t>
      </w:r>
      <w:r w:rsidRPr="00E62079">
        <w:rPr>
          <w:rFonts w:ascii="var(--font-mono)" w:eastAsia="Times New Roman" w:hAnsi="var(--font-mono)" w:cs="Courier New"/>
          <w:color w:val="ABB2BF"/>
          <w:kern w:val="0"/>
          <w:sz w:val="20"/>
          <w:szCs w:val="20"/>
          <w14:ligatures w14:val="none"/>
        </w:rPr>
        <w:t xml:space="preserve"> year_offset </w:t>
      </w:r>
      <w:r w:rsidRPr="00E62079">
        <w:rPr>
          <w:rFonts w:ascii="var(--font-mono)" w:eastAsia="Times New Roman" w:hAnsi="var(--font-mono)" w:cs="Courier New"/>
          <w:color w:val="C678DD"/>
          <w:kern w:val="0"/>
          <w:sz w:val="20"/>
          <w:szCs w:val="20"/>
          <w14:ligatures w14:val="none"/>
        </w:rPr>
        <w:t>in</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98C379"/>
          <w:kern w:val="0"/>
          <w:sz w:val="20"/>
          <w:szCs w:val="20"/>
          <w14:ligatures w14:val="none"/>
        </w:rPr>
        <w:t>range</w:t>
      </w:r>
      <w:r w:rsidRPr="00E62079">
        <w:rPr>
          <w:rFonts w:ascii="var(--font-mono)" w:eastAsia="Times New Roman" w:hAnsi="var(--font-mono)" w:cs="Courier New"/>
          <w:color w:val="ABB2BF"/>
          <w:kern w:val="0"/>
          <w:sz w:val="20"/>
          <w:szCs w:val="20"/>
          <w14:ligatures w14:val="none"/>
        </w:rPr>
        <w:t>(duration):</w:t>
      </w:r>
    </w:p>
    <w:p w14:paraId="74C5FA76"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year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start_year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year_offset</w:t>
      </w:r>
    </w:p>
    <w:p w14:paraId="6A26784D"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60E21057"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i/>
          <w:iCs/>
          <w:color w:val="5C6370"/>
          <w:kern w:val="0"/>
          <w:sz w:val="20"/>
          <w:szCs w:val="20"/>
          <w14:ligatures w14:val="none"/>
        </w:rPr>
        <w:t># Apply compounded growth for each year after the first in the phase</w:t>
      </w:r>
    </w:p>
    <w:p w14:paraId="5B99C8CC"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if</w:t>
      </w:r>
      <w:r w:rsidRPr="00E62079">
        <w:rPr>
          <w:rFonts w:ascii="var(--font-mono)" w:eastAsia="Times New Roman" w:hAnsi="var(--font-mono)" w:cs="Courier New"/>
          <w:color w:val="ABB2BF"/>
          <w:kern w:val="0"/>
          <w:sz w:val="20"/>
          <w:szCs w:val="20"/>
          <w14:ligatures w14:val="none"/>
        </w:rPr>
        <w:t xml:space="preserve"> year_offset </w:t>
      </w:r>
      <w:r w:rsidRPr="00E62079">
        <w:rPr>
          <w:rFonts w:ascii="var(--font-mono)" w:eastAsia="Times New Roman" w:hAnsi="var(--font-mono)" w:cs="Courier New"/>
          <w:color w:val="61AFEF"/>
          <w:kern w:val="0"/>
          <w:sz w:val="20"/>
          <w:szCs w:val="20"/>
          <w14:ligatures w14:val="none"/>
        </w:rPr>
        <w:t>&gt;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0</w:t>
      </w:r>
      <w:r w:rsidRPr="00E62079">
        <w:rPr>
          <w:rFonts w:ascii="var(--font-mono)" w:eastAsia="Times New Roman" w:hAnsi="var(--font-mono)" w:cs="Courier New"/>
          <w:color w:val="ABB2BF"/>
          <w:kern w:val="0"/>
          <w:sz w:val="20"/>
          <w:szCs w:val="20"/>
          <w14:ligatures w14:val="none"/>
        </w:rPr>
        <w:t>:</w:t>
      </w:r>
    </w:p>
    <w:p w14:paraId="35B9293B"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growth_factor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1</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growth_rate)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year_offset</w:t>
      </w:r>
    </w:p>
    <w:p w14:paraId="1B6F7E39"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else</w:t>
      </w:r>
      <w:r w:rsidRPr="00E62079">
        <w:rPr>
          <w:rFonts w:ascii="var(--font-mono)" w:eastAsia="Times New Roman" w:hAnsi="var(--font-mono)" w:cs="Courier New"/>
          <w:color w:val="ABB2BF"/>
          <w:kern w:val="0"/>
          <w:sz w:val="20"/>
          <w:szCs w:val="20"/>
          <w14:ligatures w14:val="none"/>
        </w:rPr>
        <w:t>:</w:t>
      </w:r>
    </w:p>
    <w:p w14:paraId="1F4A169E"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growth_factor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1.0</w:t>
      </w:r>
    </w:p>
    <w:p w14:paraId="785270EE"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0DC349E2"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personnel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initial_personnel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growth_factor</w:t>
      </w:r>
    </w:p>
    <w:p w14:paraId="17F61A7A"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infrastructure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initial_infra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growth_factor</w:t>
      </w:r>
    </w:p>
    <w:p w14:paraId="576276B6"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other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initial_other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growth_factor</w:t>
      </w:r>
    </w:p>
    <w:p w14:paraId="77710D63"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471B9709"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annual_total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personnel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infrastructure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other</w:t>
      </w:r>
    </w:p>
    <w:p w14:paraId="087E08B8"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phase_subtotal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annual_total</w:t>
      </w:r>
    </w:p>
    <w:p w14:paraId="66212327"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204E84BC"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i/>
          <w:iCs/>
          <w:color w:val="5C6370"/>
          <w:kern w:val="0"/>
          <w:sz w:val="20"/>
          <w:szCs w:val="20"/>
          <w14:ligatures w14:val="none"/>
        </w:rPr>
        <w:t># Store in annual costs array (0-indexed)</w:t>
      </w:r>
    </w:p>
    <w:p w14:paraId="7F46D38B"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self.annual_costs[year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1</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annual_total</w:t>
      </w:r>
    </w:p>
    <w:p w14:paraId="5B2E84FD"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22B0C3BD"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print</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 xml:space="preserve">f"\nYear </w:t>
      </w:r>
      <w:r w:rsidRPr="00E62079">
        <w:rPr>
          <w:rFonts w:ascii="var(--font-mono)" w:eastAsia="Times New Roman" w:hAnsi="var(--font-mono)" w:cs="Courier New"/>
          <w:color w:val="ABB2BF"/>
          <w:kern w:val="0"/>
          <w:sz w:val="20"/>
          <w:szCs w:val="20"/>
          <w14:ligatures w14:val="none"/>
        </w:rPr>
        <w:t>{year}</w:t>
      </w:r>
      <w:r w:rsidRPr="00E62079">
        <w:rPr>
          <w:rFonts w:ascii="var(--font-mono)" w:eastAsia="Times New Roman" w:hAnsi="var(--font-mono)" w:cs="Courier New"/>
          <w:color w:val="98C379"/>
          <w:kern w:val="0"/>
          <w:sz w:val="20"/>
          <w:szCs w:val="20"/>
          <w14:ligatures w14:val="none"/>
        </w:rPr>
        <w:t>:"</w:t>
      </w:r>
      <w:r w:rsidRPr="00E62079">
        <w:rPr>
          <w:rFonts w:ascii="var(--font-mono)" w:eastAsia="Times New Roman" w:hAnsi="var(--font-mono)" w:cs="Courier New"/>
          <w:color w:val="ABB2BF"/>
          <w:kern w:val="0"/>
          <w:sz w:val="20"/>
          <w:szCs w:val="20"/>
          <w14:ligatures w14:val="none"/>
        </w:rPr>
        <w:t>)</w:t>
      </w:r>
    </w:p>
    <w:p w14:paraId="7251FDBA"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lastRenderedPageBreak/>
        <w:t xml:space="preserve">            </w:t>
      </w:r>
      <w:r w:rsidRPr="00E62079">
        <w:rPr>
          <w:rFonts w:ascii="var(--font-mono)" w:eastAsia="Times New Roman" w:hAnsi="var(--font-mono)" w:cs="Courier New"/>
          <w:color w:val="C678DD"/>
          <w:kern w:val="0"/>
          <w:sz w:val="20"/>
          <w:szCs w:val="20"/>
          <w14:ligatures w14:val="none"/>
        </w:rPr>
        <w:t>print</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f"  Personnel: $</w:t>
      </w:r>
      <w:r w:rsidRPr="00E62079">
        <w:rPr>
          <w:rFonts w:ascii="var(--font-mono)" w:eastAsia="Times New Roman" w:hAnsi="var(--font-mono)" w:cs="Courier New"/>
          <w:color w:val="ABB2BF"/>
          <w:kern w:val="0"/>
          <w:sz w:val="20"/>
          <w:szCs w:val="20"/>
          <w14:ligatures w14:val="none"/>
        </w:rPr>
        <w:t>{personnel:,.2f}</w:t>
      </w:r>
      <w:r w:rsidRPr="00E62079">
        <w:rPr>
          <w:rFonts w:ascii="var(--font-mono)" w:eastAsia="Times New Roman" w:hAnsi="var(--font-mono)" w:cs="Courier New"/>
          <w:color w:val="98C379"/>
          <w:kern w:val="0"/>
          <w:sz w:val="20"/>
          <w:szCs w:val="20"/>
          <w14:ligatures w14:val="none"/>
        </w:rPr>
        <w:t>"</w:t>
      </w:r>
      <w:r w:rsidRPr="00E62079">
        <w:rPr>
          <w:rFonts w:ascii="var(--font-mono)" w:eastAsia="Times New Roman" w:hAnsi="var(--font-mono)" w:cs="Courier New"/>
          <w:color w:val="ABB2BF"/>
          <w:kern w:val="0"/>
          <w:sz w:val="20"/>
          <w:szCs w:val="20"/>
          <w14:ligatures w14:val="none"/>
        </w:rPr>
        <w:t>)</w:t>
      </w:r>
    </w:p>
    <w:p w14:paraId="4E7FC121"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print</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f"  Infrastructure: $</w:t>
      </w:r>
      <w:r w:rsidRPr="00E62079">
        <w:rPr>
          <w:rFonts w:ascii="var(--font-mono)" w:eastAsia="Times New Roman" w:hAnsi="var(--font-mono)" w:cs="Courier New"/>
          <w:color w:val="ABB2BF"/>
          <w:kern w:val="0"/>
          <w:sz w:val="20"/>
          <w:szCs w:val="20"/>
          <w14:ligatures w14:val="none"/>
        </w:rPr>
        <w:t>{infrastructure:,.2f}</w:t>
      </w:r>
      <w:r w:rsidRPr="00E62079">
        <w:rPr>
          <w:rFonts w:ascii="var(--font-mono)" w:eastAsia="Times New Roman" w:hAnsi="var(--font-mono)" w:cs="Courier New"/>
          <w:color w:val="98C379"/>
          <w:kern w:val="0"/>
          <w:sz w:val="20"/>
          <w:szCs w:val="20"/>
          <w14:ligatures w14:val="none"/>
        </w:rPr>
        <w:t>"</w:t>
      </w:r>
      <w:r w:rsidRPr="00E62079">
        <w:rPr>
          <w:rFonts w:ascii="var(--font-mono)" w:eastAsia="Times New Roman" w:hAnsi="var(--font-mono)" w:cs="Courier New"/>
          <w:color w:val="ABB2BF"/>
          <w:kern w:val="0"/>
          <w:sz w:val="20"/>
          <w:szCs w:val="20"/>
          <w14:ligatures w14:val="none"/>
        </w:rPr>
        <w:t>)</w:t>
      </w:r>
    </w:p>
    <w:p w14:paraId="1620F2DF"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print</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f"  Other Costs: $</w:t>
      </w:r>
      <w:r w:rsidRPr="00E62079">
        <w:rPr>
          <w:rFonts w:ascii="var(--font-mono)" w:eastAsia="Times New Roman" w:hAnsi="var(--font-mono)" w:cs="Courier New"/>
          <w:color w:val="ABB2BF"/>
          <w:kern w:val="0"/>
          <w:sz w:val="20"/>
          <w:szCs w:val="20"/>
          <w14:ligatures w14:val="none"/>
        </w:rPr>
        <w:t>{other:,.2f}</w:t>
      </w:r>
      <w:r w:rsidRPr="00E62079">
        <w:rPr>
          <w:rFonts w:ascii="var(--font-mono)" w:eastAsia="Times New Roman" w:hAnsi="var(--font-mono)" w:cs="Courier New"/>
          <w:color w:val="98C379"/>
          <w:kern w:val="0"/>
          <w:sz w:val="20"/>
          <w:szCs w:val="20"/>
          <w14:ligatures w14:val="none"/>
        </w:rPr>
        <w:t>"</w:t>
      </w:r>
      <w:r w:rsidRPr="00E62079">
        <w:rPr>
          <w:rFonts w:ascii="var(--font-mono)" w:eastAsia="Times New Roman" w:hAnsi="var(--font-mono)" w:cs="Courier New"/>
          <w:color w:val="ABB2BF"/>
          <w:kern w:val="0"/>
          <w:sz w:val="20"/>
          <w:szCs w:val="20"/>
          <w14:ligatures w14:val="none"/>
        </w:rPr>
        <w:t>)</w:t>
      </w:r>
    </w:p>
    <w:p w14:paraId="09120D5D"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print</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f"  Annual Total: $</w:t>
      </w:r>
      <w:r w:rsidRPr="00E62079">
        <w:rPr>
          <w:rFonts w:ascii="var(--font-mono)" w:eastAsia="Times New Roman" w:hAnsi="var(--font-mono)" w:cs="Courier New"/>
          <w:color w:val="ABB2BF"/>
          <w:kern w:val="0"/>
          <w:sz w:val="20"/>
          <w:szCs w:val="20"/>
          <w14:ligatures w14:val="none"/>
        </w:rPr>
        <w:t>{annual_total:,.2f}</w:t>
      </w:r>
      <w:r w:rsidRPr="00E62079">
        <w:rPr>
          <w:rFonts w:ascii="var(--font-mono)" w:eastAsia="Times New Roman" w:hAnsi="var(--font-mono)" w:cs="Courier New"/>
          <w:color w:val="98C379"/>
          <w:kern w:val="0"/>
          <w:sz w:val="20"/>
          <w:szCs w:val="20"/>
          <w14:ligatures w14:val="none"/>
        </w:rPr>
        <w:t>"</w:t>
      </w:r>
      <w:r w:rsidRPr="00E62079">
        <w:rPr>
          <w:rFonts w:ascii="var(--font-mono)" w:eastAsia="Times New Roman" w:hAnsi="var(--font-mono)" w:cs="Courier New"/>
          <w:color w:val="ABB2BF"/>
          <w:kern w:val="0"/>
          <w:sz w:val="20"/>
          <w:szCs w:val="20"/>
          <w14:ligatures w14:val="none"/>
        </w:rPr>
        <w:t>)</w:t>
      </w:r>
    </w:p>
    <w:p w14:paraId="14974CAE"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0B6562EA"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i/>
          <w:iCs/>
          <w:color w:val="5C6370"/>
          <w:kern w:val="0"/>
          <w:sz w:val="20"/>
          <w:szCs w:val="20"/>
          <w14:ligatures w14:val="none"/>
        </w:rPr>
        <w:t># Apply contingency to phase total</w:t>
      </w:r>
    </w:p>
    <w:p w14:paraId="4B906B39"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phase_with_contingency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phase_subtotal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1</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self.phase1_contingency)</w:t>
      </w:r>
    </w:p>
    <w:p w14:paraId="7E6E36BB"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653699A5"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print</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f"\n</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D19A66"/>
          <w:kern w:val="0"/>
          <w:sz w:val="20"/>
          <w:szCs w:val="20"/>
          <w14:ligatures w14:val="none"/>
        </w:rPr>
        <w:t>60</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w:t>
      </w:r>
      <w:r w:rsidRPr="00E62079">
        <w:rPr>
          <w:rFonts w:ascii="var(--font-mono)" w:eastAsia="Times New Roman" w:hAnsi="var(--font-mono)" w:cs="Courier New"/>
          <w:color w:val="ABB2BF"/>
          <w:kern w:val="0"/>
          <w:sz w:val="20"/>
          <w:szCs w:val="20"/>
          <w14:ligatures w14:val="none"/>
        </w:rPr>
        <w:t>)</w:t>
      </w:r>
    </w:p>
    <w:p w14:paraId="7AB13690"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print</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f"Phase Subtotal: $</w:t>
      </w:r>
      <w:r w:rsidRPr="00E62079">
        <w:rPr>
          <w:rFonts w:ascii="var(--font-mono)" w:eastAsia="Times New Roman" w:hAnsi="var(--font-mono)" w:cs="Courier New"/>
          <w:color w:val="ABB2BF"/>
          <w:kern w:val="0"/>
          <w:sz w:val="20"/>
          <w:szCs w:val="20"/>
          <w14:ligatures w14:val="none"/>
        </w:rPr>
        <w:t>{phase_subtotal:,.2f}</w:t>
      </w:r>
      <w:r w:rsidRPr="00E62079">
        <w:rPr>
          <w:rFonts w:ascii="var(--font-mono)" w:eastAsia="Times New Roman" w:hAnsi="var(--font-mono)" w:cs="Courier New"/>
          <w:color w:val="98C379"/>
          <w:kern w:val="0"/>
          <w:sz w:val="20"/>
          <w:szCs w:val="20"/>
          <w14:ligatures w14:val="none"/>
        </w:rPr>
        <w:t>"</w:t>
      </w:r>
      <w:r w:rsidRPr="00E62079">
        <w:rPr>
          <w:rFonts w:ascii="var(--font-mono)" w:eastAsia="Times New Roman" w:hAnsi="var(--font-mono)" w:cs="Courier New"/>
          <w:color w:val="ABB2BF"/>
          <w:kern w:val="0"/>
          <w:sz w:val="20"/>
          <w:szCs w:val="20"/>
          <w14:ligatures w14:val="none"/>
        </w:rPr>
        <w:t>)</w:t>
      </w:r>
    </w:p>
    <w:p w14:paraId="7B873A87"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print</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f"Contingency (</w:t>
      </w:r>
      <w:r w:rsidRPr="00E62079">
        <w:rPr>
          <w:rFonts w:ascii="var(--font-mono)" w:eastAsia="Times New Roman" w:hAnsi="var(--font-mono)" w:cs="Courier New"/>
          <w:color w:val="ABB2BF"/>
          <w:kern w:val="0"/>
          <w:sz w:val="20"/>
          <w:szCs w:val="20"/>
          <w14:ligatures w14:val="none"/>
        </w:rPr>
        <w:t>{self.phase1_contingency:.1%}</w:t>
      </w:r>
      <w:r w:rsidRPr="00E62079">
        <w:rPr>
          <w:rFonts w:ascii="var(--font-mono)" w:eastAsia="Times New Roman" w:hAnsi="var(--font-mono)" w:cs="Courier New"/>
          <w:color w:val="98C379"/>
          <w:kern w:val="0"/>
          <w:sz w:val="20"/>
          <w:szCs w:val="20"/>
          <w14:ligatures w14:val="none"/>
        </w:rPr>
        <w:t>): "</w:t>
      </w:r>
    </w:p>
    <w:p w14:paraId="0DDD55CA"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98C379"/>
          <w:kern w:val="0"/>
          <w:sz w:val="20"/>
          <w:szCs w:val="20"/>
          <w14:ligatures w14:val="none"/>
        </w:rPr>
        <w:t>f"$</w:t>
      </w:r>
      <w:r w:rsidRPr="00E62079">
        <w:rPr>
          <w:rFonts w:ascii="var(--font-mono)" w:eastAsia="Times New Roman" w:hAnsi="var(--font-mono)" w:cs="Courier New"/>
          <w:color w:val="ABB2BF"/>
          <w:kern w:val="0"/>
          <w:sz w:val="20"/>
          <w:szCs w:val="20"/>
          <w14:ligatures w14:val="none"/>
        </w:rPr>
        <w:t xml:space="preserve">{phase_subtotal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self.phase1_contingency:,.2f}</w:t>
      </w:r>
      <w:r w:rsidRPr="00E62079">
        <w:rPr>
          <w:rFonts w:ascii="var(--font-mono)" w:eastAsia="Times New Roman" w:hAnsi="var(--font-mono)" w:cs="Courier New"/>
          <w:color w:val="98C379"/>
          <w:kern w:val="0"/>
          <w:sz w:val="20"/>
          <w:szCs w:val="20"/>
          <w14:ligatures w14:val="none"/>
        </w:rPr>
        <w:t>"</w:t>
      </w:r>
      <w:r w:rsidRPr="00E62079">
        <w:rPr>
          <w:rFonts w:ascii="var(--font-mono)" w:eastAsia="Times New Roman" w:hAnsi="var(--font-mono)" w:cs="Courier New"/>
          <w:color w:val="ABB2BF"/>
          <w:kern w:val="0"/>
          <w:sz w:val="20"/>
          <w:szCs w:val="20"/>
          <w14:ligatures w14:val="none"/>
        </w:rPr>
        <w:t>)</w:t>
      </w:r>
    </w:p>
    <w:p w14:paraId="7F30ECE3"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print</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f"Phase Total: $</w:t>
      </w:r>
      <w:r w:rsidRPr="00E62079">
        <w:rPr>
          <w:rFonts w:ascii="var(--font-mono)" w:eastAsia="Times New Roman" w:hAnsi="var(--font-mono)" w:cs="Courier New"/>
          <w:color w:val="ABB2BF"/>
          <w:kern w:val="0"/>
          <w:sz w:val="20"/>
          <w:szCs w:val="20"/>
          <w14:ligatures w14:val="none"/>
        </w:rPr>
        <w:t>{phase_with_contingency:,.2f}</w:t>
      </w:r>
      <w:r w:rsidRPr="00E62079">
        <w:rPr>
          <w:rFonts w:ascii="var(--font-mono)" w:eastAsia="Times New Roman" w:hAnsi="var(--font-mono)" w:cs="Courier New"/>
          <w:color w:val="98C379"/>
          <w:kern w:val="0"/>
          <w:sz w:val="20"/>
          <w:szCs w:val="20"/>
          <w14:ligatures w14:val="none"/>
        </w:rPr>
        <w:t>"</w:t>
      </w:r>
      <w:r w:rsidRPr="00E62079">
        <w:rPr>
          <w:rFonts w:ascii="var(--font-mono)" w:eastAsia="Times New Roman" w:hAnsi="var(--font-mono)" w:cs="Courier New"/>
          <w:color w:val="ABB2BF"/>
          <w:kern w:val="0"/>
          <w:sz w:val="20"/>
          <w:szCs w:val="20"/>
          <w14:ligatures w14:val="none"/>
        </w:rPr>
        <w:t>)</w:t>
      </w:r>
    </w:p>
    <w:p w14:paraId="12FCBDBF"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050816D7"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return</w:t>
      </w:r>
      <w:r w:rsidRPr="00E62079">
        <w:rPr>
          <w:rFonts w:ascii="var(--font-mono)" w:eastAsia="Times New Roman" w:hAnsi="var(--font-mono)" w:cs="Courier New"/>
          <w:color w:val="ABB2BF"/>
          <w:kern w:val="0"/>
          <w:sz w:val="20"/>
          <w:szCs w:val="20"/>
          <w14:ligatures w14:val="none"/>
        </w:rPr>
        <w:t xml:space="preserve"> phase_with_contingency</w:t>
      </w:r>
    </w:p>
    <w:p w14:paraId="2260F067"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7BF35F07"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def</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61AFEF"/>
          <w:kern w:val="0"/>
          <w:sz w:val="20"/>
          <w:szCs w:val="20"/>
          <w14:ligatures w14:val="none"/>
        </w:rPr>
        <w:t>calculate_development_phases</w:t>
      </w:r>
      <w:r w:rsidRPr="00E62079">
        <w:rPr>
          <w:rFonts w:ascii="var(--font-mono)" w:eastAsia="Times New Roman" w:hAnsi="var(--font-mono)" w:cs="Courier New"/>
          <w:color w:val="ABB2BF"/>
          <w:kern w:val="0"/>
          <w:sz w:val="20"/>
          <w:szCs w:val="20"/>
          <w14:ligatures w14:val="none"/>
        </w:rPr>
        <w:t xml:space="preserve">(self) </w:t>
      </w:r>
      <w:r w:rsidRPr="00E62079">
        <w:rPr>
          <w:rFonts w:ascii="var(--font-mono)" w:eastAsia="Times New Roman" w:hAnsi="var(--font-mono)" w:cs="Courier New"/>
          <w:color w:val="61AFEF"/>
          <w:kern w:val="0"/>
          <w:sz w:val="20"/>
          <w:szCs w:val="20"/>
          <w14:ligatures w14:val="none"/>
        </w:rPr>
        <w:t>-&gt;</w:t>
      </w:r>
      <w:r w:rsidRPr="00E62079">
        <w:rPr>
          <w:rFonts w:ascii="var(--font-mono)" w:eastAsia="Times New Roman" w:hAnsi="var(--font-mono)" w:cs="Courier New"/>
          <w:color w:val="ABB2BF"/>
          <w:kern w:val="0"/>
          <w:sz w:val="20"/>
          <w:szCs w:val="20"/>
          <w14:ligatures w14:val="none"/>
        </w:rPr>
        <w:t xml:space="preserve"> Dict[</w:t>
      </w:r>
      <w:r w:rsidRPr="00E62079">
        <w:rPr>
          <w:rFonts w:ascii="var(--font-mono)" w:eastAsia="Times New Roman" w:hAnsi="var(--font-mono)" w:cs="Courier New"/>
          <w:color w:val="98C379"/>
          <w:kern w:val="0"/>
          <w:sz w:val="20"/>
          <w:szCs w:val="20"/>
          <w14:ligatures w14:val="none"/>
        </w:rPr>
        <w:t>str</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98C379"/>
          <w:kern w:val="0"/>
          <w:sz w:val="20"/>
          <w:szCs w:val="20"/>
          <w14:ligatures w14:val="none"/>
        </w:rPr>
        <w:t>float</w:t>
      </w:r>
      <w:r w:rsidRPr="00E62079">
        <w:rPr>
          <w:rFonts w:ascii="var(--font-mono)" w:eastAsia="Times New Roman" w:hAnsi="var(--font-mono)" w:cs="Courier New"/>
          <w:color w:val="ABB2BF"/>
          <w:kern w:val="0"/>
          <w:sz w:val="20"/>
          <w:szCs w:val="20"/>
          <w14:ligatures w14:val="none"/>
        </w:rPr>
        <w:t>]:</w:t>
      </w:r>
    </w:p>
    <w:p w14:paraId="429197EA"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98C379"/>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98C379"/>
          <w:kern w:val="0"/>
          <w:sz w:val="20"/>
          <w:szCs w:val="20"/>
          <w14:ligatures w14:val="none"/>
        </w:rPr>
        <w:t>"""</w:t>
      </w:r>
    </w:p>
    <w:p w14:paraId="667DB5F6"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Calculate costs for all three development phases (Years 1-10).</w:t>
      </w:r>
    </w:p>
    <w:p w14:paraId="7FBA82EB"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313D686F"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Returns:</w:t>
      </w:r>
    </w:p>
    <w:p w14:paraId="1BDC35EE"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Dictionary with phase totals and cumulative 10-year cost</w:t>
      </w:r>
    </w:p>
    <w:p w14:paraId="6A0DA980"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98C379"/>
          <w:kern w:val="0"/>
          <w:sz w:val="20"/>
          <w:szCs w:val="20"/>
          <w14:ligatures w14:val="none"/>
        </w:rPr>
        <w:t xml:space="preserve">        """</w:t>
      </w:r>
    </w:p>
    <w:p w14:paraId="292C7CA0"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results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p>
    <w:p w14:paraId="2AB5D9E5"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1D7502E1"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i/>
          <w:iCs/>
          <w:color w:val="5C6370"/>
          <w:kern w:val="0"/>
          <w:sz w:val="20"/>
          <w:szCs w:val="20"/>
          <w14:ligatures w14:val="none"/>
        </w:rPr>
        <w:t># Phase I: Year 1</w:t>
      </w:r>
    </w:p>
    <w:p w14:paraId="2CFC3FAA"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results[</w:t>
      </w:r>
      <w:r w:rsidRPr="00E62079">
        <w:rPr>
          <w:rFonts w:ascii="var(--font-mono)" w:eastAsia="Times New Roman" w:hAnsi="var(--font-mono)" w:cs="Courier New"/>
          <w:color w:val="98C379"/>
          <w:kern w:val="0"/>
          <w:sz w:val="20"/>
          <w:szCs w:val="20"/>
          <w14:ligatures w14:val="none"/>
        </w:rPr>
        <w:t>'phase1'</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self.calculate_phase_costs(</w:t>
      </w:r>
    </w:p>
    <w:p w14:paraId="64233300"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phase_name</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98C379"/>
          <w:kern w:val="0"/>
          <w:sz w:val="20"/>
          <w:szCs w:val="20"/>
          <w14:ligatures w14:val="none"/>
        </w:rPr>
        <w:t>"Phase I - Pilot &amp; Feasibility"</w:t>
      </w:r>
      <w:r w:rsidRPr="00E62079">
        <w:rPr>
          <w:rFonts w:ascii="var(--font-mono)" w:eastAsia="Times New Roman" w:hAnsi="var(--font-mono)" w:cs="Courier New"/>
          <w:color w:val="ABB2BF"/>
          <w:kern w:val="0"/>
          <w:sz w:val="20"/>
          <w:szCs w:val="20"/>
          <w14:ligatures w14:val="none"/>
        </w:rPr>
        <w:t>,</w:t>
      </w:r>
    </w:p>
    <w:p w14:paraId="35686376"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start_year</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D19A66"/>
          <w:kern w:val="0"/>
          <w:sz w:val="20"/>
          <w:szCs w:val="20"/>
          <w14:ligatures w14:val="none"/>
        </w:rPr>
        <w:t>1</w:t>
      </w:r>
      <w:r w:rsidRPr="00E62079">
        <w:rPr>
          <w:rFonts w:ascii="var(--font-mono)" w:eastAsia="Times New Roman" w:hAnsi="var(--font-mono)" w:cs="Courier New"/>
          <w:color w:val="ABB2BF"/>
          <w:kern w:val="0"/>
          <w:sz w:val="20"/>
          <w:szCs w:val="20"/>
          <w14:ligatures w14:val="none"/>
        </w:rPr>
        <w:t>,</w:t>
      </w:r>
    </w:p>
    <w:p w14:paraId="00BC8541"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duration</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D19A66"/>
          <w:kern w:val="0"/>
          <w:sz w:val="20"/>
          <w:szCs w:val="20"/>
          <w14:ligatures w14:val="none"/>
        </w:rPr>
        <w:t>1</w:t>
      </w:r>
      <w:r w:rsidRPr="00E62079">
        <w:rPr>
          <w:rFonts w:ascii="var(--font-mono)" w:eastAsia="Times New Roman" w:hAnsi="var(--font-mono)" w:cs="Courier New"/>
          <w:color w:val="ABB2BF"/>
          <w:kern w:val="0"/>
          <w:sz w:val="20"/>
          <w:szCs w:val="20"/>
          <w14:ligatures w14:val="none"/>
        </w:rPr>
        <w:t>,</w:t>
      </w:r>
    </w:p>
    <w:p w14:paraId="5B50CADB"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initial_personnel</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self.phase1_personnel,</w:t>
      </w:r>
    </w:p>
    <w:p w14:paraId="45830EE6"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initial_infra</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self.phase1_infrastructure,</w:t>
      </w:r>
    </w:p>
    <w:p w14:paraId="4FDF5C9A"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initial_other</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self.phase1_other,</w:t>
      </w:r>
    </w:p>
    <w:p w14:paraId="46F071FC"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growth_rate</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D19A66"/>
          <w:kern w:val="0"/>
          <w:sz w:val="20"/>
          <w:szCs w:val="20"/>
          <w14:ligatures w14:val="none"/>
        </w:rPr>
        <w:t>0.0</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i/>
          <w:iCs/>
          <w:color w:val="5C6370"/>
          <w:kern w:val="0"/>
          <w:sz w:val="20"/>
          <w:szCs w:val="20"/>
          <w14:ligatures w14:val="none"/>
        </w:rPr>
        <w:t># Single year, no growth</w:t>
      </w:r>
    </w:p>
    <w:p w14:paraId="1151BBEC"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07A30B61"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14F83606"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lastRenderedPageBreak/>
        <w:t xml:space="preserve">        </w:t>
      </w:r>
      <w:r w:rsidRPr="00E62079">
        <w:rPr>
          <w:rFonts w:ascii="var(--font-mono)" w:eastAsia="Times New Roman" w:hAnsi="var(--font-mono)" w:cs="Courier New"/>
          <w:i/>
          <w:iCs/>
          <w:color w:val="5C6370"/>
          <w:kern w:val="0"/>
          <w:sz w:val="20"/>
          <w:szCs w:val="20"/>
          <w14:ligatures w14:val="none"/>
        </w:rPr>
        <w:t># Phase II: Years 2-5</w:t>
      </w:r>
    </w:p>
    <w:p w14:paraId="113D36FC"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i/>
          <w:iCs/>
          <w:color w:val="5C6370"/>
          <w:kern w:val="0"/>
          <w:sz w:val="20"/>
          <w:szCs w:val="20"/>
          <w14:ligatures w14:val="none"/>
        </w:rPr>
        <w:t># Scale up initial costs for Phase II based on expansion</w:t>
      </w:r>
    </w:p>
    <w:p w14:paraId="74731ADD"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phase2_personnel_base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self.phase1_personnel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2.0</w:t>
      </w:r>
    </w:p>
    <w:p w14:paraId="7EDA8EC3"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phase2_infra_base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self.phase1_infrastructure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3.0</w:t>
      </w:r>
    </w:p>
    <w:p w14:paraId="21A3C00F"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phase2_other_base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self.phase1_other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1.5</w:t>
      </w:r>
    </w:p>
    <w:p w14:paraId="220BC49C"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38826140"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results[</w:t>
      </w:r>
      <w:r w:rsidRPr="00E62079">
        <w:rPr>
          <w:rFonts w:ascii="var(--font-mono)" w:eastAsia="Times New Roman" w:hAnsi="var(--font-mono)" w:cs="Courier New"/>
          <w:color w:val="98C379"/>
          <w:kern w:val="0"/>
          <w:sz w:val="20"/>
          <w:szCs w:val="20"/>
          <w14:ligatures w14:val="none"/>
        </w:rPr>
        <w:t>'phase2'</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self.calculate_phase_costs(</w:t>
      </w:r>
    </w:p>
    <w:p w14:paraId="7CD9A026"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phase_name</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98C379"/>
          <w:kern w:val="0"/>
          <w:sz w:val="20"/>
          <w:szCs w:val="20"/>
          <w14:ligatures w14:val="none"/>
        </w:rPr>
        <w:t>"Phase II - Expansion &amp; Validation"</w:t>
      </w:r>
      <w:r w:rsidRPr="00E62079">
        <w:rPr>
          <w:rFonts w:ascii="var(--font-mono)" w:eastAsia="Times New Roman" w:hAnsi="var(--font-mono)" w:cs="Courier New"/>
          <w:color w:val="ABB2BF"/>
          <w:kern w:val="0"/>
          <w:sz w:val="20"/>
          <w:szCs w:val="20"/>
          <w14:ligatures w14:val="none"/>
        </w:rPr>
        <w:t>,</w:t>
      </w:r>
    </w:p>
    <w:p w14:paraId="43E1D215"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start_year</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D19A66"/>
          <w:kern w:val="0"/>
          <w:sz w:val="20"/>
          <w:szCs w:val="20"/>
          <w14:ligatures w14:val="none"/>
        </w:rPr>
        <w:t>2</w:t>
      </w:r>
      <w:r w:rsidRPr="00E62079">
        <w:rPr>
          <w:rFonts w:ascii="var(--font-mono)" w:eastAsia="Times New Roman" w:hAnsi="var(--font-mono)" w:cs="Courier New"/>
          <w:color w:val="ABB2BF"/>
          <w:kern w:val="0"/>
          <w:sz w:val="20"/>
          <w:szCs w:val="20"/>
          <w14:ligatures w14:val="none"/>
        </w:rPr>
        <w:t>,</w:t>
      </w:r>
    </w:p>
    <w:p w14:paraId="49454845"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duration</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self.phase2_years,</w:t>
      </w:r>
    </w:p>
    <w:p w14:paraId="01F25457"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initial_personnel</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phase2_personnel_base,</w:t>
      </w:r>
    </w:p>
    <w:p w14:paraId="489A35D7"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initial_infra</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phase2_infra_base,</w:t>
      </w:r>
    </w:p>
    <w:p w14:paraId="5F1067B3"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initial_other</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phase2_other_base,</w:t>
      </w:r>
    </w:p>
    <w:p w14:paraId="136732C5"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growth_rate</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self.phase2_growth_rate</w:t>
      </w:r>
    </w:p>
    <w:p w14:paraId="791362E4"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77C5AEEC"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75D49BBA"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i/>
          <w:iCs/>
          <w:color w:val="5C6370"/>
          <w:kern w:val="0"/>
          <w:sz w:val="20"/>
          <w:szCs w:val="20"/>
          <w14:ligatures w14:val="none"/>
        </w:rPr>
        <w:t># Phase III: Years 6-10</w:t>
      </w:r>
    </w:p>
    <w:p w14:paraId="7867227B"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i/>
          <w:iCs/>
          <w:color w:val="5C6370"/>
          <w:kern w:val="0"/>
          <w:sz w:val="20"/>
          <w:szCs w:val="20"/>
          <w14:ligatures w14:val="none"/>
        </w:rPr>
        <w:t># Further scale up for national commercialization</w:t>
      </w:r>
    </w:p>
    <w:p w14:paraId="27A2C8E3"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phase3_personnel_base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phase2_personnel_base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1.6</w:t>
      </w:r>
    </w:p>
    <w:p w14:paraId="2B017E37"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phase3_infra_base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phase2_infra_base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2.0</w:t>
      </w:r>
    </w:p>
    <w:p w14:paraId="7353BDF9"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phase3_other_base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phase2_other_base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1.8</w:t>
      </w:r>
    </w:p>
    <w:p w14:paraId="6EABE9EC"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5439F54D"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results[</w:t>
      </w:r>
      <w:r w:rsidRPr="00E62079">
        <w:rPr>
          <w:rFonts w:ascii="var(--font-mono)" w:eastAsia="Times New Roman" w:hAnsi="var(--font-mono)" w:cs="Courier New"/>
          <w:color w:val="98C379"/>
          <w:kern w:val="0"/>
          <w:sz w:val="20"/>
          <w:szCs w:val="20"/>
          <w14:ligatures w14:val="none"/>
        </w:rPr>
        <w:t>'phase3'</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self.calculate_phase_costs(</w:t>
      </w:r>
    </w:p>
    <w:p w14:paraId="4E845A79"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phase_name</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98C379"/>
          <w:kern w:val="0"/>
          <w:sz w:val="20"/>
          <w:szCs w:val="20"/>
          <w14:ligatures w14:val="none"/>
        </w:rPr>
        <w:t>"Phase III - Commercialization &amp; Cure Roadmap"</w:t>
      </w:r>
      <w:r w:rsidRPr="00E62079">
        <w:rPr>
          <w:rFonts w:ascii="var(--font-mono)" w:eastAsia="Times New Roman" w:hAnsi="var(--font-mono)" w:cs="Courier New"/>
          <w:color w:val="ABB2BF"/>
          <w:kern w:val="0"/>
          <w:sz w:val="20"/>
          <w:szCs w:val="20"/>
          <w14:ligatures w14:val="none"/>
        </w:rPr>
        <w:t>,</w:t>
      </w:r>
    </w:p>
    <w:p w14:paraId="468FA315"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start_year</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D19A66"/>
          <w:kern w:val="0"/>
          <w:sz w:val="20"/>
          <w:szCs w:val="20"/>
          <w14:ligatures w14:val="none"/>
        </w:rPr>
        <w:t>6</w:t>
      </w:r>
      <w:r w:rsidRPr="00E62079">
        <w:rPr>
          <w:rFonts w:ascii="var(--font-mono)" w:eastAsia="Times New Roman" w:hAnsi="var(--font-mono)" w:cs="Courier New"/>
          <w:color w:val="ABB2BF"/>
          <w:kern w:val="0"/>
          <w:sz w:val="20"/>
          <w:szCs w:val="20"/>
          <w14:ligatures w14:val="none"/>
        </w:rPr>
        <w:t>,</w:t>
      </w:r>
    </w:p>
    <w:p w14:paraId="0F702F47"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duration</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self.phase3_years,</w:t>
      </w:r>
    </w:p>
    <w:p w14:paraId="5DD277AE"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initial_personnel</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phase3_personnel_base,</w:t>
      </w:r>
    </w:p>
    <w:p w14:paraId="6E463396"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initial_infra</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phase3_infra_base,</w:t>
      </w:r>
    </w:p>
    <w:p w14:paraId="1635F87B"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initial_other</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phase3_other_base,</w:t>
      </w:r>
    </w:p>
    <w:p w14:paraId="2F8A4B3F"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growth_rate</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self.phase3_growth_rate</w:t>
      </w:r>
    </w:p>
    <w:p w14:paraId="67756B14"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1E99CB24"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0D12D4A3"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results[</w:t>
      </w:r>
      <w:r w:rsidRPr="00E62079">
        <w:rPr>
          <w:rFonts w:ascii="var(--font-mono)" w:eastAsia="Times New Roman" w:hAnsi="var(--font-mono)" w:cs="Courier New"/>
          <w:color w:val="98C379"/>
          <w:kern w:val="0"/>
          <w:sz w:val="20"/>
          <w:szCs w:val="20"/>
          <w14:ligatures w14:val="none"/>
        </w:rPr>
        <w:t>'total_10year'</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98C379"/>
          <w:kern w:val="0"/>
          <w:sz w:val="20"/>
          <w:szCs w:val="20"/>
          <w14:ligatures w14:val="none"/>
        </w:rPr>
        <w:t>sum</w:t>
      </w:r>
      <w:r w:rsidRPr="00E62079">
        <w:rPr>
          <w:rFonts w:ascii="var(--font-mono)" w:eastAsia="Times New Roman" w:hAnsi="var(--font-mono)" w:cs="Courier New"/>
          <w:color w:val="ABB2BF"/>
          <w:kern w:val="0"/>
          <w:sz w:val="20"/>
          <w:szCs w:val="20"/>
          <w14:ligatures w14:val="none"/>
        </w:rPr>
        <w:t>(results.values())</w:t>
      </w:r>
    </w:p>
    <w:p w14:paraId="2674194E"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4EFB7FA1"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print</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f"\n</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D19A66"/>
          <w:kern w:val="0"/>
          <w:sz w:val="20"/>
          <w:szCs w:val="20"/>
          <w14:ligatures w14:val="none"/>
        </w:rPr>
        <w:t>60</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w:t>
      </w:r>
      <w:r w:rsidRPr="00E62079">
        <w:rPr>
          <w:rFonts w:ascii="var(--font-mono)" w:eastAsia="Times New Roman" w:hAnsi="var(--font-mono)" w:cs="Courier New"/>
          <w:color w:val="ABB2BF"/>
          <w:kern w:val="0"/>
          <w:sz w:val="20"/>
          <w:szCs w:val="20"/>
          <w14:ligatures w14:val="none"/>
        </w:rPr>
        <w:t>)</w:t>
      </w:r>
    </w:p>
    <w:p w14:paraId="215C2978"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print</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f"CUMULATIVE 10-YEAR INVESTMENT REQUIRED"</w:t>
      </w:r>
      <w:r w:rsidRPr="00E62079">
        <w:rPr>
          <w:rFonts w:ascii="var(--font-mono)" w:eastAsia="Times New Roman" w:hAnsi="var(--font-mono)" w:cs="Courier New"/>
          <w:color w:val="ABB2BF"/>
          <w:kern w:val="0"/>
          <w:sz w:val="20"/>
          <w:szCs w:val="20"/>
          <w14:ligatures w14:val="none"/>
        </w:rPr>
        <w:t>)</w:t>
      </w:r>
    </w:p>
    <w:p w14:paraId="67AF9C3C"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lastRenderedPageBreak/>
        <w:t xml:space="preserve">        </w:t>
      </w:r>
      <w:r w:rsidRPr="00E62079">
        <w:rPr>
          <w:rFonts w:ascii="var(--font-mono)" w:eastAsia="Times New Roman" w:hAnsi="var(--font-mono)" w:cs="Courier New"/>
          <w:color w:val="C678DD"/>
          <w:kern w:val="0"/>
          <w:sz w:val="20"/>
          <w:szCs w:val="20"/>
          <w14:ligatures w14:val="none"/>
        </w:rPr>
        <w:t>print</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f"</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D19A66"/>
          <w:kern w:val="0"/>
          <w:sz w:val="20"/>
          <w:szCs w:val="20"/>
          <w14:ligatures w14:val="none"/>
        </w:rPr>
        <w:t>60</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w:t>
      </w:r>
      <w:r w:rsidRPr="00E62079">
        <w:rPr>
          <w:rFonts w:ascii="var(--font-mono)" w:eastAsia="Times New Roman" w:hAnsi="var(--font-mono)" w:cs="Courier New"/>
          <w:color w:val="ABB2BF"/>
          <w:kern w:val="0"/>
          <w:sz w:val="20"/>
          <w:szCs w:val="20"/>
          <w14:ligatures w14:val="none"/>
        </w:rPr>
        <w:t>)</w:t>
      </w:r>
    </w:p>
    <w:p w14:paraId="57099A1D"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print</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f"Total: $</w:t>
      </w:r>
      <w:r w:rsidRPr="00E62079">
        <w:rPr>
          <w:rFonts w:ascii="var(--font-mono)" w:eastAsia="Times New Roman" w:hAnsi="var(--font-mono)" w:cs="Courier New"/>
          <w:color w:val="ABB2BF"/>
          <w:kern w:val="0"/>
          <w:sz w:val="20"/>
          <w:szCs w:val="20"/>
          <w14:ligatures w14:val="none"/>
        </w:rPr>
        <w:t>{results[</w:t>
      </w:r>
      <w:r w:rsidRPr="00E62079">
        <w:rPr>
          <w:rFonts w:ascii="var(--font-mono)" w:eastAsia="Times New Roman" w:hAnsi="var(--font-mono)" w:cs="Courier New"/>
          <w:color w:val="98C379"/>
          <w:kern w:val="0"/>
          <w:sz w:val="20"/>
          <w:szCs w:val="20"/>
          <w14:ligatures w14:val="none"/>
        </w:rPr>
        <w:t>'total_10year'</w:t>
      </w:r>
      <w:r w:rsidRPr="00E62079">
        <w:rPr>
          <w:rFonts w:ascii="var(--font-mono)" w:eastAsia="Times New Roman" w:hAnsi="var(--font-mono)" w:cs="Courier New"/>
          <w:color w:val="ABB2BF"/>
          <w:kern w:val="0"/>
          <w:sz w:val="20"/>
          <w:szCs w:val="20"/>
          <w14:ligatures w14:val="none"/>
        </w:rPr>
        <w:t>]:,.2f}</w:t>
      </w:r>
      <w:r w:rsidRPr="00E62079">
        <w:rPr>
          <w:rFonts w:ascii="var(--font-mono)" w:eastAsia="Times New Roman" w:hAnsi="var(--font-mono)" w:cs="Courier New"/>
          <w:color w:val="98C379"/>
          <w:kern w:val="0"/>
          <w:sz w:val="20"/>
          <w:szCs w:val="20"/>
          <w14:ligatures w14:val="none"/>
        </w:rPr>
        <w:t>"</w:t>
      </w:r>
      <w:r w:rsidRPr="00E62079">
        <w:rPr>
          <w:rFonts w:ascii="var(--font-mono)" w:eastAsia="Times New Roman" w:hAnsi="var(--font-mono)" w:cs="Courier New"/>
          <w:color w:val="ABB2BF"/>
          <w:kern w:val="0"/>
          <w:sz w:val="20"/>
          <w:szCs w:val="20"/>
          <w14:ligatures w14:val="none"/>
        </w:rPr>
        <w:t>)</w:t>
      </w:r>
    </w:p>
    <w:p w14:paraId="266A2F17"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529D560D"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return</w:t>
      </w:r>
      <w:r w:rsidRPr="00E62079">
        <w:rPr>
          <w:rFonts w:ascii="var(--font-mono)" w:eastAsia="Times New Roman" w:hAnsi="var(--font-mono)" w:cs="Courier New"/>
          <w:color w:val="ABB2BF"/>
          <w:kern w:val="0"/>
          <w:sz w:val="20"/>
          <w:szCs w:val="20"/>
          <w14:ligatures w14:val="none"/>
        </w:rPr>
        <w:t xml:space="preserve"> results</w:t>
      </w:r>
    </w:p>
    <w:p w14:paraId="78FB229C"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556BBE78"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def</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61AFEF"/>
          <w:kern w:val="0"/>
          <w:sz w:val="20"/>
          <w:szCs w:val="20"/>
          <w14:ligatures w14:val="none"/>
        </w:rPr>
        <w:t>calculate_commercial_phase</w:t>
      </w:r>
      <w:r w:rsidRPr="00E62079">
        <w:rPr>
          <w:rFonts w:ascii="var(--font-mono)" w:eastAsia="Times New Roman" w:hAnsi="var(--font-mono)" w:cs="Courier New"/>
          <w:color w:val="ABB2BF"/>
          <w:kern w:val="0"/>
          <w:sz w:val="20"/>
          <w:szCs w:val="20"/>
          <w14:ligatures w14:val="none"/>
        </w:rPr>
        <w:t xml:space="preserve">(self) </w:t>
      </w:r>
      <w:r w:rsidRPr="00E62079">
        <w:rPr>
          <w:rFonts w:ascii="var(--font-mono)" w:eastAsia="Times New Roman" w:hAnsi="var(--font-mono)" w:cs="Courier New"/>
          <w:color w:val="61AFEF"/>
          <w:kern w:val="0"/>
          <w:sz w:val="20"/>
          <w:szCs w:val="20"/>
          <w14:ligatures w14:val="none"/>
        </w:rPr>
        <w:t>-&gt;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None</w:t>
      </w:r>
      <w:r w:rsidRPr="00E62079">
        <w:rPr>
          <w:rFonts w:ascii="var(--font-mono)" w:eastAsia="Times New Roman" w:hAnsi="var(--font-mono)" w:cs="Courier New"/>
          <w:color w:val="ABB2BF"/>
          <w:kern w:val="0"/>
          <w:sz w:val="20"/>
          <w:szCs w:val="20"/>
          <w14:ligatures w14:val="none"/>
        </w:rPr>
        <w:t>:</w:t>
      </w:r>
    </w:p>
    <w:p w14:paraId="2176EEEB"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98C379"/>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98C379"/>
          <w:kern w:val="0"/>
          <w:sz w:val="20"/>
          <w:szCs w:val="20"/>
          <w14:ligatures w14:val="none"/>
        </w:rPr>
        <w:t>"""</w:t>
      </w:r>
    </w:p>
    <w:p w14:paraId="6AB8615E"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Calculate costs and revenues for Years 11-20 commercial phase.</w:t>
      </w:r>
    </w:p>
    <w:p w14:paraId="3E7C5599"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42ECB17D"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This phase introduces revenue streams and varying cost growth rates</w:t>
      </w:r>
    </w:p>
    <w:p w14:paraId="0D61D943"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as the platform matures and achieves economies of scale.</w:t>
      </w:r>
    </w:p>
    <w:p w14:paraId="7DD89270"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98C379"/>
          <w:kern w:val="0"/>
          <w:sz w:val="20"/>
          <w:szCs w:val="20"/>
          <w14:ligatures w14:val="none"/>
        </w:rPr>
        <w:t xml:space="preserve">        """</w:t>
      </w:r>
    </w:p>
    <w:p w14:paraId="7876CE3E"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print</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f"\n</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D19A66"/>
          <w:kern w:val="0"/>
          <w:sz w:val="20"/>
          <w:szCs w:val="20"/>
          <w14:ligatures w14:val="none"/>
        </w:rPr>
        <w:t>60</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w:t>
      </w:r>
      <w:r w:rsidRPr="00E62079">
        <w:rPr>
          <w:rFonts w:ascii="var(--font-mono)" w:eastAsia="Times New Roman" w:hAnsi="var(--font-mono)" w:cs="Courier New"/>
          <w:color w:val="ABB2BF"/>
          <w:kern w:val="0"/>
          <w:sz w:val="20"/>
          <w:szCs w:val="20"/>
          <w14:ligatures w14:val="none"/>
        </w:rPr>
        <w:t>)</w:t>
      </w:r>
    </w:p>
    <w:p w14:paraId="00D30E99"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print</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f"Commercial Phase - Years 11-20"</w:t>
      </w:r>
      <w:r w:rsidRPr="00E62079">
        <w:rPr>
          <w:rFonts w:ascii="var(--font-mono)" w:eastAsia="Times New Roman" w:hAnsi="var(--font-mono)" w:cs="Courier New"/>
          <w:color w:val="ABB2BF"/>
          <w:kern w:val="0"/>
          <w:sz w:val="20"/>
          <w:szCs w:val="20"/>
          <w14:ligatures w14:val="none"/>
        </w:rPr>
        <w:t>)</w:t>
      </w:r>
    </w:p>
    <w:p w14:paraId="3BE3B09D"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print</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f"</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D19A66"/>
          <w:kern w:val="0"/>
          <w:sz w:val="20"/>
          <w:szCs w:val="20"/>
          <w14:ligatures w14:val="none"/>
        </w:rPr>
        <w:t>60</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w:t>
      </w:r>
      <w:r w:rsidRPr="00E62079">
        <w:rPr>
          <w:rFonts w:ascii="var(--font-mono)" w:eastAsia="Times New Roman" w:hAnsi="var(--font-mono)" w:cs="Courier New"/>
          <w:color w:val="ABB2BF"/>
          <w:kern w:val="0"/>
          <w:sz w:val="20"/>
          <w:szCs w:val="20"/>
          <w14:ligatures w14:val="none"/>
        </w:rPr>
        <w:t>)</w:t>
      </w:r>
    </w:p>
    <w:p w14:paraId="28FB573F"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4D4ED385"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for</w:t>
      </w:r>
      <w:r w:rsidRPr="00E62079">
        <w:rPr>
          <w:rFonts w:ascii="var(--font-mono)" w:eastAsia="Times New Roman" w:hAnsi="var(--font-mono)" w:cs="Courier New"/>
          <w:color w:val="ABB2BF"/>
          <w:kern w:val="0"/>
          <w:sz w:val="20"/>
          <w:szCs w:val="20"/>
          <w14:ligatures w14:val="none"/>
        </w:rPr>
        <w:t xml:space="preserve"> year </w:t>
      </w:r>
      <w:r w:rsidRPr="00E62079">
        <w:rPr>
          <w:rFonts w:ascii="var(--font-mono)" w:eastAsia="Times New Roman" w:hAnsi="var(--font-mono)" w:cs="Courier New"/>
          <w:color w:val="C678DD"/>
          <w:kern w:val="0"/>
          <w:sz w:val="20"/>
          <w:szCs w:val="20"/>
          <w14:ligatures w14:val="none"/>
        </w:rPr>
        <w:t>in</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98C379"/>
          <w:kern w:val="0"/>
          <w:sz w:val="20"/>
          <w:szCs w:val="20"/>
          <w14:ligatures w14:val="none"/>
        </w:rPr>
        <w:t>range</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D19A66"/>
          <w:kern w:val="0"/>
          <w:sz w:val="20"/>
          <w:szCs w:val="20"/>
          <w14:ligatures w14:val="none"/>
        </w:rPr>
        <w:t>11</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21</w:t>
      </w:r>
      <w:r w:rsidRPr="00E62079">
        <w:rPr>
          <w:rFonts w:ascii="var(--font-mono)" w:eastAsia="Times New Roman" w:hAnsi="var(--font-mono)" w:cs="Courier New"/>
          <w:color w:val="ABB2BF"/>
          <w:kern w:val="0"/>
          <w:sz w:val="20"/>
          <w:szCs w:val="20"/>
          <w14:ligatures w14:val="none"/>
        </w:rPr>
        <w:t>):</w:t>
      </w:r>
    </w:p>
    <w:p w14:paraId="641561AB"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i/>
          <w:iCs/>
          <w:color w:val="5C6370"/>
          <w:kern w:val="0"/>
          <w:sz w:val="20"/>
          <w:szCs w:val="20"/>
          <w14:ligatures w14:val="none"/>
        </w:rPr>
        <w:t># Determine growth rate based on maturity</w:t>
      </w:r>
    </w:p>
    <w:p w14:paraId="2350BA7C"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if</w:t>
      </w:r>
      <w:r w:rsidRPr="00E62079">
        <w:rPr>
          <w:rFonts w:ascii="var(--font-mono)" w:eastAsia="Times New Roman" w:hAnsi="var(--font-mono)" w:cs="Courier New"/>
          <w:color w:val="ABB2BF"/>
          <w:kern w:val="0"/>
          <w:sz w:val="20"/>
          <w:szCs w:val="20"/>
          <w14:ligatures w14:val="none"/>
        </w:rPr>
        <w:t xml:space="preserve"> year </w:t>
      </w:r>
      <w:r w:rsidRPr="00E62079">
        <w:rPr>
          <w:rFonts w:ascii="var(--font-mono)" w:eastAsia="Times New Roman" w:hAnsi="var(--font-mono)" w:cs="Courier New"/>
          <w:color w:val="61AFEF"/>
          <w:kern w:val="0"/>
          <w:sz w:val="20"/>
          <w:szCs w:val="20"/>
          <w14:ligatures w14:val="none"/>
        </w:rPr>
        <w:t>&lt;=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13</w:t>
      </w:r>
      <w:r w:rsidRPr="00E62079">
        <w:rPr>
          <w:rFonts w:ascii="var(--font-mono)" w:eastAsia="Times New Roman" w:hAnsi="var(--font-mono)" w:cs="Courier New"/>
          <w:color w:val="ABB2BF"/>
          <w:kern w:val="0"/>
          <w:sz w:val="20"/>
          <w:szCs w:val="20"/>
          <w14:ligatures w14:val="none"/>
        </w:rPr>
        <w:t>:</w:t>
      </w:r>
    </w:p>
    <w:p w14:paraId="6B0EE6F5"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growth_rate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self.commercial_cost_growth_early</w:t>
      </w:r>
    </w:p>
    <w:p w14:paraId="35BF42E2"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elif</w:t>
      </w:r>
      <w:r w:rsidRPr="00E62079">
        <w:rPr>
          <w:rFonts w:ascii="var(--font-mono)" w:eastAsia="Times New Roman" w:hAnsi="var(--font-mono)" w:cs="Courier New"/>
          <w:color w:val="ABB2BF"/>
          <w:kern w:val="0"/>
          <w:sz w:val="20"/>
          <w:szCs w:val="20"/>
          <w14:ligatures w14:val="none"/>
        </w:rPr>
        <w:t xml:space="preserve"> year </w:t>
      </w:r>
      <w:r w:rsidRPr="00E62079">
        <w:rPr>
          <w:rFonts w:ascii="var(--font-mono)" w:eastAsia="Times New Roman" w:hAnsi="var(--font-mono)" w:cs="Courier New"/>
          <w:color w:val="61AFEF"/>
          <w:kern w:val="0"/>
          <w:sz w:val="20"/>
          <w:szCs w:val="20"/>
          <w14:ligatures w14:val="none"/>
        </w:rPr>
        <w:t>&lt;=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17</w:t>
      </w:r>
      <w:r w:rsidRPr="00E62079">
        <w:rPr>
          <w:rFonts w:ascii="var(--font-mono)" w:eastAsia="Times New Roman" w:hAnsi="var(--font-mono)" w:cs="Courier New"/>
          <w:color w:val="ABB2BF"/>
          <w:kern w:val="0"/>
          <w:sz w:val="20"/>
          <w:szCs w:val="20"/>
          <w14:ligatures w14:val="none"/>
        </w:rPr>
        <w:t>:</w:t>
      </w:r>
    </w:p>
    <w:p w14:paraId="0575B7F0"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growth_rate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self.commercial_cost_growth_mid</w:t>
      </w:r>
    </w:p>
    <w:p w14:paraId="101E31E1"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else</w:t>
      </w:r>
      <w:r w:rsidRPr="00E62079">
        <w:rPr>
          <w:rFonts w:ascii="var(--font-mono)" w:eastAsia="Times New Roman" w:hAnsi="var(--font-mono)" w:cs="Courier New"/>
          <w:color w:val="ABB2BF"/>
          <w:kern w:val="0"/>
          <w:sz w:val="20"/>
          <w:szCs w:val="20"/>
          <w14:ligatures w14:val="none"/>
        </w:rPr>
        <w:t>:</w:t>
      </w:r>
    </w:p>
    <w:p w14:paraId="716C4759"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growth_rate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self.commercial_cost_growth_late</w:t>
      </w:r>
    </w:p>
    <w:p w14:paraId="61FA0D87"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50E5D8F8"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i/>
          <w:iCs/>
          <w:color w:val="5C6370"/>
          <w:kern w:val="0"/>
          <w:sz w:val="20"/>
          <w:szCs w:val="20"/>
          <w14:ligatures w14:val="none"/>
        </w:rPr>
        <w:t># Calculate operating cost with declining growth rate</w:t>
      </w:r>
    </w:p>
    <w:p w14:paraId="1CC195A3"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years_from_base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year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11</w:t>
      </w:r>
    </w:p>
    <w:p w14:paraId="49964523"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cost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self.commercial_base_cost_year11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1</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growth_rate)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years_from_base)</w:t>
      </w:r>
    </w:p>
    <w:p w14:paraId="24E72F07"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self.annual_costs[year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1</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cost</w:t>
      </w:r>
    </w:p>
    <w:p w14:paraId="5403D4D1"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32083563"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i/>
          <w:iCs/>
          <w:color w:val="5C6370"/>
          <w:kern w:val="0"/>
          <w:sz w:val="20"/>
          <w:szCs w:val="20"/>
          <w14:ligatures w14:val="none"/>
        </w:rPr>
        <w:t># Calculate revenue streams</w:t>
      </w:r>
    </w:p>
    <w:p w14:paraId="7FF4DA2C"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revenue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self._calculate_revenue_year(year)</w:t>
      </w:r>
    </w:p>
    <w:p w14:paraId="6F62C790"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self.annual_revenues[year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1</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revenue</w:t>
      </w:r>
    </w:p>
    <w:p w14:paraId="3B8EC9A3"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6FDA4276"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print</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 xml:space="preserve">f"\nYear </w:t>
      </w:r>
      <w:r w:rsidRPr="00E62079">
        <w:rPr>
          <w:rFonts w:ascii="var(--font-mono)" w:eastAsia="Times New Roman" w:hAnsi="var(--font-mono)" w:cs="Courier New"/>
          <w:color w:val="ABB2BF"/>
          <w:kern w:val="0"/>
          <w:sz w:val="20"/>
          <w:szCs w:val="20"/>
          <w14:ligatures w14:val="none"/>
        </w:rPr>
        <w:t>{year}</w:t>
      </w:r>
      <w:r w:rsidRPr="00E62079">
        <w:rPr>
          <w:rFonts w:ascii="var(--font-mono)" w:eastAsia="Times New Roman" w:hAnsi="var(--font-mono)" w:cs="Courier New"/>
          <w:color w:val="98C379"/>
          <w:kern w:val="0"/>
          <w:sz w:val="20"/>
          <w:szCs w:val="20"/>
          <w14:ligatures w14:val="none"/>
        </w:rPr>
        <w:t>:"</w:t>
      </w:r>
      <w:r w:rsidRPr="00E62079">
        <w:rPr>
          <w:rFonts w:ascii="var(--font-mono)" w:eastAsia="Times New Roman" w:hAnsi="var(--font-mono)" w:cs="Courier New"/>
          <w:color w:val="ABB2BF"/>
          <w:kern w:val="0"/>
          <w:sz w:val="20"/>
          <w:szCs w:val="20"/>
          <w14:ligatures w14:val="none"/>
        </w:rPr>
        <w:t>)</w:t>
      </w:r>
    </w:p>
    <w:p w14:paraId="23349750"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print</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f"  Operating Cost: $</w:t>
      </w:r>
      <w:r w:rsidRPr="00E62079">
        <w:rPr>
          <w:rFonts w:ascii="var(--font-mono)" w:eastAsia="Times New Roman" w:hAnsi="var(--font-mono)" w:cs="Courier New"/>
          <w:color w:val="ABB2BF"/>
          <w:kern w:val="0"/>
          <w:sz w:val="20"/>
          <w:szCs w:val="20"/>
          <w14:ligatures w14:val="none"/>
        </w:rPr>
        <w:t>{cost:,.2f}</w:t>
      </w:r>
      <w:r w:rsidRPr="00E62079">
        <w:rPr>
          <w:rFonts w:ascii="var(--font-mono)" w:eastAsia="Times New Roman" w:hAnsi="var(--font-mono)" w:cs="Courier New"/>
          <w:color w:val="98C379"/>
          <w:kern w:val="0"/>
          <w:sz w:val="20"/>
          <w:szCs w:val="20"/>
          <w14:ligatures w14:val="none"/>
        </w:rPr>
        <w:t>"</w:t>
      </w:r>
      <w:r w:rsidRPr="00E62079">
        <w:rPr>
          <w:rFonts w:ascii="var(--font-mono)" w:eastAsia="Times New Roman" w:hAnsi="var(--font-mono)" w:cs="Courier New"/>
          <w:color w:val="ABB2BF"/>
          <w:kern w:val="0"/>
          <w:sz w:val="20"/>
          <w:szCs w:val="20"/>
          <w14:ligatures w14:val="none"/>
        </w:rPr>
        <w:t>)</w:t>
      </w:r>
    </w:p>
    <w:p w14:paraId="339DA7DD"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lastRenderedPageBreak/>
        <w:t xml:space="preserve">            </w:t>
      </w:r>
      <w:r w:rsidRPr="00E62079">
        <w:rPr>
          <w:rFonts w:ascii="var(--font-mono)" w:eastAsia="Times New Roman" w:hAnsi="var(--font-mono)" w:cs="Courier New"/>
          <w:color w:val="C678DD"/>
          <w:kern w:val="0"/>
          <w:sz w:val="20"/>
          <w:szCs w:val="20"/>
          <w14:ligatures w14:val="none"/>
        </w:rPr>
        <w:t>print</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f"  Revenue: $</w:t>
      </w:r>
      <w:r w:rsidRPr="00E62079">
        <w:rPr>
          <w:rFonts w:ascii="var(--font-mono)" w:eastAsia="Times New Roman" w:hAnsi="var(--font-mono)" w:cs="Courier New"/>
          <w:color w:val="ABB2BF"/>
          <w:kern w:val="0"/>
          <w:sz w:val="20"/>
          <w:szCs w:val="20"/>
          <w14:ligatures w14:val="none"/>
        </w:rPr>
        <w:t>{revenue:,.2f}</w:t>
      </w:r>
      <w:r w:rsidRPr="00E62079">
        <w:rPr>
          <w:rFonts w:ascii="var(--font-mono)" w:eastAsia="Times New Roman" w:hAnsi="var(--font-mono)" w:cs="Courier New"/>
          <w:color w:val="98C379"/>
          <w:kern w:val="0"/>
          <w:sz w:val="20"/>
          <w:szCs w:val="20"/>
          <w14:ligatures w14:val="none"/>
        </w:rPr>
        <w:t>"</w:t>
      </w:r>
      <w:r w:rsidRPr="00E62079">
        <w:rPr>
          <w:rFonts w:ascii="var(--font-mono)" w:eastAsia="Times New Roman" w:hAnsi="var(--font-mono)" w:cs="Courier New"/>
          <w:color w:val="ABB2BF"/>
          <w:kern w:val="0"/>
          <w:sz w:val="20"/>
          <w:szCs w:val="20"/>
          <w14:ligatures w14:val="none"/>
        </w:rPr>
        <w:t>)</w:t>
      </w:r>
    </w:p>
    <w:p w14:paraId="423D8DEB"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print</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f"  Net Cash Flow: $</w:t>
      </w:r>
      <w:r w:rsidRPr="00E62079">
        <w:rPr>
          <w:rFonts w:ascii="var(--font-mono)" w:eastAsia="Times New Roman" w:hAnsi="var(--font-mono)" w:cs="Courier New"/>
          <w:color w:val="ABB2BF"/>
          <w:kern w:val="0"/>
          <w:sz w:val="20"/>
          <w:szCs w:val="20"/>
          <w14:ligatures w14:val="none"/>
        </w:rPr>
        <w:t xml:space="preserve">{revenue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cost:,.2f}</w:t>
      </w:r>
      <w:r w:rsidRPr="00E62079">
        <w:rPr>
          <w:rFonts w:ascii="var(--font-mono)" w:eastAsia="Times New Roman" w:hAnsi="var(--font-mono)" w:cs="Courier New"/>
          <w:color w:val="98C379"/>
          <w:kern w:val="0"/>
          <w:sz w:val="20"/>
          <w:szCs w:val="20"/>
          <w14:ligatures w14:val="none"/>
        </w:rPr>
        <w:t>"</w:t>
      </w:r>
      <w:r w:rsidRPr="00E62079">
        <w:rPr>
          <w:rFonts w:ascii="var(--font-mono)" w:eastAsia="Times New Roman" w:hAnsi="var(--font-mono)" w:cs="Courier New"/>
          <w:color w:val="ABB2BF"/>
          <w:kern w:val="0"/>
          <w:sz w:val="20"/>
          <w:szCs w:val="20"/>
          <w14:ligatures w14:val="none"/>
        </w:rPr>
        <w:t>)</w:t>
      </w:r>
    </w:p>
    <w:p w14:paraId="4E7A58E5"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46B131F1"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def</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61AFEF"/>
          <w:kern w:val="0"/>
          <w:sz w:val="20"/>
          <w:szCs w:val="20"/>
          <w14:ligatures w14:val="none"/>
        </w:rPr>
        <w:t>calculate_maturity_phase</w:t>
      </w:r>
      <w:r w:rsidRPr="00E62079">
        <w:rPr>
          <w:rFonts w:ascii="var(--font-mono)" w:eastAsia="Times New Roman" w:hAnsi="var(--font-mono)" w:cs="Courier New"/>
          <w:color w:val="ABB2BF"/>
          <w:kern w:val="0"/>
          <w:sz w:val="20"/>
          <w:szCs w:val="20"/>
          <w14:ligatures w14:val="none"/>
        </w:rPr>
        <w:t xml:space="preserve">(self) </w:t>
      </w:r>
      <w:r w:rsidRPr="00E62079">
        <w:rPr>
          <w:rFonts w:ascii="var(--font-mono)" w:eastAsia="Times New Roman" w:hAnsi="var(--font-mono)" w:cs="Courier New"/>
          <w:color w:val="61AFEF"/>
          <w:kern w:val="0"/>
          <w:sz w:val="20"/>
          <w:szCs w:val="20"/>
          <w14:ligatures w14:val="none"/>
        </w:rPr>
        <w:t>-&gt;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None</w:t>
      </w:r>
      <w:r w:rsidRPr="00E62079">
        <w:rPr>
          <w:rFonts w:ascii="var(--font-mono)" w:eastAsia="Times New Roman" w:hAnsi="var(--font-mono)" w:cs="Courier New"/>
          <w:color w:val="ABB2BF"/>
          <w:kern w:val="0"/>
          <w:sz w:val="20"/>
          <w:szCs w:val="20"/>
          <w14:ligatures w14:val="none"/>
        </w:rPr>
        <w:t>:</w:t>
      </w:r>
    </w:p>
    <w:p w14:paraId="16D5C1D8"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98C379"/>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98C379"/>
          <w:kern w:val="0"/>
          <w:sz w:val="20"/>
          <w:szCs w:val="20"/>
          <w14:ligatures w14:val="none"/>
        </w:rPr>
        <w:t>"""</w:t>
      </w:r>
    </w:p>
    <w:p w14:paraId="217A4666"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Calculate costs and revenues for Years 21-30 maturity phase.</w:t>
      </w:r>
    </w:p>
    <w:p w14:paraId="6AEB831B"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68118AA8"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This phase shows stabilized cost growth with accelerating revenue</w:t>
      </w:r>
    </w:p>
    <w:p w14:paraId="040145CC"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as the platform achieves global scale and delivers cure breakthroughs.</w:t>
      </w:r>
    </w:p>
    <w:p w14:paraId="3FDF52C4"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98C379"/>
          <w:kern w:val="0"/>
          <w:sz w:val="20"/>
          <w:szCs w:val="20"/>
          <w14:ligatures w14:val="none"/>
        </w:rPr>
        <w:t xml:space="preserve">        """</w:t>
      </w:r>
    </w:p>
    <w:p w14:paraId="7576F0C2"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print</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f"\n</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D19A66"/>
          <w:kern w:val="0"/>
          <w:sz w:val="20"/>
          <w:szCs w:val="20"/>
          <w14:ligatures w14:val="none"/>
        </w:rPr>
        <w:t>60</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w:t>
      </w:r>
      <w:r w:rsidRPr="00E62079">
        <w:rPr>
          <w:rFonts w:ascii="var(--font-mono)" w:eastAsia="Times New Roman" w:hAnsi="var(--font-mono)" w:cs="Courier New"/>
          <w:color w:val="ABB2BF"/>
          <w:kern w:val="0"/>
          <w:sz w:val="20"/>
          <w:szCs w:val="20"/>
          <w14:ligatures w14:val="none"/>
        </w:rPr>
        <w:t>)</w:t>
      </w:r>
    </w:p>
    <w:p w14:paraId="6EFF2E39"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print</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f"Maturity Phase - Years 21-30"</w:t>
      </w:r>
      <w:r w:rsidRPr="00E62079">
        <w:rPr>
          <w:rFonts w:ascii="var(--font-mono)" w:eastAsia="Times New Roman" w:hAnsi="var(--font-mono)" w:cs="Courier New"/>
          <w:color w:val="ABB2BF"/>
          <w:kern w:val="0"/>
          <w:sz w:val="20"/>
          <w:szCs w:val="20"/>
          <w14:ligatures w14:val="none"/>
        </w:rPr>
        <w:t>)</w:t>
      </w:r>
    </w:p>
    <w:p w14:paraId="4E9D2230"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print</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f"</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D19A66"/>
          <w:kern w:val="0"/>
          <w:sz w:val="20"/>
          <w:szCs w:val="20"/>
          <w14:ligatures w14:val="none"/>
        </w:rPr>
        <w:t>60</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w:t>
      </w:r>
      <w:r w:rsidRPr="00E62079">
        <w:rPr>
          <w:rFonts w:ascii="var(--font-mono)" w:eastAsia="Times New Roman" w:hAnsi="var(--font-mono)" w:cs="Courier New"/>
          <w:color w:val="ABB2BF"/>
          <w:kern w:val="0"/>
          <w:sz w:val="20"/>
          <w:szCs w:val="20"/>
          <w14:ligatures w14:val="none"/>
        </w:rPr>
        <w:t>)</w:t>
      </w:r>
    </w:p>
    <w:p w14:paraId="7D357169"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064CD185"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year_20_cost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self.annual_costs[</w:t>
      </w:r>
      <w:r w:rsidRPr="00E62079">
        <w:rPr>
          <w:rFonts w:ascii="var(--font-mono)" w:eastAsia="Times New Roman" w:hAnsi="var(--font-mono)" w:cs="Courier New"/>
          <w:color w:val="D19A66"/>
          <w:kern w:val="0"/>
          <w:sz w:val="20"/>
          <w:szCs w:val="20"/>
          <w14:ligatures w14:val="none"/>
        </w:rPr>
        <w:t>19</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i/>
          <w:iCs/>
          <w:color w:val="5C6370"/>
          <w:kern w:val="0"/>
          <w:sz w:val="20"/>
          <w:szCs w:val="20"/>
          <w14:ligatures w14:val="none"/>
        </w:rPr>
        <w:t># Get Year 20 cost as base</w:t>
      </w:r>
    </w:p>
    <w:p w14:paraId="4C0E7EE8"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63276ED5"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for</w:t>
      </w:r>
      <w:r w:rsidRPr="00E62079">
        <w:rPr>
          <w:rFonts w:ascii="var(--font-mono)" w:eastAsia="Times New Roman" w:hAnsi="var(--font-mono)" w:cs="Courier New"/>
          <w:color w:val="ABB2BF"/>
          <w:kern w:val="0"/>
          <w:sz w:val="20"/>
          <w:szCs w:val="20"/>
          <w14:ligatures w14:val="none"/>
        </w:rPr>
        <w:t xml:space="preserve"> year </w:t>
      </w:r>
      <w:r w:rsidRPr="00E62079">
        <w:rPr>
          <w:rFonts w:ascii="var(--font-mono)" w:eastAsia="Times New Roman" w:hAnsi="var(--font-mono)" w:cs="Courier New"/>
          <w:color w:val="C678DD"/>
          <w:kern w:val="0"/>
          <w:sz w:val="20"/>
          <w:szCs w:val="20"/>
          <w14:ligatures w14:val="none"/>
        </w:rPr>
        <w:t>in</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98C379"/>
          <w:kern w:val="0"/>
          <w:sz w:val="20"/>
          <w:szCs w:val="20"/>
          <w14:ligatures w14:val="none"/>
        </w:rPr>
        <w:t>range</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D19A66"/>
          <w:kern w:val="0"/>
          <w:sz w:val="20"/>
          <w:szCs w:val="20"/>
          <w14:ligatures w14:val="none"/>
        </w:rPr>
        <w:t>21</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31</w:t>
      </w:r>
      <w:r w:rsidRPr="00E62079">
        <w:rPr>
          <w:rFonts w:ascii="var(--font-mono)" w:eastAsia="Times New Roman" w:hAnsi="var(--font-mono)" w:cs="Courier New"/>
          <w:color w:val="ABB2BF"/>
          <w:kern w:val="0"/>
          <w:sz w:val="20"/>
          <w:szCs w:val="20"/>
          <w14:ligatures w14:val="none"/>
        </w:rPr>
        <w:t>):</w:t>
      </w:r>
    </w:p>
    <w:p w14:paraId="7AD3D870"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years_from_20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year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20</w:t>
      </w:r>
    </w:p>
    <w:p w14:paraId="2C233294"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cost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year_20_cost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1</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self.maturity_cost_growth)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years_from_20)</w:t>
      </w:r>
    </w:p>
    <w:p w14:paraId="5D583533"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self.annual_costs[year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1</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cost</w:t>
      </w:r>
    </w:p>
    <w:p w14:paraId="1BFDD2C6"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738BC952"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revenue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self._calculate_revenue_year(year)</w:t>
      </w:r>
    </w:p>
    <w:p w14:paraId="54B7555C"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self.annual_revenues[year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1</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revenue</w:t>
      </w:r>
    </w:p>
    <w:p w14:paraId="18528CF5"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31F64103"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print</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 xml:space="preserve">f"\nYear </w:t>
      </w:r>
      <w:r w:rsidRPr="00E62079">
        <w:rPr>
          <w:rFonts w:ascii="var(--font-mono)" w:eastAsia="Times New Roman" w:hAnsi="var(--font-mono)" w:cs="Courier New"/>
          <w:color w:val="ABB2BF"/>
          <w:kern w:val="0"/>
          <w:sz w:val="20"/>
          <w:szCs w:val="20"/>
          <w14:ligatures w14:val="none"/>
        </w:rPr>
        <w:t>{year}</w:t>
      </w:r>
      <w:r w:rsidRPr="00E62079">
        <w:rPr>
          <w:rFonts w:ascii="var(--font-mono)" w:eastAsia="Times New Roman" w:hAnsi="var(--font-mono)" w:cs="Courier New"/>
          <w:color w:val="98C379"/>
          <w:kern w:val="0"/>
          <w:sz w:val="20"/>
          <w:szCs w:val="20"/>
          <w14:ligatures w14:val="none"/>
        </w:rPr>
        <w:t>:"</w:t>
      </w:r>
      <w:r w:rsidRPr="00E62079">
        <w:rPr>
          <w:rFonts w:ascii="var(--font-mono)" w:eastAsia="Times New Roman" w:hAnsi="var(--font-mono)" w:cs="Courier New"/>
          <w:color w:val="ABB2BF"/>
          <w:kern w:val="0"/>
          <w:sz w:val="20"/>
          <w:szCs w:val="20"/>
          <w14:ligatures w14:val="none"/>
        </w:rPr>
        <w:t>)</w:t>
      </w:r>
    </w:p>
    <w:p w14:paraId="4F28D7CC"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print</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f"  Operating Cost: $</w:t>
      </w:r>
      <w:r w:rsidRPr="00E62079">
        <w:rPr>
          <w:rFonts w:ascii="var(--font-mono)" w:eastAsia="Times New Roman" w:hAnsi="var(--font-mono)" w:cs="Courier New"/>
          <w:color w:val="ABB2BF"/>
          <w:kern w:val="0"/>
          <w:sz w:val="20"/>
          <w:szCs w:val="20"/>
          <w14:ligatures w14:val="none"/>
        </w:rPr>
        <w:t>{cost:,.2f}</w:t>
      </w:r>
      <w:r w:rsidRPr="00E62079">
        <w:rPr>
          <w:rFonts w:ascii="var(--font-mono)" w:eastAsia="Times New Roman" w:hAnsi="var(--font-mono)" w:cs="Courier New"/>
          <w:color w:val="98C379"/>
          <w:kern w:val="0"/>
          <w:sz w:val="20"/>
          <w:szCs w:val="20"/>
          <w14:ligatures w14:val="none"/>
        </w:rPr>
        <w:t>"</w:t>
      </w:r>
      <w:r w:rsidRPr="00E62079">
        <w:rPr>
          <w:rFonts w:ascii="var(--font-mono)" w:eastAsia="Times New Roman" w:hAnsi="var(--font-mono)" w:cs="Courier New"/>
          <w:color w:val="ABB2BF"/>
          <w:kern w:val="0"/>
          <w:sz w:val="20"/>
          <w:szCs w:val="20"/>
          <w14:ligatures w14:val="none"/>
        </w:rPr>
        <w:t>)</w:t>
      </w:r>
    </w:p>
    <w:p w14:paraId="6CEB806D"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print</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f"  Revenue: $</w:t>
      </w:r>
      <w:r w:rsidRPr="00E62079">
        <w:rPr>
          <w:rFonts w:ascii="var(--font-mono)" w:eastAsia="Times New Roman" w:hAnsi="var(--font-mono)" w:cs="Courier New"/>
          <w:color w:val="ABB2BF"/>
          <w:kern w:val="0"/>
          <w:sz w:val="20"/>
          <w:szCs w:val="20"/>
          <w14:ligatures w14:val="none"/>
        </w:rPr>
        <w:t>{revenue:,.2f}</w:t>
      </w:r>
      <w:r w:rsidRPr="00E62079">
        <w:rPr>
          <w:rFonts w:ascii="var(--font-mono)" w:eastAsia="Times New Roman" w:hAnsi="var(--font-mono)" w:cs="Courier New"/>
          <w:color w:val="98C379"/>
          <w:kern w:val="0"/>
          <w:sz w:val="20"/>
          <w:szCs w:val="20"/>
          <w14:ligatures w14:val="none"/>
        </w:rPr>
        <w:t>"</w:t>
      </w:r>
      <w:r w:rsidRPr="00E62079">
        <w:rPr>
          <w:rFonts w:ascii="var(--font-mono)" w:eastAsia="Times New Roman" w:hAnsi="var(--font-mono)" w:cs="Courier New"/>
          <w:color w:val="ABB2BF"/>
          <w:kern w:val="0"/>
          <w:sz w:val="20"/>
          <w:szCs w:val="20"/>
          <w14:ligatures w14:val="none"/>
        </w:rPr>
        <w:t>)</w:t>
      </w:r>
    </w:p>
    <w:p w14:paraId="21AAD534"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print</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f"  Net Cash Flow: $</w:t>
      </w:r>
      <w:r w:rsidRPr="00E62079">
        <w:rPr>
          <w:rFonts w:ascii="var(--font-mono)" w:eastAsia="Times New Roman" w:hAnsi="var(--font-mono)" w:cs="Courier New"/>
          <w:color w:val="ABB2BF"/>
          <w:kern w:val="0"/>
          <w:sz w:val="20"/>
          <w:szCs w:val="20"/>
          <w14:ligatures w14:val="none"/>
        </w:rPr>
        <w:t xml:space="preserve">{revenue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cost:,.2f}</w:t>
      </w:r>
      <w:r w:rsidRPr="00E62079">
        <w:rPr>
          <w:rFonts w:ascii="var(--font-mono)" w:eastAsia="Times New Roman" w:hAnsi="var(--font-mono)" w:cs="Courier New"/>
          <w:color w:val="98C379"/>
          <w:kern w:val="0"/>
          <w:sz w:val="20"/>
          <w:szCs w:val="20"/>
          <w14:ligatures w14:val="none"/>
        </w:rPr>
        <w:t>"</w:t>
      </w:r>
      <w:r w:rsidRPr="00E62079">
        <w:rPr>
          <w:rFonts w:ascii="var(--font-mono)" w:eastAsia="Times New Roman" w:hAnsi="var(--font-mono)" w:cs="Courier New"/>
          <w:color w:val="ABB2BF"/>
          <w:kern w:val="0"/>
          <w:sz w:val="20"/>
          <w:szCs w:val="20"/>
          <w14:ligatures w14:val="none"/>
        </w:rPr>
        <w:t>)</w:t>
      </w:r>
    </w:p>
    <w:p w14:paraId="31C1EC41"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77915493"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def</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61AFEF"/>
          <w:kern w:val="0"/>
          <w:sz w:val="20"/>
          <w:szCs w:val="20"/>
          <w14:ligatures w14:val="none"/>
        </w:rPr>
        <w:t>_calculate_revenue_year</w:t>
      </w:r>
      <w:r w:rsidRPr="00E62079">
        <w:rPr>
          <w:rFonts w:ascii="var(--font-mono)" w:eastAsia="Times New Roman" w:hAnsi="var(--font-mono)" w:cs="Courier New"/>
          <w:color w:val="ABB2BF"/>
          <w:kern w:val="0"/>
          <w:sz w:val="20"/>
          <w:szCs w:val="20"/>
          <w14:ligatures w14:val="none"/>
        </w:rPr>
        <w:t xml:space="preserve">(self, year: </w:t>
      </w:r>
      <w:r w:rsidRPr="00E62079">
        <w:rPr>
          <w:rFonts w:ascii="var(--font-mono)" w:eastAsia="Times New Roman" w:hAnsi="var(--font-mono)" w:cs="Courier New"/>
          <w:color w:val="98C379"/>
          <w:kern w:val="0"/>
          <w:sz w:val="20"/>
          <w:szCs w:val="20"/>
          <w14:ligatures w14:val="none"/>
        </w:rPr>
        <w:t>int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61AFEF"/>
          <w:kern w:val="0"/>
          <w:sz w:val="20"/>
          <w:szCs w:val="20"/>
          <w14:ligatures w14:val="none"/>
        </w:rPr>
        <w:t>-&gt;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98C379"/>
          <w:kern w:val="0"/>
          <w:sz w:val="20"/>
          <w:szCs w:val="20"/>
          <w14:ligatures w14:val="none"/>
        </w:rPr>
        <w:t>float</w:t>
      </w:r>
      <w:r w:rsidRPr="00E62079">
        <w:rPr>
          <w:rFonts w:ascii="var(--font-mono)" w:eastAsia="Times New Roman" w:hAnsi="var(--font-mono)" w:cs="Courier New"/>
          <w:color w:val="ABB2BF"/>
          <w:kern w:val="0"/>
          <w:sz w:val="20"/>
          <w:szCs w:val="20"/>
          <w14:ligatures w14:val="none"/>
        </w:rPr>
        <w:t>:</w:t>
      </w:r>
    </w:p>
    <w:p w14:paraId="1D6678E0"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98C379"/>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98C379"/>
          <w:kern w:val="0"/>
          <w:sz w:val="20"/>
          <w:szCs w:val="20"/>
          <w14:ligatures w14:val="none"/>
        </w:rPr>
        <w:t>"""</w:t>
      </w:r>
    </w:p>
    <w:p w14:paraId="7F37EB62"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Calculate total revenue for a given year across all streams.</w:t>
      </w:r>
    </w:p>
    <w:p w14:paraId="1F4E0FC8"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10C024D4"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Args:</w:t>
      </w:r>
    </w:p>
    <w:p w14:paraId="3651A332"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year: The year to calculate revenue for</w:t>
      </w:r>
    </w:p>
    <w:p w14:paraId="74EE8842"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7DEE36AC"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lastRenderedPageBreak/>
        <w:t xml:space="preserve">        Returns:</w:t>
      </w:r>
    </w:p>
    <w:p w14:paraId="36B45780"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Total revenue for that year</w:t>
      </w:r>
    </w:p>
    <w:p w14:paraId="3F8D9C72"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98C379"/>
          <w:kern w:val="0"/>
          <w:sz w:val="20"/>
          <w:szCs w:val="20"/>
          <w14:ligatures w14:val="none"/>
        </w:rPr>
        <w:t xml:space="preserve">        """</w:t>
      </w:r>
    </w:p>
    <w:p w14:paraId="36B79E2D"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i/>
          <w:iCs/>
          <w:color w:val="5C6370"/>
          <w:kern w:val="0"/>
          <w:sz w:val="20"/>
          <w:szCs w:val="20"/>
          <w14:ligatures w14:val="none"/>
        </w:rPr>
        <w:t># No revenue in Years 1-10</w:t>
      </w:r>
    </w:p>
    <w:p w14:paraId="3D3BF93E"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if</w:t>
      </w:r>
      <w:r w:rsidRPr="00E62079">
        <w:rPr>
          <w:rFonts w:ascii="var(--font-mono)" w:eastAsia="Times New Roman" w:hAnsi="var(--font-mono)" w:cs="Courier New"/>
          <w:color w:val="ABB2BF"/>
          <w:kern w:val="0"/>
          <w:sz w:val="20"/>
          <w:szCs w:val="20"/>
          <w14:ligatures w14:val="none"/>
        </w:rPr>
        <w:t xml:space="preserve"> year </w:t>
      </w:r>
      <w:r w:rsidRPr="00E62079">
        <w:rPr>
          <w:rFonts w:ascii="var(--font-mono)" w:eastAsia="Times New Roman" w:hAnsi="var(--font-mono)" w:cs="Courier New"/>
          <w:color w:val="61AFEF"/>
          <w:kern w:val="0"/>
          <w:sz w:val="20"/>
          <w:szCs w:val="20"/>
          <w14:ligatures w14:val="none"/>
        </w:rPr>
        <w:t>&lt;=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10</w:t>
      </w:r>
      <w:r w:rsidRPr="00E62079">
        <w:rPr>
          <w:rFonts w:ascii="var(--font-mono)" w:eastAsia="Times New Roman" w:hAnsi="var(--font-mono)" w:cs="Courier New"/>
          <w:color w:val="ABB2BF"/>
          <w:kern w:val="0"/>
          <w:sz w:val="20"/>
          <w:szCs w:val="20"/>
          <w14:ligatures w14:val="none"/>
        </w:rPr>
        <w:t>:</w:t>
      </w:r>
    </w:p>
    <w:p w14:paraId="40D591A5"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return</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0.0</w:t>
      </w:r>
    </w:p>
    <w:p w14:paraId="5C4143C7"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4ED20528"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i/>
          <w:iCs/>
          <w:color w:val="5C6370"/>
          <w:kern w:val="0"/>
          <w:sz w:val="20"/>
          <w:szCs w:val="20"/>
          <w14:ligatures w14:val="none"/>
        </w:rPr>
        <w:t># Insurance reimbursement revenue</w:t>
      </w:r>
    </w:p>
    <w:p w14:paraId="6A1C9D88"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years_from_11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year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11</w:t>
      </w:r>
    </w:p>
    <w:p w14:paraId="66D4479D"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members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self.initial_members_year11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p>
    <w:p w14:paraId="78CC50BC"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1</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self.member_growth_rate)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years_from_11</w:t>
      </w:r>
    </w:p>
    <w:p w14:paraId="5142426B"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75FAE1F4"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insurance_revenue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members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self.pmpm_rate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12</w:t>
      </w:r>
    </w:p>
    <w:p w14:paraId="34BB3ABD"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0DC92A1F"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i/>
          <w:iCs/>
          <w:color w:val="5C6370"/>
          <w:kern w:val="0"/>
          <w:sz w:val="20"/>
          <w:szCs w:val="20"/>
          <w14:ligatures w14:val="none"/>
        </w:rPr>
        <w:t># EHR licensing (starts Year 11, grows at 15% after initial ramp)</w:t>
      </w:r>
    </w:p>
    <w:p w14:paraId="7961A958"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if</w:t>
      </w:r>
      <w:r w:rsidRPr="00E62079">
        <w:rPr>
          <w:rFonts w:ascii="var(--font-mono)" w:eastAsia="Times New Roman" w:hAnsi="var(--font-mono)" w:cs="Courier New"/>
          <w:color w:val="ABB2BF"/>
          <w:kern w:val="0"/>
          <w:sz w:val="20"/>
          <w:szCs w:val="20"/>
          <w14:ligatures w14:val="none"/>
        </w:rPr>
        <w:t xml:space="preserve"> year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11</w:t>
      </w:r>
      <w:r w:rsidRPr="00E62079">
        <w:rPr>
          <w:rFonts w:ascii="var(--font-mono)" w:eastAsia="Times New Roman" w:hAnsi="var(--font-mono)" w:cs="Courier New"/>
          <w:color w:val="ABB2BF"/>
          <w:kern w:val="0"/>
          <w:sz w:val="20"/>
          <w:szCs w:val="20"/>
          <w14:ligatures w14:val="none"/>
        </w:rPr>
        <w:t>:</w:t>
      </w:r>
    </w:p>
    <w:p w14:paraId="32AA9D1D"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ehr_revenue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1_500_000</w:t>
      </w:r>
    </w:p>
    <w:p w14:paraId="565A3D06"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else</w:t>
      </w:r>
      <w:r w:rsidRPr="00E62079">
        <w:rPr>
          <w:rFonts w:ascii="var(--font-mono)" w:eastAsia="Times New Roman" w:hAnsi="var(--font-mono)" w:cs="Courier New"/>
          <w:color w:val="ABB2BF"/>
          <w:kern w:val="0"/>
          <w:sz w:val="20"/>
          <w:szCs w:val="20"/>
          <w14:ligatures w14:val="none"/>
        </w:rPr>
        <w:t>:</w:t>
      </w:r>
    </w:p>
    <w:p w14:paraId="5EE3E0B3"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ehr_revenue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1_500_000</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1.15</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years_from_11)</w:t>
      </w:r>
    </w:p>
    <w:p w14:paraId="673024D7"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3D0248F0"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i/>
          <w:iCs/>
          <w:color w:val="5C6370"/>
          <w:kern w:val="0"/>
          <w:sz w:val="20"/>
          <w:szCs w:val="20"/>
          <w14:ligatures w14:val="none"/>
        </w:rPr>
        <w:t># Federal contracts (starts Year 12)</w:t>
      </w:r>
    </w:p>
    <w:p w14:paraId="1BB4EA31"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if</w:t>
      </w:r>
      <w:r w:rsidRPr="00E62079">
        <w:rPr>
          <w:rFonts w:ascii="var(--font-mono)" w:eastAsia="Times New Roman" w:hAnsi="var(--font-mono)" w:cs="Courier New"/>
          <w:color w:val="ABB2BF"/>
          <w:kern w:val="0"/>
          <w:sz w:val="20"/>
          <w:szCs w:val="20"/>
          <w14:ligatures w14:val="none"/>
        </w:rPr>
        <w:t xml:space="preserve"> year </w:t>
      </w:r>
      <w:r w:rsidRPr="00E62079">
        <w:rPr>
          <w:rFonts w:ascii="var(--font-mono)" w:eastAsia="Times New Roman" w:hAnsi="var(--font-mono)" w:cs="Courier New"/>
          <w:color w:val="61AFEF"/>
          <w:kern w:val="0"/>
          <w:sz w:val="20"/>
          <w:szCs w:val="20"/>
          <w14:ligatures w14:val="none"/>
        </w:rPr>
        <w:t>&lt;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12</w:t>
      </w:r>
      <w:r w:rsidRPr="00E62079">
        <w:rPr>
          <w:rFonts w:ascii="var(--font-mono)" w:eastAsia="Times New Roman" w:hAnsi="var(--font-mono)" w:cs="Courier New"/>
          <w:color w:val="ABB2BF"/>
          <w:kern w:val="0"/>
          <w:sz w:val="20"/>
          <w:szCs w:val="20"/>
          <w14:ligatures w14:val="none"/>
        </w:rPr>
        <w:t>:</w:t>
      </w:r>
    </w:p>
    <w:p w14:paraId="06892CD3"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federal_revenue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0</w:t>
      </w:r>
    </w:p>
    <w:p w14:paraId="57895804"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else</w:t>
      </w:r>
      <w:r w:rsidRPr="00E62079">
        <w:rPr>
          <w:rFonts w:ascii="var(--font-mono)" w:eastAsia="Times New Roman" w:hAnsi="var(--font-mono)" w:cs="Courier New"/>
          <w:color w:val="ABB2BF"/>
          <w:kern w:val="0"/>
          <w:sz w:val="20"/>
          <w:szCs w:val="20"/>
          <w14:ligatures w14:val="none"/>
        </w:rPr>
        <w:t>:</w:t>
      </w:r>
    </w:p>
    <w:p w14:paraId="4B028897"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federal_revenue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2_000_000</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1.20</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(year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12</w:t>
      </w:r>
      <w:r w:rsidRPr="00E62079">
        <w:rPr>
          <w:rFonts w:ascii="var(--font-mono)" w:eastAsia="Times New Roman" w:hAnsi="var(--font-mono)" w:cs="Courier New"/>
          <w:color w:val="ABB2BF"/>
          <w:kern w:val="0"/>
          <w:sz w:val="20"/>
          <w:szCs w:val="20"/>
          <w14:ligatures w14:val="none"/>
        </w:rPr>
        <w:t>))</w:t>
      </w:r>
    </w:p>
    <w:p w14:paraId="3B3EDB5A"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7571E502"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i/>
          <w:iCs/>
          <w:color w:val="5C6370"/>
          <w:kern w:val="0"/>
          <w:sz w:val="20"/>
          <w:szCs w:val="20"/>
          <w14:ligatures w14:val="none"/>
        </w:rPr>
        <w:t># International partnerships (starts Year 14)</w:t>
      </w:r>
    </w:p>
    <w:p w14:paraId="2D6B6B59"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if</w:t>
      </w:r>
      <w:r w:rsidRPr="00E62079">
        <w:rPr>
          <w:rFonts w:ascii="var(--font-mono)" w:eastAsia="Times New Roman" w:hAnsi="var(--font-mono)" w:cs="Courier New"/>
          <w:color w:val="ABB2BF"/>
          <w:kern w:val="0"/>
          <w:sz w:val="20"/>
          <w:szCs w:val="20"/>
          <w14:ligatures w14:val="none"/>
        </w:rPr>
        <w:t xml:space="preserve"> year </w:t>
      </w:r>
      <w:r w:rsidRPr="00E62079">
        <w:rPr>
          <w:rFonts w:ascii="var(--font-mono)" w:eastAsia="Times New Roman" w:hAnsi="var(--font-mono)" w:cs="Courier New"/>
          <w:color w:val="61AFEF"/>
          <w:kern w:val="0"/>
          <w:sz w:val="20"/>
          <w:szCs w:val="20"/>
          <w14:ligatures w14:val="none"/>
        </w:rPr>
        <w:t>&lt;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14</w:t>
      </w:r>
      <w:r w:rsidRPr="00E62079">
        <w:rPr>
          <w:rFonts w:ascii="var(--font-mono)" w:eastAsia="Times New Roman" w:hAnsi="var(--font-mono)" w:cs="Courier New"/>
          <w:color w:val="ABB2BF"/>
          <w:kern w:val="0"/>
          <w:sz w:val="20"/>
          <w:szCs w:val="20"/>
          <w14:ligatures w14:val="none"/>
        </w:rPr>
        <w:t>:</w:t>
      </w:r>
    </w:p>
    <w:p w14:paraId="0D020549"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intl_revenue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0</w:t>
      </w:r>
    </w:p>
    <w:p w14:paraId="21916DBB"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else</w:t>
      </w:r>
      <w:r w:rsidRPr="00E62079">
        <w:rPr>
          <w:rFonts w:ascii="var(--font-mono)" w:eastAsia="Times New Roman" w:hAnsi="var(--font-mono)" w:cs="Courier New"/>
          <w:color w:val="ABB2BF"/>
          <w:kern w:val="0"/>
          <w:sz w:val="20"/>
          <w:szCs w:val="20"/>
          <w14:ligatures w14:val="none"/>
        </w:rPr>
        <w:t>:</w:t>
      </w:r>
    </w:p>
    <w:p w14:paraId="632B58DA"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intl_revenue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1_000_000</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1.35</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(year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14</w:t>
      </w:r>
      <w:r w:rsidRPr="00E62079">
        <w:rPr>
          <w:rFonts w:ascii="var(--font-mono)" w:eastAsia="Times New Roman" w:hAnsi="var(--font-mono)" w:cs="Courier New"/>
          <w:color w:val="ABB2BF"/>
          <w:kern w:val="0"/>
          <w:sz w:val="20"/>
          <w:szCs w:val="20"/>
          <w14:ligatures w14:val="none"/>
        </w:rPr>
        <w:t>))</w:t>
      </w:r>
    </w:p>
    <w:p w14:paraId="10FC8CB3"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43AE58EA"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i/>
          <w:iCs/>
          <w:color w:val="5C6370"/>
          <w:kern w:val="0"/>
          <w:sz w:val="20"/>
          <w:szCs w:val="20"/>
          <w14:ligatures w14:val="none"/>
        </w:rPr>
        <w:t># Digital twin research services (starts Year 13)</w:t>
      </w:r>
    </w:p>
    <w:p w14:paraId="1295D118"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if</w:t>
      </w:r>
      <w:r w:rsidRPr="00E62079">
        <w:rPr>
          <w:rFonts w:ascii="var(--font-mono)" w:eastAsia="Times New Roman" w:hAnsi="var(--font-mono)" w:cs="Courier New"/>
          <w:color w:val="ABB2BF"/>
          <w:kern w:val="0"/>
          <w:sz w:val="20"/>
          <w:szCs w:val="20"/>
          <w14:ligatures w14:val="none"/>
        </w:rPr>
        <w:t xml:space="preserve"> year </w:t>
      </w:r>
      <w:r w:rsidRPr="00E62079">
        <w:rPr>
          <w:rFonts w:ascii="var(--font-mono)" w:eastAsia="Times New Roman" w:hAnsi="var(--font-mono)" w:cs="Courier New"/>
          <w:color w:val="61AFEF"/>
          <w:kern w:val="0"/>
          <w:sz w:val="20"/>
          <w:szCs w:val="20"/>
          <w14:ligatures w14:val="none"/>
        </w:rPr>
        <w:t>&lt;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13</w:t>
      </w:r>
      <w:r w:rsidRPr="00E62079">
        <w:rPr>
          <w:rFonts w:ascii="var(--font-mono)" w:eastAsia="Times New Roman" w:hAnsi="var(--font-mono)" w:cs="Courier New"/>
          <w:color w:val="ABB2BF"/>
          <w:kern w:val="0"/>
          <w:sz w:val="20"/>
          <w:szCs w:val="20"/>
          <w14:ligatures w14:val="none"/>
        </w:rPr>
        <w:t>:</w:t>
      </w:r>
    </w:p>
    <w:p w14:paraId="18832F28"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research_revenue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0</w:t>
      </w:r>
    </w:p>
    <w:p w14:paraId="7BB4D62A"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else</w:t>
      </w:r>
      <w:r w:rsidRPr="00E62079">
        <w:rPr>
          <w:rFonts w:ascii="var(--font-mono)" w:eastAsia="Times New Roman" w:hAnsi="var(--font-mono)" w:cs="Courier New"/>
          <w:color w:val="ABB2BF"/>
          <w:kern w:val="0"/>
          <w:sz w:val="20"/>
          <w:szCs w:val="20"/>
          <w14:ligatures w14:val="none"/>
        </w:rPr>
        <w:t>:</w:t>
      </w:r>
    </w:p>
    <w:p w14:paraId="6388F1C8"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lastRenderedPageBreak/>
        <w:t xml:space="preserve">            research_revenue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500_000</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1.40</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(year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13</w:t>
      </w:r>
      <w:r w:rsidRPr="00E62079">
        <w:rPr>
          <w:rFonts w:ascii="var(--font-mono)" w:eastAsia="Times New Roman" w:hAnsi="var(--font-mono)" w:cs="Courier New"/>
          <w:color w:val="ABB2BF"/>
          <w:kern w:val="0"/>
          <w:sz w:val="20"/>
          <w:szCs w:val="20"/>
          <w14:ligatures w14:val="none"/>
        </w:rPr>
        <w:t>))</w:t>
      </w:r>
    </w:p>
    <w:p w14:paraId="17B06E7C"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668B42F1"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i/>
          <w:iCs/>
          <w:color w:val="5C6370"/>
          <w:kern w:val="0"/>
          <w:sz w:val="20"/>
          <w:szCs w:val="20"/>
          <w14:ligatures w14:val="none"/>
        </w:rPr>
        <w:t># Cure research milestone payments (Years 25-30)</w:t>
      </w:r>
    </w:p>
    <w:p w14:paraId="079404BA"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if</w:t>
      </w:r>
      <w:r w:rsidRPr="00E62079">
        <w:rPr>
          <w:rFonts w:ascii="var(--font-mono)" w:eastAsia="Times New Roman" w:hAnsi="var(--font-mono)" w:cs="Courier New"/>
          <w:color w:val="ABB2BF"/>
          <w:kern w:val="0"/>
          <w:sz w:val="20"/>
          <w:szCs w:val="20"/>
          <w14:ligatures w14:val="none"/>
        </w:rPr>
        <w:t xml:space="preserve"> year </w:t>
      </w:r>
      <w:r w:rsidRPr="00E62079">
        <w:rPr>
          <w:rFonts w:ascii="var(--font-mono)" w:eastAsia="Times New Roman" w:hAnsi="var(--font-mono)" w:cs="Courier New"/>
          <w:color w:val="61AFEF"/>
          <w:kern w:val="0"/>
          <w:sz w:val="20"/>
          <w:szCs w:val="20"/>
          <w14:ligatures w14:val="none"/>
        </w:rPr>
        <w:t>&gt;=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25</w:t>
      </w:r>
      <w:r w:rsidRPr="00E62079">
        <w:rPr>
          <w:rFonts w:ascii="var(--font-mono)" w:eastAsia="Times New Roman" w:hAnsi="var(--font-mono)" w:cs="Courier New"/>
          <w:color w:val="ABB2BF"/>
          <w:kern w:val="0"/>
          <w:sz w:val="20"/>
          <w:szCs w:val="20"/>
          <w14:ligatures w14:val="none"/>
        </w:rPr>
        <w:t>:</w:t>
      </w:r>
    </w:p>
    <w:p w14:paraId="5485F9A2"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cure_revenue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25_000_000</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if</w:t>
      </w:r>
      <w:r w:rsidRPr="00E62079">
        <w:rPr>
          <w:rFonts w:ascii="var(--font-mono)" w:eastAsia="Times New Roman" w:hAnsi="var(--font-mono)" w:cs="Courier New"/>
          <w:color w:val="ABB2BF"/>
          <w:kern w:val="0"/>
          <w:sz w:val="20"/>
          <w:szCs w:val="20"/>
          <w14:ligatures w14:val="none"/>
        </w:rPr>
        <w:t xml:space="preserve"> year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25</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else</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10_000_000</w:t>
      </w:r>
    </w:p>
    <w:p w14:paraId="32C6A02F"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else</w:t>
      </w:r>
      <w:r w:rsidRPr="00E62079">
        <w:rPr>
          <w:rFonts w:ascii="var(--font-mono)" w:eastAsia="Times New Roman" w:hAnsi="var(--font-mono)" w:cs="Courier New"/>
          <w:color w:val="ABB2BF"/>
          <w:kern w:val="0"/>
          <w:sz w:val="20"/>
          <w:szCs w:val="20"/>
          <w14:ligatures w14:val="none"/>
        </w:rPr>
        <w:t>:</w:t>
      </w:r>
    </w:p>
    <w:p w14:paraId="08FBE6DF"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cure_revenue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0</w:t>
      </w:r>
    </w:p>
    <w:p w14:paraId="42D4AA8A"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739F4C71"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i/>
          <w:iCs/>
          <w:color w:val="5C6370"/>
          <w:kern w:val="0"/>
          <w:sz w:val="20"/>
          <w:szCs w:val="20"/>
          <w14:ligatures w14:val="none"/>
        </w:rPr>
        <w:t># Accelerated growth in Years 21-30 from global expansion</w:t>
      </w:r>
    </w:p>
    <w:p w14:paraId="414482DD"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if</w:t>
      </w:r>
      <w:r w:rsidRPr="00E62079">
        <w:rPr>
          <w:rFonts w:ascii="var(--font-mono)" w:eastAsia="Times New Roman" w:hAnsi="var(--font-mono)" w:cs="Courier New"/>
          <w:color w:val="ABB2BF"/>
          <w:kern w:val="0"/>
          <w:sz w:val="20"/>
          <w:szCs w:val="20"/>
          <w14:ligatures w14:val="none"/>
        </w:rPr>
        <w:t xml:space="preserve"> year </w:t>
      </w:r>
      <w:r w:rsidRPr="00E62079">
        <w:rPr>
          <w:rFonts w:ascii="var(--font-mono)" w:eastAsia="Times New Roman" w:hAnsi="var(--font-mono)" w:cs="Courier New"/>
          <w:color w:val="61AFEF"/>
          <w:kern w:val="0"/>
          <w:sz w:val="20"/>
          <w:szCs w:val="20"/>
          <w14:ligatures w14:val="none"/>
        </w:rPr>
        <w:t>&gt;=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21</w:t>
      </w:r>
      <w:r w:rsidRPr="00E62079">
        <w:rPr>
          <w:rFonts w:ascii="var(--font-mono)" w:eastAsia="Times New Roman" w:hAnsi="var(--font-mono)" w:cs="Courier New"/>
          <w:color w:val="ABB2BF"/>
          <w:kern w:val="0"/>
          <w:sz w:val="20"/>
          <w:szCs w:val="20"/>
          <w14:ligatures w14:val="none"/>
        </w:rPr>
        <w:t>:</w:t>
      </w:r>
    </w:p>
    <w:p w14:paraId="7C5D1CD7"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i/>
          <w:iCs/>
          <w:color w:val="5C6370"/>
          <w:kern w:val="0"/>
          <w:sz w:val="20"/>
          <w:szCs w:val="20"/>
          <w14:ligatures w14:val="none"/>
        </w:rPr>
        <w:t># Apply additional 25% growth multiplier for Years 21-25</w:t>
      </w:r>
    </w:p>
    <w:p w14:paraId="1B286C07"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if</w:t>
      </w:r>
      <w:r w:rsidRPr="00E62079">
        <w:rPr>
          <w:rFonts w:ascii="var(--font-mono)" w:eastAsia="Times New Roman" w:hAnsi="var(--font-mono)" w:cs="Courier New"/>
          <w:color w:val="ABB2BF"/>
          <w:kern w:val="0"/>
          <w:sz w:val="20"/>
          <w:szCs w:val="20"/>
          <w14:ligatures w14:val="none"/>
        </w:rPr>
        <w:t xml:space="preserve"> year </w:t>
      </w:r>
      <w:r w:rsidRPr="00E62079">
        <w:rPr>
          <w:rFonts w:ascii="var(--font-mono)" w:eastAsia="Times New Roman" w:hAnsi="var(--font-mono)" w:cs="Courier New"/>
          <w:color w:val="61AFEF"/>
          <w:kern w:val="0"/>
          <w:sz w:val="20"/>
          <w:szCs w:val="20"/>
          <w14:ligatures w14:val="none"/>
        </w:rPr>
        <w:t>&lt;=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25</w:t>
      </w:r>
      <w:r w:rsidRPr="00E62079">
        <w:rPr>
          <w:rFonts w:ascii="var(--font-mono)" w:eastAsia="Times New Roman" w:hAnsi="var(--font-mono)" w:cs="Courier New"/>
          <w:color w:val="ABB2BF"/>
          <w:kern w:val="0"/>
          <w:sz w:val="20"/>
          <w:szCs w:val="20"/>
          <w14:ligatures w14:val="none"/>
        </w:rPr>
        <w:t>:</w:t>
      </w:r>
    </w:p>
    <w:p w14:paraId="78C50F0C"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growth_multiplier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1.25</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(year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20</w:t>
      </w:r>
      <w:r w:rsidRPr="00E62079">
        <w:rPr>
          <w:rFonts w:ascii="var(--font-mono)" w:eastAsia="Times New Roman" w:hAnsi="var(--font-mono)" w:cs="Courier New"/>
          <w:color w:val="ABB2BF"/>
          <w:kern w:val="0"/>
          <w:sz w:val="20"/>
          <w:szCs w:val="20"/>
          <w14:ligatures w14:val="none"/>
        </w:rPr>
        <w:t>)</w:t>
      </w:r>
    </w:p>
    <w:p w14:paraId="3ADF3CA4"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else</w:t>
      </w:r>
      <w:r w:rsidRPr="00E62079">
        <w:rPr>
          <w:rFonts w:ascii="var(--font-mono)" w:eastAsia="Times New Roman" w:hAnsi="var(--font-mono)" w:cs="Courier New"/>
          <w:color w:val="ABB2BF"/>
          <w:kern w:val="0"/>
          <w:sz w:val="20"/>
          <w:szCs w:val="20"/>
          <w14:ligatures w14:val="none"/>
        </w:rPr>
        <w:t>:</w:t>
      </w:r>
    </w:p>
    <w:p w14:paraId="21262E08"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i/>
          <w:iCs/>
          <w:color w:val="5C6370"/>
          <w:kern w:val="0"/>
          <w:sz w:val="20"/>
          <w:szCs w:val="20"/>
          <w14:ligatures w14:val="none"/>
        </w:rPr>
        <w:t># Then 15% growth for Years 26-30</w:t>
      </w:r>
    </w:p>
    <w:p w14:paraId="50C0A333"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growth_multiplier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1.25</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5</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1.15</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(year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25</w:t>
      </w:r>
      <w:r w:rsidRPr="00E62079">
        <w:rPr>
          <w:rFonts w:ascii="var(--font-mono)" w:eastAsia="Times New Roman" w:hAnsi="var(--font-mono)" w:cs="Courier New"/>
          <w:color w:val="ABB2BF"/>
          <w:kern w:val="0"/>
          <w:sz w:val="20"/>
          <w:szCs w:val="20"/>
          <w14:ligatures w14:val="none"/>
        </w:rPr>
        <w:t>))</w:t>
      </w:r>
    </w:p>
    <w:p w14:paraId="0941C182"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3AA953DF"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total_base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(insurance_revenue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ehr_revenue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federal_revenue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p>
    <w:p w14:paraId="0D035BF8"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intl_revenue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research_revenue)</w:t>
      </w:r>
    </w:p>
    <w:p w14:paraId="54EBF749"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total_revenue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total_base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growth_multiplier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cure_revenue</w:t>
      </w:r>
    </w:p>
    <w:p w14:paraId="7B7A7C37"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else</w:t>
      </w:r>
      <w:r w:rsidRPr="00E62079">
        <w:rPr>
          <w:rFonts w:ascii="var(--font-mono)" w:eastAsia="Times New Roman" w:hAnsi="var(--font-mono)" w:cs="Courier New"/>
          <w:color w:val="ABB2BF"/>
          <w:kern w:val="0"/>
          <w:sz w:val="20"/>
          <w:szCs w:val="20"/>
          <w14:ligatures w14:val="none"/>
        </w:rPr>
        <w:t>:</w:t>
      </w:r>
    </w:p>
    <w:p w14:paraId="24FC3BE0"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total_revenue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(insurance_revenue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ehr_revenue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federal_revenue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p>
    <w:p w14:paraId="7B91B772"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intl_revenue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research_revenue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cure_revenue)</w:t>
      </w:r>
    </w:p>
    <w:p w14:paraId="20377DA9"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0BDC8FCB"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return</w:t>
      </w:r>
      <w:r w:rsidRPr="00E62079">
        <w:rPr>
          <w:rFonts w:ascii="var(--font-mono)" w:eastAsia="Times New Roman" w:hAnsi="var(--font-mono)" w:cs="Courier New"/>
          <w:color w:val="ABB2BF"/>
          <w:kern w:val="0"/>
          <w:sz w:val="20"/>
          <w:szCs w:val="20"/>
          <w14:ligatures w14:val="none"/>
        </w:rPr>
        <w:t xml:space="preserve"> total_revenue</w:t>
      </w:r>
    </w:p>
    <w:p w14:paraId="27851898"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380D3B63"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def</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61AFEF"/>
          <w:kern w:val="0"/>
          <w:sz w:val="20"/>
          <w:szCs w:val="20"/>
          <w14:ligatures w14:val="none"/>
        </w:rPr>
        <w:t>calculate_npv</w:t>
      </w:r>
      <w:r w:rsidRPr="00E62079">
        <w:rPr>
          <w:rFonts w:ascii="var(--font-mono)" w:eastAsia="Times New Roman" w:hAnsi="var(--font-mono)" w:cs="Courier New"/>
          <w:color w:val="ABB2BF"/>
          <w:kern w:val="0"/>
          <w:sz w:val="20"/>
          <w:szCs w:val="20"/>
          <w14:ligatures w14:val="none"/>
        </w:rPr>
        <w:t xml:space="preserve">(self) </w:t>
      </w:r>
      <w:r w:rsidRPr="00E62079">
        <w:rPr>
          <w:rFonts w:ascii="var(--font-mono)" w:eastAsia="Times New Roman" w:hAnsi="var(--font-mono)" w:cs="Courier New"/>
          <w:color w:val="61AFEF"/>
          <w:kern w:val="0"/>
          <w:sz w:val="20"/>
          <w:szCs w:val="20"/>
          <w14:ligatures w14:val="none"/>
        </w:rPr>
        <w:t>-&gt;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98C379"/>
          <w:kern w:val="0"/>
          <w:sz w:val="20"/>
          <w:szCs w:val="20"/>
          <w14:ligatures w14:val="none"/>
        </w:rPr>
        <w:t>float</w:t>
      </w:r>
      <w:r w:rsidRPr="00E62079">
        <w:rPr>
          <w:rFonts w:ascii="var(--font-mono)" w:eastAsia="Times New Roman" w:hAnsi="var(--font-mono)" w:cs="Courier New"/>
          <w:color w:val="ABB2BF"/>
          <w:kern w:val="0"/>
          <w:sz w:val="20"/>
          <w:szCs w:val="20"/>
          <w14:ligatures w14:val="none"/>
        </w:rPr>
        <w:t>:</w:t>
      </w:r>
    </w:p>
    <w:p w14:paraId="6EAC1955"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98C379"/>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98C379"/>
          <w:kern w:val="0"/>
          <w:sz w:val="20"/>
          <w:szCs w:val="20"/>
          <w14:ligatures w14:val="none"/>
        </w:rPr>
        <w:t>"""</w:t>
      </w:r>
    </w:p>
    <w:p w14:paraId="5B54BFF2"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Calculate Net Present Value of all cash flows over 30 years.</w:t>
      </w:r>
    </w:p>
    <w:p w14:paraId="5D54A0AC"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12A4C6B2"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NPV = Σ(CF_t / (1 + r)^t) for t = 1 to 30</w:t>
      </w:r>
    </w:p>
    <w:p w14:paraId="566756D5"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557AFDBF"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Returns:</w:t>
      </w:r>
    </w:p>
    <w:p w14:paraId="6A657674"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Net Present Value in dollars</w:t>
      </w:r>
    </w:p>
    <w:p w14:paraId="517E39D3"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98C379"/>
          <w:kern w:val="0"/>
          <w:sz w:val="20"/>
          <w:szCs w:val="20"/>
          <w14:ligatures w14:val="none"/>
        </w:rPr>
        <w:t xml:space="preserve">        """</w:t>
      </w:r>
    </w:p>
    <w:p w14:paraId="727D2CE4"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npv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0.0</w:t>
      </w:r>
    </w:p>
    <w:p w14:paraId="47300D7B"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lastRenderedPageBreak/>
        <w:t xml:space="preserve">        </w:t>
      </w:r>
      <w:r w:rsidRPr="00E62079">
        <w:rPr>
          <w:rFonts w:ascii="var(--font-mono)" w:eastAsia="Times New Roman" w:hAnsi="var(--font-mono)" w:cs="Courier New"/>
          <w:color w:val="C678DD"/>
          <w:kern w:val="0"/>
          <w:sz w:val="20"/>
          <w:szCs w:val="20"/>
          <w14:ligatures w14:val="none"/>
        </w:rPr>
        <w:t>for</w:t>
      </w:r>
      <w:r w:rsidRPr="00E62079">
        <w:rPr>
          <w:rFonts w:ascii="var(--font-mono)" w:eastAsia="Times New Roman" w:hAnsi="var(--font-mono)" w:cs="Courier New"/>
          <w:color w:val="ABB2BF"/>
          <w:kern w:val="0"/>
          <w:sz w:val="20"/>
          <w:szCs w:val="20"/>
          <w14:ligatures w14:val="none"/>
        </w:rPr>
        <w:t xml:space="preserve"> year </w:t>
      </w:r>
      <w:r w:rsidRPr="00E62079">
        <w:rPr>
          <w:rFonts w:ascii="var(--font-mono)" w:eastAsia="Times New Roman" w:hAnsi="var(--font-mono)" w:cs="Courier New"/>
          <w:color w:val="C678DD"/>
          <w:kern w:val="0"/>
          <w:sz w:val="20"/>
          <w:szCs w:val="20"/>
          <w14:ligatures w14:val="none"/>
        </w:rPr>
        <w:t>in</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98C379"/>
          <w:kern w:val="0"/>
          <w:sz w:val="20"/>
          <w:szCs w:val="20"/>
          <w14:ligatures w14:val="none"/>
        </w:rPr>
        <w:t>range</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D19A66"/>
          <w:kern w:val="0"/>
          <w:sz w:val="20"/>
          <w:szCs w:val="20"/>
          <w14:ligatures w14:val="none"/>
        </w:rPr>
        <w:t>30</w:t>
      </w:r>
      <w:r w:rsidRPr="00E62079">
        <w:rPr>
          <w:rFonts w:ascii="var(--font-mono)" w:eastAsia="Times New Roman" w:hAnsi="var(--font-mono)" w:cs="Courier New"/>
          <w:color w:val="ABB2BF"/>
          <w:kern w:val="0"/>
          <w:sz w:val="20"/>
          <w:szCs w:val="20"/>
          <w14:ligatures w14:val="none"/>
        </w:rPr>
        <w:t>):</w:t>
      </w:r>
    </w:p>
    <w:p w14:paraId="1981FBAE"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cash_flow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self.annual_revenues[year]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self.annual_costs[year]</w:t>
      </w:r>
    </w:p>
    <w:p w14:paraId="2AA10D71"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discount_factor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1</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self.discount_rate)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(year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1</w:t>
      </w:r>
      <w:r w:rsidRPr="00E62079">
        <w:rPr>
          <w:rFonts w:ascii="var(--font-mono)" w:eastAsia="Times New Roman" w:hAnsi="var(--font-mono)" w:cs="Courier New"/>
          <w:color w:val="ABB2BF"/>
          <w:kern w:val="0"/>
          <w:sz w:val="20"/>
          <w:szCs w:val="20"/>
          <w14:ligatures w14:val="none"/>
        </w:rPr>
        <w:t>)</w:t>
      </w:r>
    </w:p>
    <w:p w14:paraId="7F8D699C"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npv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cash_flow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discount_factor</w:t>
      </w:r>
    </w:p>
    <w:p w14:paraId="6F198366"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40D2D851"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return</w:t>
      </w:r>
      <w:r w:rsidRPr="00E62079">
        <w:rPr>
          <w:rFonts w:ascii="var(--font-mono)" w:eastAsia="Times New Roman" w:hAnsi="var(--font-mono)" w:cs="Courier New"/>
          <w:color w:val="ABB2BF"/>
          <w:kern w:val="0"/>
          <w:sz w:val="20"/>
          <w:szCs w:val="20"/>
          <w14:ligatures w14:val="none"/>
        </w:rPr>
        <w:t xml:space="preserve"> npv</w:t>
      </w:r>
    </w:p>
    <w:p w14:paraId="73C1636E"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5D106227"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def</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61AFEF"/>
          <w:kern w:val="0"/>
          <w:sz w:val="20"/>
          <w:szCs w:val="20"/>
          <w14:ligatures w14:val="none"/>
        </w:rPr>
        <w:t>calculate_irr</w:t>
      </w:r>
      <w:r w:rsidRPr="00E62079">
        <w:rPr>
          <w:rFonts w:ascii="var(--font-mono)" w:eastAsia="Times New Roman" w:hAnsi="var(--font-mono)" w:cs="Courier New"/>
          <w:color w:val="ABB2BF"/>
          <w:kern w:val="0"/>
          <w:sz w:val="20"/>
          <w:szCs w:val="20"/>
          <w14:ligatures w14:val="none"/>
        </w:rPr>
        <w:t xml:space="preserve">(self) </w:t>
      </w:r>
      <w:r w:rsidRPr="00E62079">
        <w:rPr>
          <w:rFonts w:ascii="var(--font-mono)" w:eastAsia="Times New Roman" w:hAnsi="var(--font-mono)" w:cs="Courier New"/>
          <w:color w:val="61AFEF"/>
          <w:kern w:val="0"/>
          <w:sz w:val="20"/>
          <w:szCs w:val="20"/>
          <w14:ligatures w14:val="none"/>
        </w:rPr>
        <w:t>-&gt;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98C379"/>
          <w:kern w:val="0"/>
          <w:sz w:val="20"/>
          <w:szCs w:val="20"/>
          <w14:ligatures w14:val="none"/>
        </w:rPr>
        <w:t>float</w:t>
      </w:r>
      <w:r w:rsidRPr="00E62079">
        <w:rPr>
          <w:rFonts w:ascii="var(--font-mono)" w:eastAsia="Times New Roman" w:hAnsi="var(--font-mono)" w:cs="Courier New"/>
          <w:color w:val="ABB2BF"/>
          <w:kern w:val="0"/>
          <w:sz w:val="20"/>
          <w:szCs w:val="20"/>
          <w14:ligatures w14:val="none"/>
        </w:rPr>
        <w:t>:</w:t>
      </w:r>
    </w:p>
    <w:p w14:paraId="58926149"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98C379"/>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98C379"/>
          <w:kern w:val="0"/>
          <w:sz w:val="20"/>
          <w:szCs w:val="20"/>
          <w14:ligatures w14:val="none"/>
        </w:rPr>
        <w:t>"""</w:t>
      </w:r>
    </w:p>
    <w:p w14:paraId="02AB15AD"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Calculate Internal Rate of Return using Newton-Raphson method.</w:t>
      </w:r>
    </w:p>
    <w:p w14:paraId="786B2D64"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42B9413A"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IRR is the discount rate that makes NPV = 0.</w:t>
      </w:r>
    </w:p>
    <w:p w14:paraId="58082E0D"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4CDB9CB6"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Returns:</w:t>
      </w:r>
    </w:p>
    <w:p w14:paraId="2017D2DA"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Internal Rate of Return as a percentage</w:t>
      </w:r>
    </w:p>
    <w:p w14:paraId="4D00BBC7"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98C379"/>
          <w:kern w:val="0"/>
          <w:sz w:val="20"/>
          <w:szCs w:val="20"/>
          <w14:ligatures w14:val="none"/>
        </w:rPr>
        <w:t xml:space="preserve">        """</w:t>
      </w:r>
    </w:p>
    <w:p w14:paraId="30309F2E"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i/>
          <w:iCs/>
          <w:color w:val="5C6370"/>
          <w:kern w:val="0"/>
          <w:sz w:val="20"/>
          <w:szCs w:val="20"/>
          <w14:ligatures w14:val="none"/>
        </w:rPr>
        <w:t># Use numpy's financial function for accurate IRR calculation</w:t>
      </w:r>
    </w:p>
    <w:p w14:paraId="5457720A"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cash_flows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self.annual_revenues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self.annual_costs</w:t>
      </w:r>
    </w:p>
    <w:p w14:paraId="39BECAAA"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irr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np.irr(cash_flows)</w:t>
      </w:r>
    </w:p>
    <w:p w14:paraId="6771BE36"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return</w:t>
      </w:r>
      <w:r w:rsidRPr="00E62079">
        <w:rPr>
          <w:rFonts w:ascii="var(--font-mono)" w:eastAsia="Times New Roman" w:hAnsi="var(--font-mono)" w:cs="Courier New"/>
          <w:color w:val="ABB2BF"/>
          <w:kern w:val="0"/>
          <w:sz w:val="20"/>
          <w:szCs w:val="20"/>
          <w14:ligatures w14:val="none"/>
        </w:rPr>
        <w:t xml:space="preserve"> irr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100</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i/>
          <w:iCs/>
          <w:color w:val="5C6370"/>
          <w:kern w:val="0"/>
          <w:sz w:val="20"/>
          <w:szCs w:val="20"/>
          <w14:ligatures w14:val="none"/>
        </w:rPr>
        <w:t># Convert to percentage</w:t>
      </w:r>
    </w:p>
    <w:p w14:paraId="119B1162"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04F6A86F"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def</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61AFEF"/>
          <w:kern w:val="0"/>
          <w:sz w:val="20"/>
          <w:szCs w:val="20"/>
          <w14:ligatures w14:val="none"/>
        </w:rPr>
        <w:t>calculate_amortization</w:t>
      </w:r>
      <w:r w:rsidRPr="00E62079">
        <w:rPr>
          <w:rFonts w:ascii="var(--font-mono)" w:eastAsia="Times New Roman" w:hAnsi="var(--font-mono)" w:cs="Courier New"/>
          <w:color w:val="ABB2BF"/>
          <w:kern w:val="0"/>
          <w:sz w:val="20"/>
          <w:szCs w:val="20"/>
          <w14:ligatures w14:val="none"/>
        </w:rPr>
        <w:t xml:space="preserve">(self) </w:t>
      </w:r>
      <w:r w:rsidRPr="00E62079">
        <w:rPr>
          <w:rFonts w:ascii="var(--font-mono)" w:eastAsia="Times New Roman" w:hAnsi="var(--font-mono)" w:cs="Courier New"/>
          <w:color w:val="61AFEF"/>
          <w:kern w:val="0"/>
          <w:sz w:val="20"/>
          <w:szCs w:val="20"/>
          <w14:ligatures w14:val="none"/>
        </w:rPr>
        <w:t>-&gt;</w:t>
      </w:r>
      <w:r w:rsidRPr="00E62079">
        <w:rPr>
          <w:rFonts w:ascii="var(--font-mono)" w:eastAsia="Times New Roman" w:hAnsi="var(--font-mono)" w:cs="Courier New"/>
          <w:color w:val="ABB2BF"/>
          <w:kern w:val="0"/>
          <w:sz w:val="20"/>
          <w:szCs w:val="20"/>
          <w14:ligatures w14:val="none"/>
        </w:rPr>
        <w:t xml:space="preserve"> pd.DataFrame:</w:t>
      </w:r>
    </w:p>
    <w:p w14:paraId="05A856E9"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98C379"/>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98C379"/>
          <w:kern w:val="0"/>
          <w:sz w:val="20"/>
          <w:szCs w:val="20"/>
          <w14:ligatures w14:val="none"/>
        </w:rPr>
        <w:t>"""</w:t>
      </w:r>
    </w:p>
    <w:p w14:paraId="261ADF0B"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Calculate amortization schedule for capitalized development costs.</w:t>
      </w:r>
    </w:p>
    <w:p w14:paraId="6FEB7DE3"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384965F3"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Returns:</w:t>
      </w:r>
    </w:p>
    <w:p w14:paraId="72D8F81C"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DataFrame with annual amortization expense and cumulative amortization</w:t>
      </w:r>
    </w:p>
    <w:p w14:paraId="08B34C67"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98C379"/>
          <w:kern w:val="0"/>
          <w:sz w:val="20"/>
          <w:szCs w:val="20"/>
          <w14:ligatures w14:val="none"/>
        </w:rPr>
        <w:t xml:space="preserve">        """</w:t>
      </w:r>
    </w:p>
    <w:p w14:paraId="6186B30E"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i/>
          <w:iCs/>
          <w:color w:val="5C6370"/>
          <w:kern w:val="0"/>
          <w:sz w:val="20"/>
          <w:szCs w:val="20"/>
          <w14:ligatures w14:val="none"/>
        </w:rPr>
        <w:t># Identify capitalizable costs from Years 1-5 (60% of total)</w:t>
      </w:r>
    </w:p>
    <w:p w14:paraId="078FFD4D"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total_years_1_5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98C379"/>
          <w:kern w:val="0"/>
          <w:sz w:val="20"/>
          <w:szCs w:val="20"/>
          <w14:ligatures w14:val="none"/>
        </w:rPr>
        <w:t>sum</w:t>
      </w:r>
      <w:r w:rsidRPr="00E62079">
        <w:rPr>
          <w:rFonts w:ascii="var(--font-mono)" w:eastAsia="Times New Roman" w:hAnsi="var(--font-mono)" w:cs="Courier New"/>
          <w:color w:val="ABB2BF"/>
          <w:kern w:val="0"/>
          <w:sz w:val="20"/>
          <w:szCs w:val="20"/>
          <w14:ligatures w14:val="none"/>
        </w:rPr>
        <w:t>(self.annual_costs[</w:t>
      </w:r>
      <w:r w:rsidRPr="00E62079">
        <w:rPr>
          <w:rFonts w:ascii="var(--font-mono)" w:eastAsia="Times New Roman" w:hAnsi="var(--font-mono)" w:cs="Courier New"/>
          <w:color w:val="D19A66"/>
          <w:kern w:val="0"/>
          <w:sz w:val="20"/>
          <w:szCs w:val="20"/>
          <w14:ligatures w14:val="none"/>
        </w:rPr>
        <w:t>0</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D19A66"/>
          <w:kern w:val="0"/>
          <w:sz w:val="20"/>
          <w:szCs w:val="20"/>
          <w14:ligatures w14:val="none"/>
        </w:rPr>
        <w:t>5</w:t>
      </w:r>
      <w:r w:rsidRPr="00E62079">
        <w:rPr>
          <w:rFonts w:ascii="var(--font-mono)" w:eastAsia="Times New Roman" w:hAnsi="var(--font-mono)" w:cs="Courier New"/>
          <w:color w:val="ABB2BF"/>
          <w:kern w:val="0"/>
          <w:sz w:val="20"/>
          <w:szCs w:val="20"/>
          <w14:ligatures w14:val="none"/>
        </w:rPr>
        <w:t>])</w:t>
      </w:r>
    </w:p>
    <w:p w14:paraId="39F524F3"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capitalizable_percentage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0.60</w:t>
      </w:r>
    </w:p>
    <w:p w14:paraId="0C975E0A"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capitalized_amount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total_years_1_5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capitalizable_percentage</w:t>
      </w:r>
    </w:p>
    <w:p w14:paraId="25FF5E5B"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50D38FCA"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annual_amortization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capitalized_amount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self.useful_life</w:t>
      </w:r>
    </w:p>
    <w:p w14:paraId="5F402434"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3AB9C757"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amortization_schedule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p>
    <w:p w14:paraId="04213664"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lastRenderedPageBreak/>
        <w:t xml:space="preserve">        cumulative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0</w:t>
      </w:r>
    </w:p>
    <w:p w14:paraId="09304F62"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1D6206CB"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for</w:t>
      </w:r>
      <w:r w:rsidRPr="00E62079">
        <w:rPr>
          <w:rFonts w:ascii="var(--font-mono)" w:eastAsia="Times New Roman" w:hAnsi="var(--font-mono)" w:cs="Courier New"/>
          <w:color w:val="ABB2BF"/>
          <w:kern w:val="0"/>
          <w:sz w:val="20"/>
          <w:szCs w:val="20"/>
          <w14:ligatures w14:val="none"/>
        </w:rPr>
        <w:t xml:space="preserve"> year </w:t>
      </w:r>
      <w:r w:rsidRPr="00E62079">
        <w:rPr>
          <w:rFonts w:ascii="var(--font-mono)" w:eastAsia="Times New Roman" w:hAnsi="var(--font-mono)" w:cs="Courier New"/>
          <w:color w:val="C678DD"/>
          <w:kern w:val="0"/>
          <w:sz w:val="20"/>
          <w:szCs w:val="20"/>
          <w14:ligatures w14:val="none"/>
        </w:rPr>
        <w:t>in</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98C379"/>
          <w:kern w:val="0"/>
          <w:sz w:val="20"/>
          <w:szCs w:val="20"/>
          <w14:ligatures w14:val="none"/>
        </w:rPr>
        <w:t>range</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D19A66"/>
          <w:kern w:val="0"/>
          <w:sz w:val="20"/>
          <w:szCs w:val="20"/>
          <w14:ligatures w14:val="none"/>
        </w:rPr>
        <w:t>1</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31</w:t>
      </w:r>
      <w:r w:rsidRPr="00E62079">
        <w:rPr>
          <w:rFonts w:ascii="var(--font-mono)" w:eastAsia="Times New Roman" w:hAnsi="var(--font-mono)" w:cs="Courier New"/>
          <w:color w:val="ABB2BF"/>
          <w:kern w:val="0"/>
          <w:sz w:val="20"/>
          <w:szCs w:val="20"/>
          <w14:ligatures w14:val="none"/>
        </w:rPr>
        <w:t>):</w:t>
      </w:r>
    </w:p>
    <w:p w14:paraId="54AB6952"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if</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6</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61AFEF"/>
          <w:kern w:val="0"/>
          <w:sz w:val="20"/>
          <w:szCs w:val="20"/>
          <w14:ligatures w14:val="none"/>
        </w:rPr>
        <w:t>&lt;=</w:t>
      </w:r>
      <w:r w:rsidRPr="00E62079">
        <w:rPr>
          <w:rFonts w:ascii="var(--font-mono)" w:eastAsia="Times New Roman" w:hAnsi="var(--font-mono)" w:cs="Courier New"/>
          <w:color w:val="ABB2BF"/>
          <w:kern w:val="0"/>
          <w:sz w:val="20"/>
          <w:szCs w:val="20"/>
          <w14:ligatures w14:val="none"/>
        </w:rPr>
        <w:t xml:space="preserve"> year </w:t>
      </w:r>
      <w:r w:rsidRPr="00E62079">
        <w:rPr>
          <w:rFonts w:ascii="var(--font-mono)" w:eastAsia="Times New Roman" w:hAnsi="var(--font-mono)" w:cs="Courier New"/>
          <w:color w:val="61AFEF"/>
          <w:kern w:val="0"/>
          <w:sz w:val="20"/>
          <w:szCs w:val="20"/>
          <w14:ligatures w14:val="none"/>
        </w:rPr>
        <w:t>&lt;=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20</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i/>
          <w:iCs/>
          <w:color w:val="5C6370"/>
          <w:kern w:val="0"/>
          <w:sz w:val="20"/>
          <w:szCs w:val="20"/>
          <w14:ligatures w14:val="none"/>
        </w:rPr>
        <w:t># Amortization occurs Years 6-20</w:t>
      </w:r>
    </w:p>
    <w:p w14:paraId="4EF444E2"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amortization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annual_amortization</w:t>
      </w:r>
    </w:p>
    <w:p w14:paraId="0C0360A1"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cumulative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amortization</w:t>
      </w:r>
    </w:p>
    <w:p w14:paraId="789EC1BF"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tax_benefit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amortization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self.tax_rate</w:t>
      </w:r>
    </w:p>
    <w:p w14:paraId="7D7BC49A"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else</w:t>
      </w:r>
      <w:r w:rsidRPr="00E62079">
        <w:rPr>
          <w:rFonts w:ascii="var(--font-mono)" w:eastAsia="Times New Roman" w:hAnsi="var(--font-mono)" w:cs="Courier New"/>
          <w:color w:val="ABB2BF"/>
          <w:kern w:val="0"/>
          <w:sz w:val="20"/>
          <w:szCs w:val="20"/>
          <w14:ligatures w14:val="none"/>
        </w:rPr>
        <w:t>:</w:t>
      </w:r>
    </w:p>
    <w:p w14:paraId="103250B1"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amortization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0</w:t>
      </w:r>
    </w:p>
    <w:p w14:paraId="754E5CCE"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tax_benefit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0</w:t>
      </w:r>
    </w:p>
    <w:p w14:paraId="5A4B481D"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151A755A"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amortization_schedule.append({</w:t>
      </w:r>
    </w:p>
    <w:p w14:paraId="3314B7FE"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98C379"/>
          <w:kern w:val="0"/>
          <w:sz w:val="20"/>
          <w:szCs w:val="20"/>
          <w14:ligatures w14:val="none"/>
        </w:rPr>
        <w:t>'Year'</w:t>
      </w:r>
      <w:r w:rsidRPr="00E62079">
        <w:rPr>
          <w:rFonts w:ascii="var(--font-mono)" w:eastAsia="Times New Roman" w:hAnsi="var(--font-mono)" w:cs="Courier New"/>
          <w:color w:val="ABB2BF"/>
          <w:kern w:val="0"/>
          <w:sz w:val="20"/>
          <w:szCs w:val="20"/>
          <w14:ligatures w14:val="none"/>
        </w:rPr>
        <w:t>: year,</w:t>
      </w:r>
    </w:p>
    <w:p w14:paraId="3CE34AE3"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98C379"/>
          <w:kern w:val="0"/>
          <w:sz w:val="20"/>
          <w:szCs w:val="20"/>
          <w14:ligatures w14:val="none"/>
        </w:rPr>
        <w:t>'Annual_Amortization'</w:t>
      </w:r>
      <w:r w:rsidRPr="00E62079">
        <w:rPr>
          <w:rFonts w:ascii="var(--font-mono)" w:eastAsia="Times New Roman" w:hAnsi="var(--font-mono)" w:cs="Courier New"/>
          <w:color w:val="ABB2BF"/>
          <w:kern w:val="0"/>
          <w:sz w:val="20"/>
          <w:szCs w:val="20"/>
          <w14:ligatures w14:val="none"/>
        </w:rPr>
        <w:t>: amortization,</w:t>
      </w:r>
    </w:p>
    <w:p w14:paraId="76BCC878"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98C379"/>
          <w:kern w:val="0"/>
          <w:sz w:val="20"/>
          <w:szCs w:val="20"/>
          <w14:ligatures w14:val="none"/>
        </w:rPr>
        <w:t>'Cumulative_Amortization'</w:t>
      </w:r>
      <w:r w:rsidRPr="00E62079">
        <w:rPr>
          <w:rFonts w:ascii="var(--font-mono)" w:eastAsia="Times New Roman" w:hAnsi="var(--font-mono)" w:cs="Courier New"/>
          <w:color w:val="ABB2BF"/>
          <w:kern w:val="0"/>
          <w:sz w:val="20"/>
          <w:szCs w:val="20"/>
          <w14:ligatures w14:val="none"/>
        </w:rPr>
        <w:t>: cumulative,</w:t>
      </w:r>
    </w:p>
    <w:p w14:paraId="436393E9"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98C379"/>
          <w:kern w:val="0"/>
          <w:sz w:val="20"/>
          <w:szCs w:val="20"/>
          <w14:ligatures w14:val="none"/>
        </w:rPr>
        <w:t>'Tax_Benefit'</w:t>
      </w:r>
      <w:r w:rsidRPr="00E62079">
        <w:rPr>
          <w:rFonts w:ascii="var(--font-mono)" w:eastAsia="Times New Roman" w:hAnsi="var(--font-mono)" w:cs="Courier New"/>
          <w:color w:val="ABB2BF"/>
          <w:kern w:val="0"/>
          <w:sz w:val="20"/>
          <w:szCs w:val="20"/>
          <w14:ligatures w14:val="none"/>
        </w:rPr>
        <w:t>: tax_benefit,</w:t>
      </w:r>
    </w:p>
    <w:p w14:paraId="5E2E3646"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98C379"/>
          <w:kern w:val="0"/>
          <w:sz w:val="20"/>
          <w:szCs w:val="20"/>
          <w14:ligatures w14:val="none"/>
        </w:rPr>
        <w:t>'Net_Book_Value'</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98C379"/>
          <w:kern w:val="0"/>
          <w:sz w:val="20"/>
          <w:szCs w:val="20"/>
          <w14:ligatures w14:val="none"/>
        </w:rPr>
        <w:t>max</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D19A66"/>
          <w:kern w:val="0"/>
          <w:sz w:val="20"/>
          <w:szCs w:val="20"/>
          <w14:ligatures w14:val="none"/>
        </w:rPr>
        <w:t>0</w:t>
      </w:r>
      <w:r w:rsidRPr="00E62079">
        <w:rPr>
          <w:rFonts w:ascii="var(--font-mono)" w:eastAsia="Times New Roman" w:hAnsi="var(--font-mono)" w:cs="Courier New"/>
          <w:color w:val="ABB2BF"/>
          <w:kern w:val="0"/>
          <w:sz w:val="20"/>
          <w:szCs w:val="20"/>
          <w14:ligatures w14:val="none"/>
        </w:rPr>
        <w:t xml:space="preserve">, capitalized_amount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cumulative)</w:t>
      </w:r>
    </w:p>
    <w:p w14:paraId="2DE4F319"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434ECD7D"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412E1238"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return</w:t>
      </w:r>
      <w:r w:rsidRPr="00E62079">
        <w:rPr>
          <w:rFonts w:ascii="var(--font-mono)" w:eastAsia="Times New Roman" w:hAnsi="var(--font-mono)" w:cs="Courier New"/>
          <w:color w:val="ABB2BF"/>
          <w:kern w:val="0"/>
          <w:sz w:val="20"/>
          <w:szCs w:val="20"/>
          <w14:ligatures w14:val="none"/>
        </w:rPr>
        <w:t xml:space="preserve"> pd.DataFrame(amortization_schedule)</w:t>
      </w:r>
    </w:p>
    <w:p w14:paraId="1F7DD812"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39D6E954"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def</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61AFEF"/>
          <w:kern w:val="0"/>
          <w:sz w:val="20"/>
          <w:szCs w:val="20"/>
          <w14:ligatures w14:val="none"/>
        </w:rPr>
        <w:t>run_complete_analysis</w:t>
      </w:r>
      <w:r w:rsidRPr="00E62079">
        <w:rPr>
          <w:rFonts w:ascii="var(--font-mono)" w:eastAsia="Times New Roman" w:hAnsi="var(--font-mono)" w:cs="Courier New"/>
          <w:color w:val="ABB2BF"/>
          <w:kern w:val="0"/>
          <w:sz w:val="20"/>
          <w:szCs w:val="20"/>
          <w14:ligatures w14:val="none"/>
        </w:rPr>
        <w:t xml:space="preserve">(self) </w:t>
      </w:r>
      <w:r w:rsidRPr="00E62079">
        <w:rPr>
          <w:rFonts w:ascii="var(--font-mono)" w:eastAsia="Times New Roman" w:hAnsi="var(--font-mono)" w:cs="Courier New"/>
          <w:color w:val="61AFEF"/>
          <w:kern w:val="0"/>
          <w:sz w:val="20"/>
          <w:szCs w:val="20"/>
          <w14:ligatures w14:val="none"/>
        </w:rPr>
        <w:t>-&gt;</w:t>
      </w:r>
      <w:r w:rsidRPr="00E62079">
        <w:rPr>
          <w:rFonts w:ascii="var(--font-mono)" w:eastAsia="Times New Roman" w:hAnsi="var(--font-mono)" w:cs="Courier New"/>
          <w:color w:val="ABB2BF"/>
          <w:kern w:val="0"/>
          <w:sz w:val="20"/>
          <w:szCs w:val="20"/>
          <w14:ligatures w14:val="none"/>
        </w:rPr>
        <w:t xml:space="preserve"> Dict:</w:t>
      </w:r>
    </w:p>
    <w:p w14:paraId="04C21D9A"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98C379"/>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98C379"/>
          <w:kern w:val="0"/>
          <w:sz w:val="20"/>
          <w:szCs w:val="20"/>
          <w14:ligatures w14:val="none"/>
        </w:rPr>
        <w:t>"""</w:t>
      </w:r>
    </w:p>
    <w:p w14:paraId="25F64782"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Execute the complete 30-year financial analysis.</w:t>
      </w:r>
    </w:p>
    <w:p w14:paraId="7422004B"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577234AE"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Returns:</w:t>
      </w:r>
    </w:p>
    <w:p w14:paraId="535BE594"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Dictionary containing all key financial metrics</w:t>
      </w:r>
    </w:p>
    <w:p w14:paraId="07834DF7"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98C379"/>
          <w:kern w:val="0"/>
          <w:sz w:val="20"/>
          <w:szCs w:val="20"/>
          <w14:ligatures w14:val="none"/>
        </w:rPr>
        <w:t xml:space="preserve">        """</w:t>
      </w:r>
    </w:p>
    <w:p w14:paraId="53529F1F"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print</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"\n"</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98C379"/>
          <w:kern w:val="0"/>
          <w:sz w:val="20"/>
          <w:szCs w:val="20"/>
          <w14:ligatures w14:val="none"/>
        </w:rPr>
        <w:t>"="</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D19A66"/>
          <w:kern w:val="0"/>
          <w:sz w:val="20"/>
          <w:szCs w:val="20"/>
          <w14:ligatures w14:val="none"/>
        </w:rPr>
        <w:t>60</w:t>
      </w:r>
      <w:r w:rsidRPr="00E62079">
        <w:rPr>
          <w:rFonts w:ascii="var(--font-mono)" w:eastAsia="Times New Roman" w:hAnsi="var(--font-mono)" w:cs="Courier New"/>
          <w:color w:val="ABB2BF"/>
          <w:kern w:val="0"/>
          <w:sz w:val="20"/>
          <w:szCs w:val="20"/>
          <w14:ligatures w14:val="none"/>
        </w:rPr>
        <w:t>)</w:t>
      </w:r>
    </w:p>
    <w:p w14:paraId="23AF506A"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print</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"IHEP 30-YEAR FINANCIAL MODEL"</w:t>
      </w:r>
      <w:r w:rsidRPr="00E62079">
        <w:rPr>
          <w:rFonts w:ascii="var(--font-mono)" w:eastAsia="Times New Roman" w:hAnsi="var(--font-mono)" w:cs="Courier New"/>
          <w:color w:val="ABB2BF"/>
          <w:kern w:val="0"/>
          <w:sz w:val="20"/>
          <w:szCs w:val="20"/>
          <w14:ligatures w14:val="none"/>
        </w:rPr>
        <w:t>)</w:t>
      </w:r>
    </w:p>
    <w:p w14:paraId="17ACB86B"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print</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D19A66"/>
          <w:kern w:val="0"/>
          <w:sz w:val="20"/>
          <w:szCs w:val="20"/>
          <w14:ligatures w14:val="none"/>
        </w:rPr>
        <w:t>60</w:t>
      </w:r>
      <w:r w:rsidRPr="00E62079">
        <w:rPr>
          <w:rFonts w:ascii="var(--font-mono)" w:eastAsia="Times New Roman" w:hAnsi="var(--font-mono)" w:cs="Courier New"/>
          <w:color w:val="ABB2BF"/>
          <w:kern w:val="0"/>
          <w:sz w:val="20"/>
          <w:szCs w:val="20"/>
          <w14:ligatures w14:val="none"/>
        </w:rPr>
        <w:t>)</w:t>
      </w:r>
    </w:p>
    <w:p w14:paraId="582BA667"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1D9BACD7"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i/>
          <w:iCs/>
          <w:color w:val="5C6370"/>
          <w:kern w:val="0"/>
          <w:sz w:val="20"/>
          <w:szCs w:val="20"/>
          <w14:ligatures w14:val="none"/>
        </w:rPr>
        <w:t># Calculate all phases</w:t>
      </w:r>
    </w:p>
    <w:p w14:paraId="78426B66"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development_results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self.calculate_development_phases()</w:t>
      </w:r>
    </w:p>
    <w:p w14:paraId="271F2A35"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self.calculate_commercial_phase()</w:t>
      </w:r>
    </w:p>
    <w:p w14:paraId="71A2FA5C"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self.calculate_maturity_phase()</w:t>
      </w:r>
    </w:p>
    <w:p w14:paraId="146B83BA"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lastRenderedPageBreak/>
        <w:t xml:space="preserve">        </w:t>
      </w:r>
    </w:p>
    <w:p w14:paraId="7BA9240C"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i/>
          <w:iCs/>
          <w:color w:val="5C6370"/>
          <w:kern w:val="0"/>
          <w:sz w:val="20"/>
          <w:szCs w:val="20"/>
          <w14:ligatures w14:val="none"/>
        </w:rPr>
        <w:t># Calculate cash flows</w:t>
      </w:r>
    </w:p>
    <w:p w14:paraId="22D8EA61"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self.annual_cash_flows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self.annual_revenues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self.annual_costs</w:t>
      </w:r>
    </w:p>
    <w:p w14:paraId="76A4550A"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self.cumulative_cash_flows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np.cumsum(self.annual_cash_flows)</w:t>
      </w:r>
    </w:p>
    <w:p w14:paraId="195F5D9E"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7A9728F9"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i/>
          <w:iCs/>
          <w:color w:val="5C6370"/>
          <w:kern w:val="0"/>
          <w:sz w:val="20"/>
          <w:szCs w:val="20"/>
          <w14:ligatures w14:val="none"/>
        </w:rPr>
        <w:t># Find break-even year</w:t>
      </w:r>
    </w:p>
    <w:p w14:paraId="140BC99A"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break_even_year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None</w:t>
      </w:r>
    </w:p>
    <w:p w14:paraId="2341D710"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for</w:t>
      </w:r>
      <w:r w:rsidRPr="00E62079">
        <w:rPr>
          <w:rFonts w:ascii="var(--font-mono)" w:eastAsia="Times New Roman" w:hAnsi="var(--font-mono)" w:cs="Courier New"/>
          <w:color w:val="ABB2BF"/>
          <w:kern w:val="0"/>
          <w:sz w:val="20"/>
          <w:szCs w:val="20"/>
          <w14:ligatures w14:val="none"/>
        </w:rPr>
        <w:t xml:space="preserve"> year </w:t>
      </w:r>
      <w:r w:rsidRPr="00E62079">
        <w:rPr>
          <w:rFonts w:ascii="var(--font-mono)" w:eastAsia="Times New Roman" w:hAnsi="var(--font-mono)" w:cs="Courier New"/>
          <w:color w:val="C678DD"/>
          <w:kern w:val="0"/>
          <w:sz w:val="20"/>
          <w:szCs w:val="20"/>
          <w14:ligatures w14:val="none"/>
        </w:rPr>
        <w:t>in</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98C379"/>
          <w:kern w:val="0"/>
          <w:sz w:val="20"/>
          <w:szCs w:val="20"/>
          <w14:ligatures w14:val="none"/>
        </w:rPr>
        <w:t>range</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D19A66"/>
          <w:kern w:val="0"/>
          <w:sz w:val="20"/>
          <w:szCs w:val="20"/>
          <w14:ligatures w14:val="none"/>
        </w:rPr>
        <w:t>30</w:t>
      </w:r>
      <w:r w:rsidRPr="00E62079">
        <w:rPr>
          <w:rFonts w:ascii="var(--font-mono)" w:eastAsia="Times New Roman" w:hAnsi="var(--font-mono)" w:cs="Courier New"/>
          <w:color w:val="ABB2BF"/>
          <w:kern w:val="0"/>
          <w:sz w:val="20"/>
          <w:szCs w:val="20"/>
          <w14:ligatures w14:val="none"/>
        </w:rPr>
        <w:t>):</w:t>
      </w:r>
    </w:p>
    <w:p w14:paraId="2FE44A8B"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if</w:t>
      </w:r>
      <w:r w:rsidRPr="00E62079">
        <w:rPr>
          <w:rFonts w:ascii="var(--font-mono)" w:eastAsia="Times New Roman" w:hAnsi="var(--font-mono)" w:cs="Courier New"/>
          <w:color w:val="ABB2BF"/>
          <w:kern w:val="0"/>
          <w:sz w:val="20"/>
          <w:szCs w:val="20"/>
          <w14:ligatures w14:val="none"/>
        </w:rPr>
        <w:t xml:space="preserve"> self.cumulative_cash_flows[year] </w:t>
      </w:r>
      <w:r w:rsidRPr="00E62079">
        <w:rPr>
          <w:rFonts w:ascii="var(--font-mono)" w:eastAsia="Times New Roman" w:hAnsi="var(--font-mono)" w:cs="Courier New"/>
          <w:color w:val="61AFEF"/>
          <w:kern w:val="0"/>
          <w:sz w:val="20"/>
          <w:szCs w:val="20"/>
          <w14:ligatures w14:val="none"/>
        </w:rPr>
        <w:t>&gt;=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0</w:t>
      </w:r>
      <w:r w:rsidRPr="00E62079">
        <w:rPr>
          <w:rFonts w:ascii="var(--font-mono)" w:eastAsia="Times New Roman" w:hAnsi="var(--font-mono)" w:cs="Courier New"/>
          <w:color w:val="ABB2BF"/>
          <w:kern w:val="0"/>
          <w:sz w:val="20"/>
          <w:szCs w:val="20"/>
          <w14:ligatures w14:val="none"/>
        </w:rPr>
        <w:t>:</w:t>
      </w:r>
    </w:p>
    <w:p w14:paraId="640C8625"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break_even_year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year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1</w:t>
      </w:r>
    </w:p>
    <w:p w14:paraId="4F831680"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break</w:t>
      </w:r>
    </w:p>
    <w:p w14:paraId="73031D44"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5986A1B4"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i/>
          <w:iCs/>
          <w:color w:val="5C6370"/>
          <w:kern w:val="0"/>
          <w:sz w:val="20"/>
          <w:szCs w:val="20"/>
          <w14:ligatures w14:val="none"/>
        </w:rPr>
        <w:t># Calculate financial metrics</w:t>
      </w:r>
    </w:p>
    <w:p w14:paraId="1CF654BA"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npv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self.calculate_npv()</w:t>
      </w:r>
    </w:p>
    <w:p w14:paraId="311D3159"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irr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self.calculate_irr()</w:t>
      </w:r>
    </w:p>
    <w:p w14:paraId="47FAEBA3"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amortization_df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self.calculate_amortization()</w:t>
      </w:r>
    </w:p>
    <w:p w14:paraId="002EB0EC"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1A460602"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i/>
          <w:iCs/>
          <w:color w:val="5C6370"/>
          <w:kern w:val="0"/>
          <w:sz w:val="20"/>
          <w:szCs w:val="20"/>
          <w14:ligatures w14:val="none"/>
        </w:rPr>
        <w:t># Calculate benefit-cost ratio</w:t>
      </w:r>
    </w:p>
    <w:p w14:paraId="0B613E04"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total_benefits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98C379"/>
          <w:kern w:val="0"/>
          <w:sz w:val="20"/>
          <w:szCs w:val="20"/>
          <w14:ligatures w14:val="none"/>
        </w:rPr>
        <w:t>sum</w:t>
      </w:r>
      <w:r w:rsidRPr="00E62079">
        <w:rPr>
          <w:rFonts w:ascii="var(--font-mono)" w:eastAsia="Times New Roman" w:hAnsi="var(--font-mono)" w:cs="Courier New"/>
          <w:color w:val="ABB2BF"/>
          <w:kern w:val="0"/>
          <w:sz w:val="20"/>
          <w:szCs w:val="20"/>
          <w14:ligatures w14:val="none"/>
        </w:rPr>
        <w:t>(self.annual_revenues)</w:t>
      </w:r>
    </w:p>
    <w:p w14:paraId="2C94E5A5"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total_costs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98C379"/>
          <w:kern w:val="0"/>
          <w:sz w:val="20"/>
          <w:szCs w:val="20"/>
          <w14:ligatures w14:val="none"/>
        </w:rPr>
        <w:t>sum</w:t>
      </w:r>
      <w:r w:rsidRPr="00E62079">
        <w:rPr>
          <w:rFonts w:ascii="var(--font-mono)" w:eastAsia="Times New Roman" w:hAnsi="var(--font-mono)" w:cs="Courier New"/>
          <w:color w:val="ABB2BF"/>
          <w:kern w:val="0"/>
          <w:sz w:val="20"/>
          <w:szCs w:val="20"/>
          <w14:ligatures w14:val="none"/>
        </w:rPr>
        <w:t>(self.annual_costs)</w:t>
      </w:r>
    </w:p>
    <w:p w14:paraId="673AADD5"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bcr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total_benefits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total_costs </w:t>
      </w:r>
      <w:r w:rsidRPr="00E62079">
        <w:rPr>
          <w:rFonts w:ascii="var(--font-mono)" w:eastAsia="Times New Roman" w:hAnsi="var(--font-mono)" w:cs="Courier New"/>
          <w:color w:val="C678DD"/>
          <w:kern w:val="0"/>
          <w:sz w:val="20"/>
          <w:szCs w:val="20"/>
          <w14:ligatures w14:val="none"/>
        </w:rPr>
        <w:t>if</w:t>
      </w:r>
      <w:r w:rsidRPr="00E62079">
        <w:rPr>
          <w:rFonts w:ascii="var(--font-mono)" w:eastAsia="Times New Roman" w:hAnsi="var(--font-mono)" w:cs="Courier New"/>
          <w:color w:val="ABB2BF"/>
          <w:kern w:val="0"/>
          <w:sz w:val="20"/>
          <w:szCs w:val="20"/>
          <w14:ligatures w14:val="none"/>
        </w:rPr>
        <w:t xml:space="preserve"> total_costs </w:t>
      </w:r>
      <w:r w:rsidRPr="00E62079">
        <w:rPr>
          <w:rFonts w:ascii="var(--font-mono)" w:eastAsia="Times New Roman" w:hAnsi="var(--font-mono)" w:cs="Courier New"/>
          <w:color w:val="61AFEF"/>
          <w:kern w:val="0"/>
          <w:sz w:val="20"/>
          <w:szCs w:val="20"/>
          <w14:ligatures w14:val="none"/>
        </w:rPr>
        <w:t>&gt;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0</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else</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0</w:t>
      </w:r>
    </w:p>
    <w:p w14:paraId="512BADF4"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13BD40DC"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i/>
          <w:iCs/>
          <w:color w:val="5C6370"/>
          <w:kern w:val="0"/>
          <w:sz w:val="20"/>
          <w:szCs w:val="20"/>
          <w14:ligatures w14:val="none"/>
        </w:rPr>
        <w:t># Summary results</w:t>
      </w:r>
    </w:p>
    <w:p w14:paraId="5E6DFBE1"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results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p>
    <w:p w14:paraId="3C64DD46"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98C379"/>
          <w:kern w:val="0"/>
          <w:sz w:val="20"/>
          <w:szCs w:val="20"/>
          <w14:ligatures w14:val="none"/>
        </w:rPr>
        <w:t>'development_phases'</w:t>
      </w:r>
      <w:r w:rsidRPr="00E62079">
        <w:rPr>
          <w:rFonts w:ascii="var(--font-mono)" w:eastAsia="Times New Roman" w:hAnsi="var(--font-mono)" w:cs="Courier New"/>
          <w:color w:val="ABB2BF"/>
          <w:kern w:val="0"/>
          <w:sz w:val="20"/>
          <w:szCs w:val="20"/>
          <w14:ligatures w14:val="none"/>
        </w:rPr>
        <w:t>: development_results,</w:t>
      </w:r>
    </w:p>
    <w:p w14:paraId="0489ADE9"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98C379"/>
          <w:kern w:val="0"/>
          <w:sz w:val="20"/>
          <w:szCs w:val="20"/>
          <w14:ligatures w14:val="none"/>
        </w:rPr>
        <w:t>'total_30year_costs'</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98C379"/>
          <w:kern w:val="0"/>
          <w:sz w:val="20"/>
          <w:szCs w:val="20"/>
          <w14:ligatures w14:val="none"/>
        </w:rPr>
        <w:t>sum</w:t>
      </w:r>
      <w:r w:rsidRPr="00E62079">
        <w:rPr>
          <w:rFonts w:ascii="var(--font-mono)" w:eastAsia="Times New Roman" w:hAnsi="var(--font-mono)" w:cs="Courier New"/>
          <w:color w:val="ABB2BF"/>
          <w:kern w:val="0"/>
          <w:sz w:val="20"/>
          <w:szCs w:val="20"/>
          <w14:ligatures w14:val="none"/>
        </w:rPr>
        <w:t>(self.annual_costs),</w:t>
      </w:r>
    </w:p>
    <w:p w14:paraId="30E17134"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98C379"/>
          <w:kern w:val="0"/>
          <w:sz w:val="20"/>
          <w:szCs w:val="20"/>
          <w14:ligatures w14:val="none"/>
        </w:rPr>
        <w:t>'total_30year_revenue'</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98C379"/>
          <w:kern w:val="0"/>
          <w:sz w:val="20"/>
          <w:szCs w:val="20"/>
          <w14:ligatures w14:val="none"/>
        </w:rPr>
        <w:t>sum</w:t>
      </w:r>
      <w:r w:rsidRPr="00E62079">
        <w:rPr>
          <w:rFonts w:ascii="var(--font-mono)" w:eastAsia="Times New Roman" w:hAnsi="var(--font-mono)" w:cs="Courier New"/>
          <w:color w:val="ABB2BF"/>
          <w:kern w:val="0"/>
          <w:sz w:val="20"/>
          <w:szCs w:val="20"/>
          <w14:ligatures w14:val="none"/>
        </w:rPr>
        <w:t>(self.annual_revenues),</w:t>
      </w:r>
    </w:p>
    <w:p w14:paraId="53C09C26"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98C379"/>
          <w:kern w:val="0"/>
          <w:sz w:val="20"/>
          <w:szCs w:val="20"/>
          <w14:ligatures w14:val="none"/>
        </w:rPr>
        <w:t>'cumulative_operating_margin'</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98C379"/>
          <w:kern w:val="0"/>
          <w:sz w:val="20"/>
          <w:szCs w:val="20"/>
          <w14:ligatures w14:val="none"/>
        </w:rPr>
        <w:t>sum</w:t>
      </w:r>
      <w:r w:rsidRPr="00E62079">
        <w:rPr>
          <w:rFonts w:ascii="var(--font-mono)" w:eastAsia="Times New Roman" w:hAnsi="var(--font-mono)" w:cs="Courier New"/>
          <w:color w:val="ABB2BF"/>
          <w:kern w:val="0"/>
          <w:sz w:val="20"/>
          <w:szCs w:val="20"/>
          <w14:ligatures w14:val="none"/>
        </w:rPr>
        <w:t>(self.annual_cash_flows),</w:t>
      </w:r>
    </w:p>
    <w:p w14:paraId="1F3349DB"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98C379"/>
          <w:kern w:val="0"/>
          <w:sz w:val="20"/>
          <w:szCs w:val="20"/>
          <w14:ligatures w14:val="none"/>
        </w:rPr>
        <w:t>'npv'</w:t>
      </w:r>
      <w:r w:rsidRPr="00E62079">
        <w:rPr>
          <w:rFonts w:ascii="var(--font-mono)" w:eastAsia="Times New Roman" w:hAnsi="var(--font-mono)" w:cs="Courier New"/>
          <w:color w:val="ABB2BF"/>
          <w:kern w:val="0"/>
          <w:sz w:val="20"/>
          <w:szCs w:val="20"/>
          <w14:ligatures w14:val="none"/>
        </w:rPr>
        <w:t>: npv,</w:t>
      </w:r>
    </w:p>
    <w:p w14:paraId="0DA50731"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98C379"/>
          <w:kern w:val="0"/>
          <w:sz w:val="20"/>
          <w:szCs w:val="20"/>
          <w14:ligatures w14:val="none"/>
        </w:rPr>
        <w:t>'irr'</w:t>
      </w:r>
      <w:r w:rsidRPr="00E62079">
        <w:rPr>
          <w:rFonts w:ascii="var(--font-mono)" w:eastAsia="Times New Roman" w:hAnsi="var(--font-mono)" w:cs="Courier New"/>
          <w:color w:val="ABB2BF"/>
          <w:kern w:val="0"/>
          <w:sz w:val="20"/>
          <w:szCs w:val="20"/>
          <w14:ligatures w14:val="none"/>
        </w:rPr>
        <w:t>: irr,</w:t>
      </w:r>
    </w:p>
    <w:p w14:paraId="0F1191DC"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98C379"/>
          <w:kern w:val="0"/>
          <w:sz w:val="20"/>
          <w:szCs w:val="20"/>
          <w14:ligatures w14:val="none"/>
        </w:rPr>
        <w:t>'break_even_year'</w:t>
      </w:r>
      <w:r w:rsidRPr="00E62079">
        <w:rPr>
          <w:rFonts w:ascii="var(--font-mono)" w:eastAsia="Times New Roman" w:hAnsi="var(--font-mono)" w:cs="Courier New"/>
          <w:color w:val="ABB2BF"/>
          <w:kern w:val="0"/>
          <w:sz w:val="20"/>
          <w:szCs w:val="20"/>
          <w14:ligatures w14:val="none"/>
        </w:rPr>
        <w:t>: break_even_year,</w:t>
      </w:r>
    </w:p>
    <w:p w14:paraId="30155B19"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98C379"/>
          <w:kern w:val="0"/>
          <w:sz w:val="20"/>
          <w:szCs w:val="20"/>
          <w14:ligatures w14:val="none"/>
        </w:rPr>
        <w:t>'benefit_cost_ratio'</w:t>
      </w:r>
      <w:r w:rsidRPr="00E62079">
        <w:rPr>
          <w:rFonts w:ascii="var(--font-mono)" w:eastAsia="Times New Roman" w:hAnsi="var(--font-mono)" w:cs="Courier New"/>
          <w:color w:val="ABB2BF"/>
          <w:kern w:val="0"/>
          <w:sz w:val="20"/>
          <w:szCs w:val="20"/>
          <w14:ligatures w14:val="none"/>
        </w:rPr>
        <w:t>: bcr,</w:t>
      </w:r>
    </w:p>
    <w:p w14:paraId="3E548E12"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98C379"/>
          <w:kern w:val="0"/>
          <w:sz w:val="20"/>
          <w:szCs w:val="20"/>
          <w14:ligatures w14:val="none"/>
        </w:rPr>
        <w:t>'amortization_schedule'</w:t>
      </w:r>
      <w:r w:rsidRPr="00E62079">
        <w:rPr>
          <w:rFonts w:ascii="var(--font-mono)" w:eastAsia="Times New Roman" w:hAnsi="var(--font-mono)" w:cs="Courier New"/>
          <w:color w:val="ABB2BF"/>
          <w:kern w:val="0"/>
          <w:sz w:val="20"/>
          <w:szCs w:val="20"/>
          <w14:ligatures w14:val="none"/>
        </w:rPr>
        <w:t>: amortization_df,</w:t>
      </w:r>
    </w:p>
    <w:p w14:paraId="4CDB2706"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98C379"/>
          <w:kern w:val="0"/>
          <w:sz w:val="20"/>
          <w:szCs w:val="20"/>
          <w14:ligatures w14:val="none"/>
        </w:rPr>
        <w:t>'annual_costs'</w:t>
      </w:r>
      <w:r w:rsidRPr="00E62079">
        <w:rPr>
          <w:rFonts w:ascii="var(--font-mono)" w:eastAsia="Times New Roman" w:hAnsi="var(--font-mono)" w:cs="Courier New"/>
          <w:color w:val="ABB2BF"/>
          <w:kern w:val="0"/>
          <w:sz w:val="20"/>
          <w:szCs w:val="20"/>
          <w14:ligatures w14:val="none"/>
        </w:rPr>
        <w:t>: self.annual_costs,</w:t>
      </w:r>
    </w:p>
    <w:p w14:paraId="0E74ECE5"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98C379"/>
          <w:kern w:val="0"/>
          <w:sz w:val="20"/>
          <w:szCs w:val="20"/>
          <w14:ligatures w14:val="none"/>
        </w:rPr>
        <w:t>'annual_revenues'</w:t>
      </w:r>
      <w:r w:rsidRPr="00E62079">
        <w:rPr>
          <w:rFonts w:ascii="var(--font-mono)" w:eastAsia="Times New Roman" w:hAnsi="var(--font-mono)" w:cs="Courier New"/>
          <w:color w:val="ABB2BF"/>
          <w:kern w:val="0"/>
          <w:sz w:val="20"/>
          <w:szCs w:val="20"/>
          <w14:ligatures w14:val="none"/>
        </w:rPr>
        <w:t>: self.annual_revenues,</w:t>
      </w:r>
    </w:p>
    <w:p w14:paraId="36B0CD42"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98C379"/>
          <w:kern w:val="0"/>
          <w:sz w:val="20"/>
          <w:szCs w:val="20"/>
          <w14:ligatures w14:val="none"/>
        </w:rPr>
        <w:t>'annual_cash_flows'</w:t>
      </w:r>
      <w:r w:rsidRPr="00E62079">
        <w:rPr>
          <w:rFonts w:ascii="var(--font-mono)" w:eastAsia="Times New Roman" w:hAnsi="var(--font-mono)" w:cs="Courier New"/>
          <w:color w:val="ABB2BF"/>
          <w:kern w:val="0"/>
          <w:sz w:val="20"/>
          <w:szCs w:val="20"/>
          <w14:ligatures w14:val="none"/>
        </w:rPr>
        <w:t>: self.annual_cash_flows,</w:t>
      </w:r>
    </w:p>
    <w:p w14:paraId="37BF1C11"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lastRenderedPageBreak/>
        <w:t xml:space="preserve">            </w:t>
      </w:r>
      <w:r w:rsidRPr="00E62079">
        <w:rPr>
          <w:rFonts w:ascii="var(--font-mono)" w:eastAsia="Times New Roman" w:hAnsi="var(--font-mono)" w:cs="Courier New"/>
          <w:color w:val="98C379"/>
          <w:kern w:val="0"/>
          <w:sz w:val="20"/>
          <w:szCs w:val="20"/>
          <w14:ligatures w14:val="none"/>
        </w:rPr>
        <w:t>'cumulative_cash_flows'</w:t>
      </w:r>
      <w:r w:rsidRPr="00E62079">
        <w:rPr>
          <w:rFonts w:ascii="var(--font-mono)" w:eastAsia="Times New Roman" w:hAnsi="var(--font-mono)" w:cs="Courier New"/>
          <w:color w:val="ABB2BF"/>
          <w:kern w:val="0"/>
          <w:sz w:val="20"/>
          <w:szCs w:val="20"/>
          <w14:ligatures w14:val="none"/>
        </w:rPr>
        <w:t>: self.cumulative_cash_flows</w:t>
      </w:r>
    </w:p>
    <w:p w14:paraId="39A48FC5"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792C3900"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3093BD4C"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self._print_summary(results)</w:t>
      </w:r>
    </w:p>
    <w:p w14:paraId="2ED1CFAC"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4218C2C4"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return</w:t>
      </w:r>
      <w:r w:rsidRPr="00E62079">
        <w:rPr>
          <w:rFonts w:ascii="var(--font-mono)" w:eastAsia="Times New Roman" w:hAnsi="var(--font-mono)" w:cs="Courier New"/>
          <w:color w:val="ABB2BF"/>
          <w:kern w:val="0"/>
          <w:sz w:val="20"/>
          <w:szCs w:val="20"/>
          <w14:ligatures w14:val="none"/>
        </w:rPr>
        <w:t xml:space="preserve"> results</w:t>
      </w:r>
    </w:p>
    <w:p w14:paraId="4AF4A568"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267A5635"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def</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61AFEF"/>
          <w:kern w:val="0"/>
          <w:sz w:val="20"/>
          <w:szCs w:val="20"/>
          <w14:ligatures w14:val="none"/>
        </w:rPr>
        <w:t>_print_summary</w:t>
      </w:r>
      <w:r w:rsidRPr="00E62079">
        <w:rPr>
          <w:rFonts w:ascii="var(--font-mono)" w:eastAsia="Times New Roman" w:hAnsi="var(--font-mono)" w:cs="Courier New"/>
          <w:color w:val="ABB2BF"/>
          <w:kern w:val="0"/>
          <w:sz w:val="20"/>
          <w:szCs w:val="20"/>
          <w14:ligatures w14:val="none"/>
        </w:rPr>
        <w:t xml:space="preserve">(self, results: Dict) </w:t>
      </w:r>
      <w:r w:rsidRPr="00E62079">
        <w:rPr>
          <w:rFonts w:ascii="var(--font-mono)" w:eastAsia="Times New Roman" w:hAnsi="var(--font-mono)" w:cs="Courier New"/>
          <w:color w:val="61AFEF"/>
          <w:kern w:val="0"/>
          <w:sz w:val="20"/>
          <w:szCs w:val="20"/>
          <w14:ligatures w14:val="none"/>
        </w:rPr>
        <w:t>-&gt;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None</w:t>
      </w:r>
      <w:r w:rsidRPr="00E62079">
        <w:rPr>
          <w:rFonts w:ascii="var(--font-mono)" w:eastAsia="Times New Roman" w:hAnsi="var(--font-mono)" w:cs="Courier New"/>
          <w:color w:val="ABB2BF"/>
          <w:kern w:val="0"/>
          <w:sz w:val="20"/>
          <w:szCs w:val="20"/>
          <w14:ligatures w14:val="none"/>
        </w:rPr>
        <w:t>:</w:t>
      </w:r>
    </w:p>
    <w:p w14:paraId="3E49F769"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98C379"/>
          <w:kern w:val="0"/>
          <w:sz w:val="20"/>
          <w:szCs w:val="20"/>
          <w14:ligatures w14:val="none"/>
        </w:rPr>
        <w:t>"""Print executive summary of financial analysis."""</w:t>
      </w:r>
    </w:p>
    <w:p w14:paraId="36A54DEA"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print</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f"\n</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D19A66"/>
          <w:kern w:val="0"/>
          <w:sz w:val="20"/>
          <w:szCs w:val="20"/>
          <w14:ligatures w14:val="none"/>
        </w:rPr>
        <w:t>60</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w:t>
      </w:r>
      <w:r w:rsidRPr="00E62079">
        <w:rPr>
          <w:rFonts w:ascii="var(--font-mono)" w:eastAsia="Times New Roman" w:hAnsi="var(--font-mono)" w:cs="Courier New"/>
          <w:color w:val="ABB2BF"/>
          <w:kern w:val="0"/>
          <w:sz w:val="20"/>
          <w:szCs w:val="20"/>
          <w14:ligatures w14:val="none"/>
        </w:rPr>
        <w:t>)</w:t>
      </w:r>
    </w:p>
    <w:p w14:paraId="7EAACA84"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print</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"30-YEAR FINANCIAL SUMMARY"</w:t>
      </w:r>
      <w:r w:rsidRPr="00E62079">
        <w:rPr>
          <w:rFonts w:ascii="var(--font-mono)" w:eastAsia="Times New Roman" w:hAnsi="var(--font-mono)" w:cs="Courier New"/>
          <w:color w:val="ABB2BF"/>
          <w:kern w:val="0"/>
          <w:sz w:val="20"/>
          <w:szCs w:val="20"/>
          <w14:ligatures w14:val="none"/>
        </w:rPr>
        <w:t>)</w:t>
      </w:r>
    </w:p>
    <w:p w14:paraId="79283936"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print</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f"</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D19A66"/>
          <w:kern w:val="0"/>
          <w:sz w:val="20"/>
          <w:szCs w:val="20"/>
          <w14:ligatures w14:val="none"/>
        </w:rPr>
        <w:t>60</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w:t>
      </w:r>
      <w:r w:rsidRPr="00E62079">
        <w:rPr>
          <w:rFonts w:ascii="var(--font-mono)" w:eastAsia="Times New Roman" w:hAnsi="var(--font-mono)" w:cs="Courier New"/>
          <w:color w:val="ABB2BF"/>
          <w:kern w:val="0"/>
          <w:sz w:val="20"/>
          <w:szCs w:val="20"/>
          <w14:ligatures w14:val="none"/>
        </w:rPr>
        <w:t>)</w:t>
      </w:r>
    </w:p>
    <w:p w14:paraId="1727D836"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print</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f"\nTotal Investment Required (Years 1-10): "</w:t>
      </w:r>
    </w:p>
    <w:p w14:paraId="6E9E5260"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98C379"/>
          <w:kern w:val="0"/>
          <w:sz w:val="20"/>
          <w:szCs w:val="20"/>
          <w14:ligatures w14:val="none"/>
        </w:rPr>
        <w:t>f"$</w:t>
      </w:r>
      <w:r w:rsidRPr="00E62079">
        <w:rPr>
          <w:rFonts w:ascii="var(--font-mono)" w:eastAsia="Times New Roman" w:hAnsi="var(--font-mono)" w:cs="Courier New"/>
          <w:color w:val="ABB2BF"/>
          <w:kern w:val="0"/>
          <w:sz w:val="20"/>
          <w:szCs w:val="20"/>
          <w14:ligatures w14:val="none"/>
        </w:rPr>
        <w:t>{results[</w:t>
      </w:r>
      <w:r w:rsidRPr="00E62079">
        <w:rPr>
          <w:rFonts w:ascii="var(--font-mono)" w:eastAsia="Times New Roman" w:hAnsi="var(--font-mono)" w:cs="Courier New"/>
          <w:color w:val="98C379"/>
          <w:kern w:val="0"/>
          <w:sz w:val="20"/>
          <w:szCs w:val="20"/>
          <w14:ligatures w14:val="none"/>
        </w:rPr>
        <w:t>'development_phases'</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'total_10year'</w:t>
      </w:r>
      <w:r w:rsidRPr="00E62079">
        <w:rPr>
          <w:rFonts w:ascii="var(--font-mono)" w:eastAsia="Times New Roman" w:hAnsi="var(--font-mono)" w:cs="Courier New"/>
          <w:color w:val="ABB2BF"/>
          <w:kern w:val="0"/>
          <w:sz w:val="20"/>
          <w:szCs w:val="20"/>
          <w14:ligatures w14:val="none"/>
        </w:rPr>
        <w:t>]:,.2f}</w:t>
      </w:r>
      <w:r w:rsidRPr="00E62079">
        <w:rPr>
          <w:rFonts w:ascii="var(--font-mono)" w:eastAsia="Times New Roman" w:hAnsi="var(--font-mono)" w:cs="Courier New"/>
          <w:color w:val="98C379"/>
          <w:kern w:val="0"/>
          <w:sz w:val="20"/>
          <w:szCs w:val="20"/>
          <w14:ligatures w14:val="none"/>
        </w:rPr>
        <w:t>"</w:t>
      </w:r>
      <w:r w:rsidRPr="00E62079">
        <w:rPr>
          <w:rFonts w:ascii="var(--font-mono)" w:eastAsia="Times New Roman" w:hAnsi="var(--font-mono)" w:cs="Courier New"/>
          <w:color w:val="ABB2BF"/>
          <w:kern w:val="0"/>
          <w:sz w:val="20"/>
          <w:szCs w:val="20"/>
          <w14:ligatures w14:val="none"/>
        </w:rPr>
        <w:t>)</w:t>
      </w:r>
    </w:p>
    <w:p w14:paraId="4ACB2702"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print</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f"Total Operating Costs (30 years): "</w:t>
      </w:r>
    </w:p>
    <w:p w14:paraId="6EA45469"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98C379"/>
          <w:kern w:val="0"/>
          <w:sz w:val="20"/>
          <w:szCs w:val="20"/>
          <w14:ligatures w14:val="none"/>
        </w:rPr>
        <w:t>f"$</w:t>
      </w:r>
      <w:r w:rsidRPr="00E62079">
        <w:rPr>
          <w:rFonts w:ascii="var(--font-mono)" w:eastAsia="Times New Roman" w:hAnsi="var(--font-mono)" w:cs="Courier New"/>
          <w:color w:val="ABB2BF"/>
          <w:kern w:val="0"/>
          <w:sz w:val="20"/>
          <w:szCs w:val="20"/>
          <w14:ligatures w14:val="none"/>
        </w:rPr>
        <w:t>{results[</w:t>
      </w:r>
      <w:r w:rsidRPr="00E62079">
        <w:rPr>
          <w:rFonts w:ascii="var(--font-mono)" w:eastAsia="Times New Roman" w:hAnsi="var(--font-mono)" w:cs="Courier New"/>
          <w:color w:val="98C379"/>
          <w:kern w:val="0"/>
          <w:sz w:val="20"/>
          <w:szCs w:val="20"/>
          <w14:ligatures w14:val="none"/>
        </w:rPr>
        <w:t>'total_30year_costs'</w:t>
      </w:r>
      <w:r w:rsidRPr="00E62079">
        <w:rPr>
          <w:rFonts w:ascii="var(--font-mono)" w:eastAsia="Times New Roman" w:hAnsi="var(--font-mono)" w:cs="Courier New"/>
          <w:color w:val="ABB2BF"/>
          <w:kern w:val="0"/>
          <w:sz w:val="20"/>
          <w:szCs w:val="20"/>
          <w14:ligatures w14:val="none"/>
        </w:rPr>
        <w:t>]:,.2f}</w:t>
      </w:r>
      <w:r w:rsidRPr="00E62079">
        <w:rPr>
          <w:rFonts w:ascii="var(--font-mono)" w:eastAsia="Times New Roman" w:hAnsi="var(--font-mono)" w:cs="Courier New"/>
          <w:color w:val="98C379"/>
          <w:kern w:val="0"/>
          <w:sz w:val="20"/>
          <w:szCs w:val="20"/>
          <w14:ligatures w14:val="none"/>
        </w:rPr>
        <w:t>"</w:t>
      </w:r>
      <w:r w:rsidRPr="00E62079">
        <w:rPr>
          <w:rFonts w:ascii="var(--font-mono)" w:eastAsia="Times New Roman" w:hAnsi="var(--font-mono)" w:cs="Courier New"/>
          <w:color w:val="ABB2BF"/>
          <w:kern w:val="0"/>
          <w:sz w:val="20"/>
          <w:szCs w:val="20"/>
          <w14:ligatures w14:val="none"/>
        </w:rPr>
        <w:t>)</w:t>
      </w:r>
    </w:p>
    <w:p w14:paraId="3147346F"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print</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f"Total Revenue Generated (30 years): "</w:t>
      </w:r>
    </w:p>
    <w:p w14:paraId="13B35C92"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98C379"/>
          <w:kern w:val="0"/>
          <w:sz w:val="20"/>
          <w:szCs w:val="20"/>
          <w14:ligatures w14:val="none"/>
        </w:rPr>
        <w:t>f"$</w:t>
      </w:r>
      <w:r w:rsidRPr="00E62079">
        <w:rPr>
          <w:rFonts w:ascii="var(--font-mono)" w:eastAsia="Times New Roman" w:hAnsi="var(--font-mono)" w:cs="Courier New"/>
          <w:color w:val="ABB2BF"/>
          <w:kern w:val="0"/>
          <w:sz w:val="20"/>
          <w:szCs w:val="20"/>
          <w14:ligatures w14:val="none"/>
        </w:rPr>
        <w:t>{results[</w:t>
      </w:r>
      <w:r w:rsidRPr="00E62079">
        <w:rPr>
          <w:rFonts w:ascii="var(--font-mono)" w:eastAsia="Times New Roman" w:hAnsi="var(--font-mono)" w:cs="Courier New"/>
          <w:color w:val="98C379"/>
          <w:kern w:val="0"/>
          <w:sz w:val="20"/>
          <w:szCs w:val="20"/>
          <w14:ligatures w14:val="none"/>
        </w:rPr>
        <w:t>'total_30year_revenue'</w:t>
      </w:r>
      <w:r w:rsidRPr="00E62079">
        <w:rPr>
          <w:rFonts w:ascii="var(--font-mono)" w:eastAsia="Times New Roman" w:hAnsi="var(--font-mono)" w:cs="Courier New"/>
          <w:color w:val="ABB2BF"/>
          <w:kern w:val="0"/>
          <w:sz w:val="20"/>
          <w:szCs w:val="20"/>
          <w14:ligatures w14:val="none"/>
        </w:rPr>
        <w:t>]:,.2f}</w:t>
      </w:r>
      <w:r w:rsidRPr="00E62079">
        <w:rPr>
          <w:rFonts w:ascii="var(--font-mono)" w:eastAsia="Times New Roman" w:hAnsi="var(--font-mono)" w:cs="Courier New"/>
          <w:color w:val="98C379"/>
          <w:kern w:val="0"/>
          <w:sz w:val="20"/>
          <w:szCs w:val="20"/>
          <w14:ligatures w14:val="none"/>
        </w:rPr>
        <w:t>"</w:t>
      </w:r>
      <w:r w:rsidRPr="00E62079">
        <w:rPr>
          <w:rFonts w:ascii="var(--font-mono)" w:eastAsia="Times New Roman" w:hAnsi="var(--font-mono)" w:cs="Courier New"/>
          <w:color w:val="ABB2BF"/>
          <w:kern w:val="0"/>
          <w:sz w:val="20"/>
          <w:szCs w:val="20"/>
          <w14:ligatures w14:val="none"/>
        </w:rPr>
        <w:t>)</w:t>
      </w:r>
    </w:p>
    <w:p w14:paraId="62F30323"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print</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f"Cumulative Operating Margin: "</w:t>
      </w:r>
    </w:p>
    <w:p w14:paraId="1FCC351A"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98C379"/>
          <w:kern w:val="0"/>
          <w:sz w:val="20"/>
          <w:szCs w:val="20"/>
          <w14:ligatures w14:val="none"/>
        </w:rPr>
        <w:t>f"$</w:t>
      </w:r>
      <w:r w:rsidRPr="00E62079">
        <w:rPr>
          <w:rFonts w:ascii="var(--font-mono)" w:eastAsia="Times New Roman" w:hAnsi="var(--font-mono)" w:cs="Courier New"/>
          <w:color w:val="ABB2BF"/>
          <w:kern w:val="0"/>
          <w:sz w:val="20"/>
          <w:szCs w:val="20"/>
          <w14:ligatures w14:val="none"/>
        </w:rPr>
        <w:t>{results[</w:t>
      </w:r>
      <w:r w:rsidRPr="00E62079">
        <w:rPr>
          <w:rFonts w:ascii="var(--font-mono)" w:eastAsia="Times New Roman" w:hAnsi="var(--font-mono)" w:cs="Courier New"/>
          <w:color w:val="98C379"/>
          <w:kern w:val="0"/>
          <w:sz w:val="20"/>
          <w:szCs w:val="20"/>
          <w14:ligatures w14:val="none"/>
        </w:rPr>
        <w:t>'cumulative_operating_margin'</w:t>
      </w:r>
      <w:r w:rsidRPr="00E62079">
        <w:rPr>
          <w:rFonts w:ascii="var(--font-mono)" w:eastAsia="Times New Roman" w:hAnsi="var(--font-mono)" w:cs="Courier New"/>
          <w:color w:val="ABB2BF"/>
          <w:kern w:val="0"/>
          <w:sz w:val="20"/>
          <w:szCs w:val="20"/>
          <w14:ligatures w14:val="none"/>
        </w:rPr>
        <w:t>]:,.2f}</w:t>
      </w:r>
      <w:r w:rsidRPr="00E62079">
        <w:rPr>
          <w:rFonts w:ascii="var(--font-mono)" w:eastAsia="Times New Roman" w:hAnsi="var(--font-mono)" w:cs="Courier New"/>
          <w:color w:val="98C379"/>
          <w:kern w:val="0"/>
          <w:sz w:val="20"/>
          <w:szCs w:val="20"/>
          <w14:ligatures w14:val="none"/>
        </w:rPr>
        <w:t>"</w:t>
      </w:r>
      <w:r w:rsidRPr="00E62079">
        <w:rPr>
          <w:rFonts w:ascii="var(--font-mono)" w:eastAsia="Times New Roman" w:hAnsi="var(--font-mono)" w:cs="Courier New"/>
          <w:color w:val="ABB2BF"/>
          <w:kern w:val="0"/>
          <w:sz w:val="20"/>
          <w:szCs w:val="20"/>
          <w14:ligatures w14:val="none"/>
        </w:rPr>
        <w:t>)</w:t>
      </w:r>
    </w:p>
    <w:p w14:paraId="781DE2AF"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print</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 xml:space="preserve">f"\nNet Present Value (at </w:t>
      </w:r>
      <w:r w:rsidRPr="00E62079">
        <w:rPr>
          <w:rFonts w:ascii="var(--font-mono)" w:eastAsia="Times New Roman" w:hAnsi="var(--font-mono)" w:cs="Courier New"/>
          <w:color w:val="ABB2BF"/>
          <w:kern w:val="0"/>
          <w:sz w:val="20"/>
          <w:szCs w:val="20"/>
          <w14:ligatures w14:val="none"/>
        </w:rPr>
        <w:t>{self.discount_rate:.1%}</w:t>
      </w:r>
      <w:r w:rsidRPr="00E62079">
        <w:rPr>
          <w:rFonts w:ascii="var(--font-mono)" w:eastAsia="Times New Roman" w:hAnsi="var(--font-mono)" w:cs="Courier New"/>
          <w:color w:val="98C379"/>
          <w:kern w:val="0"/>
          <w:sz w:val="20"/>
          <w:szCs w:val="20"/>
          <w14:ligatures w14:val="none"/>
        </w:rPr>
        <w:t>): "</w:t>
      </w:r>
    </w:p>
    <w:p w14:paraId="2D8E5547"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98C379"/>
          <w:kern w:val="0"/>
          <w:sz w:val="20"/>
          <w:szCs w:val="20"/>
          <w14:ligatures w14:val="none"/>
        </w:rPr>
        <w:t>f"$</w:t>
      </w:r>
      <w:r w:rsidRPr="00E62079">
        <w:rPr>
          <w:rFonts w:ascii="var(--font-mono)" w:eastAsia="Times New Roman" w:hAnsi="var(--font-mono)" w:cs="Courier New"/>
          <w:color w:val="ABB2BF"/>
          <w:kern w:val="0"/>
          <w:sz w:val="20"/>
          <w:szCs w:val="20"/>
          <w14:ligatures w14:val="none"/>
        </w:rPr>
        <w:t>{results[</w:t>
      </w:r>
      <w:r w:rsidRPr="00E62079">
        <w:rPr>
          <w:rFonts w:ascii="var(--font-mono)" w:eastAsia="Times New Roman" w:hAnsi="var(--font-mono)" w:cs="Courier New"/>
          <w:color w:val="98C379"/>
          <w:kern w:val="0"/>
          <w:sz w:val="20"/>
          <w:szCs w:val="20"/>
          <w14:ligatures w14:val="none"/>
        </w:rPr>
        <w:t>'npv'</w:t>
      </w:r>
      <w:r w:rsidRPr="00E62079">
        <w:rPr>
          <w:rFonts w:ascii="var(--font-mono)" w:eastAsia="Times New Roman" w:hAnsi="var(--font-mono)" w:cs="Courier New"/>
          <w:color w:val="ABB2BF"/>
          <w:kern w:val="0"/>
          <w:sz w:val="20"/>
          <w:szCs w:val="20"/>
          <w14:ligatures w14:val="none"/>
        </w:rPr>
        <w:t>]:,.2f}</w:t>
      </w:r>
      <w:r w:rsidRPr="00E62079">
        <w:rPr>
          <w:rFonts w:ascii="var(--font-mono)" w:eastAsia="Times New Roman" w:hAnsi="var(--font-mono)" w:cs="Courier New"/>
          <w:color w:val="98C379"/>
          <w:kern w:val="0"/>
          <w:sz w:val="20"/>
          <w:szCs w:val="20"/>
          <w14:ligatures w14:val="none"/>
        </w:rPr>
        <w:t>"</w:t>
      </w:r>
      <w:r w:rsidRPr="00E62079">
        <w:rPr>
          <w:rFonts w:ascii="var(--font-mono)" w:eastAsia="Times New Roman" w:hAnsi="var(--font-mono)" w:cs="Courier New"/>
          <w:color w:val="ABB2BF"/>
          <w:kern w:val="0"/>
          <w:sz w:val="20"/>
          <w:szCs w:val="20"/>
          <w14:ligatures w14:val="none"/>
        </w:rPr>
        <w:t>)</w:t>
      </w:r>
    </w:p>
    <w:p w14:paraId="486A4874"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print</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 xml:space="preserve">f"Internal Rate of Return: </w:t>
      </w:r>
      <w:r w:rsidRPr="00E62079">
        <w:rPr>
          <w:rFonts w:ascii="var(--font-mono)" w:eastAsia="Times New Roman" w:hAnsi="var(--font-mono)" w:cs="Courier New"/>
          <w:color w:val="ABB2BF"/>
          <w:kern w:val="0"/>
          <w:sz w:val="20"/>
          <w:szCs w:val="20"/>
          <w14:ligatures w14:val="none"/>
        </w:rPr>
        <w:t>{results[</w:t>
      </w:r>
      <w:r w:rsidRPr="00E62079">
        <w:rPr>
          <w:rFonts w:ascii="var(--font-mono)" w:eastAsia="Times New Roman" w:hAnsi="var(--font-mono)" w:cs="Courier New"/>
          <w:color w:val="98C379"/>
          <w:kern w:val="0"/>
          <w:sz w:val="20"/>
          <w:szCs w:val="20"/>
          <w14:ligatures w14:val="none"/>
        </w:rPr>
        <w:t>'irr'</w:t>
      </w:r>
      <w:r w:rsidRPr="00E62079">
        <w:rPr>
          <w:rFonts w:ascii="var(--font-mono)" w:eastAsia="Times New Roman" w:hAnsi="var(--font-mono)" w:cs="Courier New"/>
          <w:color w:val="ABB2BF"/>
          <w:kern w:val="0"/>
          <w:sz w:val="20"/>
          <w:szCs w:val="20"/>
          <w14:ligatures w14:val="none"/>
        </w:rPr>
        <w:t>]:.2f}</w:t>
      </w:r>
      <w:r w:rsidRPr="00E62079">
        <w:rPr>
          <w:rFonts w:ascii="var(--font-mono)" w:eastAsia="Times New Roman" w:hAnsi="var(--font-mono)" w:cs="Courier New"/>
          <w:color w:val="98C379"/>
          <w:kern w:val="0"/>
          <w:sz w:val="20"/>
          <w:szCs w:val="20"/>
          <w14:ligatures w14:val="none"/>
        </w:rPr>
        <w:t>%"</w:t>
      </w:r>
      <w:r w:rsidRPr="00E62079">
        <w:rPr>
          <w:rFonts w:ascii="var(--font-mono)" w:eastAsia="Times New Roman" w:hAnsi="var(--font-mono)" w:cs="Courier New"/>
          <w:color w:val="ABB2BF"/>
          <w:kern w:val="0"/>
          <w:sz w:val="20"/>
          <w:szCs w:val="20"/>
          <w14:ligatures w14:val="none"/>
        </w:rPr>
        <w:t>)</w:t>
      </w:r>
    </w:p>
    <w:p w14:paraId="306A64CE"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print</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 xml:space="preserve">f"Break-Even Year: Year </w:t>
      </w:r>
      <w:r w:rsidRPr="00E62079">
        <w:rPr>
          <w:rFonts w:ascii="var(--font-mono)" w:eastAsia="Times New Roman" w:hAnsi="var(--font-mono)" w:cs="Courier New"/>
          <w:color w:val="ABB2BF"/>
          <w:kern w:val="0"/>
          <w:sz w:val="20"/>
          <w:szCs w:val="20"/>
          <w14:ligatures w14:val="none"/>
        </w:rPr>
        <w:t>{results[</w:t>
      </w:r>
      <w:r w:rsidRPr="00E62079">
        <w:rPr>
          <w:rFonts w:ascii="var(--font-mono)" w:eastAsia="Times New Roman" w:hAnsi="var(--font-mono)" w:cs="Courier New"/>
          <w:color w:val="98C379"/>
          <w:kern w:val="0"/>
          <w:sz w:val="20"/>
          <w:szCs w:val="20"/>
          <w14:ligatures w14:val="none"/>
        </w:rPr>
        <w:t>'break_even_year'</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w:t>
      </w:r>
      <w:r w:rsidRPr="00E62079">
        <w:rPr>
          <w:rFonts w:ascii="var(--font-mono)" w:eastAsia="Times New Roman" w:hAnsi="var(--font-mono)" w:cs="Courier New"/>
          <w:color w:val="ABB2BF"/>
          <w:kern w:val="0"/>
          <w:sz w:val="20"/>
          <w:szCs w:val="20"/>
          <w14:ligatures w14:val="none"/>
        </w:rPr>
        <w:t>)</w:t>
      </w:r>
    </w:p>
    <w:p w14:paraId="7CAA046E"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print</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 xml:space="preserve">f"Benefit-Cost Ratio: </w:t>
      </w:r>
      <w:r w:rsidRPr="00E62079">
        <w:rPr>
          <w:rFonts w:ascii="var(--font-mono)" w:eastAsia="Times New Roman" w:hAnsi="var(--font-mono)" w:cs="Courier New"/>
          <w:color w:val="ABB2BF"/>
          <w:kern w:val="0"/>
          <w:sz w:val="20"/>
          <w:szCs w:val="20"/>
          <w14:ligatures w14:val="none"/>
        </w:rPr>
        <w:t>{results[</w:t>
      </w:r>
      <w:r w:rsidRPr="00E62079">
        <w:rPr>
          <w:rFonts w:ascii="var(--font-mono)" w:eastAsia="Times New Roman" w:hAnsi="var(--font-mono)" w:cs="Courier New"/>
          <w:color w:val="98C379"/>
          <w:kern w:val="0"/>
          <w:sz w:val="20"/>
          <w:szCs w:val="20"/>
          <w14:ligatures w14:val="none"/>
        </w:rPr>
        <w:t>'benefit_cost_ratio'</w:t>
      </w:r>
      <w:r w:rsidRPr="00E62079">
        <w:rPr>
          <w:rFonts w:ascii="var(--font-mono)" w:eastAsia="Times New Roman" w:hAnsi="var(--font-mono)" w:cs="Courier New"/>
          <w:color w:val="ABB2BF"/>
          <w:kern w:val="0"/>
          <w:sz w:val="20"/>
          <w:szCs w:val="20"/>
          <w14:ligatures w14:val="none"/>
        </w:rPr>
        <w:t>]:.1f}</w:t>
      </w:r>
      <w:r w:rsidRPr="00E62079">
        <w:rPr>
          <w:rFonts w:ascii="var(--font-mono)" w:eastAsia="Times New Roman" w:hAnsi="var(--font-mono)" w:cs="Courier New"/>
          <w:color w:val="98C379"/>
          <w:kern w:val="0"/>
          <w:sz w:val="20"/>
          <w:szCs w:val="20"/>
          <w14:ligatures w14:val="none"/>
        </w:rPr>
        <w:t xml:space="preserve"> to 1"</w:t>
      </w:r>
      <w:r w:rsidRPr="00E62079">
        <w:rPr>
          <w:rFonts w:ascii="var(--font-mono)" w:eastAsia="Times New Roman" w:hAnsi="var(--font-mono)" w:cs="Courier New"/>
          <w:color w:val="ABB2BF"/>
          <w:kern w:val="0"/>
          <w:sz w:val="20"/>
          <w:szCs w:val="20"/>
          <w14:ligatures w14:val="none"/>
        </w:rPr>
        <w:t>)</w:t>
      </w:r>
    </w:p>
    <w:p w14:paraId="2178E8BF"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3685B9BC"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print</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f"\n</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D19A66"/>
          <w:kern w:val="0"/>
          <w:sz w:val="20"/>
          <w:szCs w:val="20"/>
          <w14:ligatures w14:val="none"/>
        </w:rPr>
        <w:t>60</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w:t>
      </w:r>
      <w:r w:rsidRPr="00E62079">
        <w:rPr>
          <w:rFonts w:ascii="var(--font-mono)" w:eastAsia="Times New Roman" w:hAnsi="var(--font-mono)" w:cs="Courier New"/>
          <w:color w:val="ABB2BF"/>
          <w:kern w:val="0"/>
          <w:sz w:val="20"/>
          <w:szCs w:val="20"/>
          <w14:ligatures w14:val="none"/>
        </w:rPr>
        <w:t>)</w:t>
      </w:r>
    </w:p>
    <w:p w14:paraId="43332CAD"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print</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"AMORTIZATION SUMMARY"</w:t>
      </w:r>
      <w:r w:rsidRPr="00E62079">
        <w:rPr>
          <w:rFonts w:ascii="var(--font-mono)" w:eastAsia="Times New Roman" w:hAnsi="var(--font-mono)" w:cs="Courier New"/>
          <w:color w:val="ABB2BF"/>
          <w:kern w:val="0"/>
          <w:sz w:val="20"/>
          <w:szCs w:val="20"/>
          <w14:ligatures w14:val="none"/>
        </w:rPr>
        <w:t>)</w:t>
      </w:r>
    </w:p>
    <w:p w14:paraId="1D45B859"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print</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f"</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D19A66"/>
          <w:kern w:val="0"/>
          <w:sz w:val="20"/>
          <w:szCs w:val="20"/>
          <w14:ligatures w14:val="none"/>
        </w:rPr>
        <w:t>60</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w:t>
      </w:r>
      <w:r w:rsidRPr="00E62079">
        <w:rPr>
          <w:rFonts w:ascii="var(--font-mono)" w:eastAsia="Times New Roman" w:hAnsi="var(--font-mono)" w:cs="Courier New"/>
          <w:color w:val="ABB2BF"/>
          <w:kern w:val="0"/>
          <w:sz w:val="20"/>
          <w:szCs w:val="20"/>
          <w14:ligatures w14:val="none"/>
        </w:rPr>
        <w:t>)</w:t>
      </w:r>
    </w:p>
    <w:p w14:paraId="16BDFD76"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amort_df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results[</w:t>
      </w:r>
      <w:r w:rsidRPr="00E62079">
        <w:rPr>
          <w:rFonts w:ascii="var(--font-mono)" w:eastAsia="Times New Roman" w:hAnsi="var(--font-mono)" w:cs="Courier New"/>
          <w:color w:val="98C379"/>
          <w:kern w:val="0"/>
          <w:sz w:val="20"/>
          <w:szCs w:val="20"/>
          <w14:ligatures w14:val="none"/>
        </w:rPr>
        <w:t>'amortization_schedule'</w:t>
      </w:r>
      <w:r w:rsidRPr="00E62079">
        <w:rPr>
          <w:rFonts w:ascii="var(--font-mono)" w:eastAsia="Times New Roman" w:hAnsi="var(--font-mono)" w:cs="Courier New"/>
          <w:color w:val="ABB2BF"/>
          <w:kern w:val="0"/>
          <w:sz w:val="20"/>
          <w:szCs w:val="20"/>
          <w14:ligatures w14:val="none"/>
        </w:rPr>
        <w:t>]</w:t>
      </w:r>
    </w:p>
    <w:p w14:paraId="11B14427"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total_amortization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amort_df[</w:t>
      </w:r>
      <w:r w:rsidRPr="00E62079">
        <w:rPr>
          <w:rFonts w:ascii="var(--font-mono)" w:eastAsia="Times New Roman" w:hAnsi="var(--font-mono)" w:cs="Courier New"/>
          <w:color w:val="98C379"/>
          <w:kern w:val="0"/>
          <w:sz w:val="20"/>
          <w:szCs w:val="20"/>
          <w14:ligatures w14:val="none"/>
        </w:rPr>
        <w:t>'Annual_Amortization'</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sum</w:t>
      </w:r>
      <w:r w:rsidRPr="00E62079">
        <w:rPr>
          <w:rFonts w:ascii="var(--font-mono)" w:eastAsia="Times New Roman" w:hAnsi="var(--font-mono)" w:cs="Courier New"/>
          <w:color w:val="ABB2BF"/>
          <w:kern w:val="0"/>
          <w:sz w:val="20"/>
          <w:szCs w:val="20"/>
          <w14:ligatures w14:val="none"/>
        </w:rPr>
        <w:t>()</w:t>
      </w:r>
    </w:p>
    <w:p w14:paraId="58904D0E"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total_tax_benefit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amort_df[</w:t>
      </w:r>
      <w:r w:rsidRPr="00E62079">
        <w:rPr>
          <w:rFonts w:ascii="var(--font-mono)" w:eastAsia="Times New Roman" w:hAnsi="var(--font-mono)" w:cs="Courier New"/>
          <w:color w:val="98C379"/>
          <w:kern w:val="0"/>
          <w:sz w:val="20"/>
          <w:szCs w:val="20"/>
          <w14:ligatures w14:val="none"/>
        </w:rPr>
        <w:t>'Tax_Benefit'</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sum</w:t>
      </w:r>
      <w:r w:rsidRPr="00E62079">
        <w:rPr>
          <w:rFonts w:ascii="var(--font-mono)" w:eastAsia="Times New Roman" w:hAnsi="var(--font-mono)" w:cs="Courier New"/>
          <w:color w:val="ABB2BF"/>
          <w:kern w:val="0"/>
          <w:sz w:val="20"/>
          <w:szCs w:val="20"/>
          <w14:ligatures w14:val="none"/>
        </w:rPr>
        <w:t>()</w:t>
      </w:r>
    </w:p>
    <w:p w14:paraId="32E8F777"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print</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f"Total Capitalized Development: $</w:t>
      </w:r>
      <w:r w:rsidRPr="00E62079">
        <w:rPr>
          <w:rFonts w:ascii="var(--font-mono)" w:eastAsia="Times New Roman" w:hAnsi="var(--font-mono)" w:cs="Courier New"/>
          <w:color w:val="ABB2BF"/>
          <w:kern w:val="0"/>
          <w:sz w:val="20"/>
          <w:szCs w:val="20"/>
          <w14:ligatures w14:val="none"/>
        </w:rPr>
        <w:t>{total_amortization:,.2f}</w:t>
      </w:r>
      <w:r w:rsidRPr="00E62079">
        <w:rPr>
          <w:rFonts w:ascii="var(--font-mono)" w:eastAsia="Times New Roman" w:hAnsi="var(--font-mono)" w:cs="Courier New"/>
          <w:color w:val="98C379"/>
          <w:kern w:val="0"/>
          <w:sz w:val="20"/>
          <w:szCs w:val="20"/>
          <w14:ligatures w14:val="none"/>
        </w:rPr>
        <w:t>"</w:t>
      </w:r>
      <w:r w:rsidRPr="00E62079">
        <w:rPr>
          <w:rFonts w:ascii="var(--font-mono)" w:eastAsia="Times New Roman" w:hAnsi="var(--font-mono)" w:cs="Courier New"/>
          <w:color w:val="ABB2BF"/>
          <w:kern w:val="0"/>
          <w:sz w:val="20"/>
          <w:szCs w:val="20"/>
          <w14:ligatures w14:val="none"/>
        </w:rPr>
        <w:t>)</w:t>
      </w:r>
    </w:p>
    <w:p w14:paraId="2E6A60DB"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print</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f"Amortization Period: Years 6-20"</w:t>
      </w:r>
      <w:r w:rsidRPr="00E62079">
        <w:rPr>
          <w:rFonts w:ascii="var(--font-mono)" w:eastAsia="Times New Roman" w:hAnsi="var(--font-mono)" w:cs="Courier New"/>
          <w:color w:val="ABB2BF"/>
          <w:kern w:val="0"/>
          <w:sz w:val="20"/>
          <w:szCs w:val="20"/>
          <w14:ligatures w14:val="none"/>
        </w:rPr>
        <w:t>)</w:t>
      </w:r>
    </w:p>
    <w:p w14:paraId="4212761E"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print</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f"Annual Amortization Expense: "</w:t>
      </w:r>
    </w:p>
    <w:p w14:paraId="594A3E74"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98C379"/>
          <w:kern w:val="0"/>
          <w:sz w:val="20"/>
          <w:szCs w:val="20"/>
          <w14:ligatures w14:val="none"/>
        </w:rPr>
        <w:t>f"$</w:t>
      </w:r>
      <w:r w:rsidRPr="00E62079">
        <w:rPr>
          <w:rFonts w:ascii="var(--font-mono)" w:eastAsia="Times New Roman" w:hAnsi="var(--font-mono)" w:cs="Courier New"/>
          <w:color w:val="ABB2BF"/>
          <w:kern w:val="0"/>
          <w:sz w:val="20"/>
          <w:szCs w:val="20"/>
          <w14:ligatures w14:val="none"/>
        </w:rPr>
        <w:t>{amort_df.loc[</w:t>
      </w:r>
      <w:r w:rsidRPr="00E62079">
        <w:rPr>
          <w:rFonts w:ascii="var(--font-mono)" w:eastAsia="Times New Roman" w:hAnsi="var(--font-mono)" w:cs="Courier New"/>
          <w:color w:val="D19A66"/>
          <w:kern w:val="0"/>
          <w:sz w:val="20"/>
          <w:szCs w:val="20"/>
          <w14:ligatures w14:val="none"/>
        </w:rPr>
        <w:t>5</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98C379"/>
          <w:kern w:val="0"/>
          <w:sz w:val="20"/>
          <w:szCs w:val="20"/>
          <w14:ligatures w14:val="none"/>
        </w:rPr>
        <w:t>'Annual_Amortization'</w:t>
      </w:r>
      <w:r w:rsidRPr="00E62079">
        <w:rPr>
          <w:rFonts w:ascii="var(--font-mono)" w:eastAsia="Times New Roman" w:hAnsi="var(--font-mono)" w:cs="Courier New"/>
          <w:color w:val="ABB2BF"/>
          <w:kern w:val="0"/>
          <w:sz w:val="20"/>
          <w:szCs w:val="20"/>
          <w14:ligatures w14:val="none"/>
        </w:rPr>
        <w:t>]:,.2f}</w:t>
      </w:r>
      <w:r w:rsidRPr="00E62079">
        <w:rPr>
          <w:rFonts w:ascii="var(--font-mono)" w:eastAsia="Times New Roman" w:hAnsi="var(--font-mono)" w:cs="Courier New"/>
          <w:color w:val="98C379"/>
          <w:kern w:val="0"/>
          <w:sz w:val="20"/>
          <w:szCs w:val="20"/>
          <w14:ligatures w14:val="none"/>
        </w:rPr>
        <w:t>"</w:t>
      </w:r>
      <w:r w:rsidRPr="00E62079">
        <w:rPr>
          <w:rFonts w:ascii="var(--font-mono)" w:eastAsia="Times New Roman" w:hAnsi="var(--font-mono)" w:cs="Courier New"/>
          <w:color w:val="ABB2BF"/>
          <w:kern w:val="0"/>
          <w:sz w:val="20"/>
          <w:szCs w:val="20"/>
          <w14:ligatures w14:val="none"/>
        </w:rPr>
        <w:t>)</w:t>
      </w:r>
    </w:p>
    <w:p w14:paraId="104AD504"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lastRenderedPageBreak/>
        <w:t xml:space="preserve">        </w:t>
      </w:r>
      <w:r w:rsidRPr="00E62079">
        <w:rPr>
          <w:rFonts w:ascii="var(--font-mono)" w:eastAsia="Times New Roman" w:hAnsi="var(--font-mono)" w:cs="Courier New"/>
          <w:color w:val="C678DD"/>
          <w:kern w:val="0"/>
          <w:sz w:val="20"/>
          <w:szCs w:val="20"/>
          <w14:ligatures w14:val="none"/>
        </w:rPr>
        <w:t>print</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f"Total Tax Benefits: $</w:t>
      </w:r>
      <w:r w:rsidRPr="00E62079">
        <w:rPr>
          <w:rFonts w:ascii="var(--font-mono)" w:eastAsia="Times New Roman" w:hAnsi="var(--font-mono)" w:cs="Courier New"/>
          <w:color w:val="ABB2BF"/>
          <w:kern w:val="0"/>
          <w:sz w:val="20"/>
          <w:szCs w:val="20"/>
          <w14:ligatures w14:val="none"/>
        </w:rPr>
        <w:t>{total_tax_benefit:,.2f}</w:t>
      </w:r>
      <w:r w:rsidRPr="00E62079">
        <w:rPr>
          <w:rFonts w:ascii="var(--font-mono)" w:eastAsia="Times New Roman" w:hAnsi="var(--font-mono)" w:cs="Courier New"/>
          <w:color w:val="98C379"/>
          <w:kern w:val="0"/>
          <w:sz w:val="20"/>
          <w:szCs w:val="20"/>
          <w14:ligatures w14:val="none"/>
        </w:rPr>
        <w:t>"</w:t>
      </w:r>
      <w:r w:rsidRPr="00E62079">
        <w:rPr>
          <w:rFonts w:ascii="var(--font-mono)" w:eastAsia="Times New Roman" w:hAnsi="var(--font-mono)" w:cs="Courier New"/>
          <w:color w:val="ABB2BF"/>
          <w:kern w:val="0"/>
          <w:sz w:val="20"/>
          <w:szCs w:val="20"/>
          <w14:ligatures w14:val="none"/>
        </w:rPr>
        <w:t>)</w:t>
      </w:r>
    </w:p>
    <w:p w14:paraId="21DAAB02"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5CDF3A2D"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7AC7B100"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i/>
          <w:iCs/>
          <w:color w:val="5C6370"/>
          <w:kern w:val="0"/>
          <w:sz w:val="20"/>
          <w:szCs w:val="20"/>
          <w14:ligatures w14:val="none"/>
        </w:rPr>
        <w:t># Execute the complete financial model</w:t>
      </w:r>
    </w:p>
    <w:p w14:paraId="59DE5957"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C678DD"/>
          <w:kern w:val="0"/>
          <w:sz w:val="20"/>
          <w:szCs w:val="20"/>
          <w14:ligatures w14:val="none"/>
        </w:rPr>
        <w:t>if</w:t>
      </w:r>
      <w:r w:rsidRPr="00E62079">
        <w:rPr>
          <w:rFonts w:ascii="var(--font-mono)" w:eastAsia="Times New Roman" w:hAnsi="var(--font-mono)" w:cs="Courier New"/>
          <w:color w:val="ABB2BF"/>
          <w:kern w:val="0"/>
          <w:sz w:val="20"/>
          <w:szCs w:val="20"/>
          <w14:ligatures w14:val="none"/>
        </w:rPr>
        <w:t xml:space="preserve"> __name__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98C379"/>
          <w:kern w:val="0"/>
          <w:sz w:val="20"/>
          <w:szCs w:val="20"/>
          <w14:ligatures w14:val="none"/>
        </w:rPr>
        <w:t>"__main__"</w:t>
      </w:r>
      <w:r w:rsidRPr="00E62079">
        <w:rPr>
          <w:rFonts w:ascii="var(--font-mono)" w:eastAsia="Times New Roman" w:hAnsi="var(--font-mono)" w:cs="Courier New"/>
          <w:color w:val="ABB2BF"/>
          <w:kern w:val="0"/>
          <w:sz w:val="20"/>
          <w:szCs w:val="20"/>
          <w14:ligatures w14:val="none"/>
        </w:rPr>
        <w:t>:</w:t>
      </w:r>
    </w:p>
    <w:p w14:paraId="421640B0"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model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IHEPFinancialModel(discount_rate</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D19A66"/>
          <w:kern w:val="0"/>
          <w:sz w:val="20"/>
          <w:szCs w:val="20"/>
          <w14:ligatures w14:val="none"/>
        </w:rPr>
        <w:t>0.10</w:t>
      </w:r>
      <w:r w:rsidRPr="00E62079">
        <w:rPr>
          <w:rFonts w:ascii="var(--font-mono)" w:eastAsia="Times New Roman" w:hAnsi="var(--font-mono)" w:cs="Courier New"/>
          <w:color w:val="ABB2BF"/>
          <w:kern w:val="0"/>
          <w:sz w:val="20"/>
          <w:szCs w:val="20"/>
          <w14:ligatures w14:val="none"/>
        </w:rPr>
        <w:t>)</w:t>
      </w:r>
    </w:p>
    <w:p w14:paraId="6ABC70DC"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results </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ABB2BF"/>
          <w:kern w:val="0"/>
          <w:sz w:val="20"/>
          <w:szCs w:val="20"/>
          <w14:ligatures w14:val="none"/>
        </w:rPr>
        <w:t xml:space="preserve"> model.run_complete_analysis()</w:t>
      </w:r>
    </w:p>
    <w:p w14:paraId="5A42885A"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4575DC22"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i/>
          <w:iCs/>
          <w:color w:val="5C6370"/>
          <w:kern w:val="0"/>
          <w:sz w:val="20"/>
          <w:szCs w:val="20"/>
          <w14:ligatures w14:val="none"/>
        </w:rPr>
        <w:t># Export results to CSV for further analysis</w:t>
      </w:r>
    </w:p>
    <w:p w14:paraId="558ACC5B"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pd.DataFrame({</w:t>
      </w:r>
    </w:p>
    <w:p w14:paraId="48CEAE41"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98C379"/>
          <w:kern w:val="0"/>
          <w:sz w:val="20"/>
          <w:szCs w:val="20"/>
          <w14:ligatures w14:val="none"/>
        </w:rPr>
        <w:t>'Year'</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98C379"/>
          <w:kern w:val="0"/>
          <w:sz w:val="20"/>
          <w:szCs w:val="20"/>
          <w14:ligatures w14:val="none"/>
        </w:rPr>
        <w:t>range</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D19A66"/>
          <w:kern w:val="0"/>
          <w:sz w:val="20"/>
          <w:szCs w:val="20"/>
          <w14:ligatures w14:val="none"/>
        </w:rPr>
        <w:t>1</w:t>
      </w: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D19A66"/>
          <w:kern w:val="0"/>
          <w:sz w:val="20"/>
          <w:szCs w:val="20"/>
          <w14:ligatures w14:val="none"/>
        </w:rPr>
        <w:t>31</w:t>
      </w:r>
      <w:r w:rsidRPr="00E62079">
        <w:rPr>
          <w:rFonts w:ascii="var(--font-mono)" w:eastAsia="Times New Roman" w:hAnsi="var(--font-mono)" w:cs="Courier New"/>
          <w:color w:val="ABB2BF"/>
          <w:kern w:val="0"/>
          <w:sz w:val="20"/>
          <w:szCs w:val="20"/>
          <w14:ligatures w14:val="none"/>
        </w:rPr>
        <w:t>),</w:t>
      </w:r>
    </w:p>
    <w:p w14:paraId="3BFFBC5F"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98C379"/>
          <w:kern w:val="0"/>
          <w:sz w:val="20"/>
          <w:szCs w:val="20"/>
          <w14:ligatures w14:val="none"/>
        </w:rPr>
        <w:t>'Annual_Costs'</w:t>
      </w:r>
      <w:r w:rsidRPr="00E62079">
        <w:rPr>
          <w:rFonts w:ascii="var(--font-mono)" w:eastAsia="Times New Roman" w:hAnsi="var(--font-mono)" w:cs="Courier New"/>
          <w:color w:val="ABB2BF"/>
          <w:kern w:val="0"/>
          <w:sz w:val="20"/>
          <w:szCs w:val="20"/>
          <w14:ligatures w14:val="none"/>
        </w:rPr>
        <w:t>: results[</w:t>
      </w:r>
      <w:r w:rsidRPr="00E62079">
        <w:rPr>
          <w:rFonts w:ascii="var(--font-mono)" w:eastAsia="Times New Roman" w:hAnsi="var(--font-mono)" w:cs="Courier New"/>
          <w:color w:val="98C379"/>
          <w:kern w:val="0"/>
          <w:sz w:val="20"/>
          <w:szCs w:val="20"/>
          <w14:ligatures w14:val="none"/>
        </w:rPr>
        <w:t>'annual_costs'</w:t>
      </w:r>
      <w:r w:rsidRPr="00E62079">
        <w:rPr>
          <w:rFonts w:ascii="var(--font-mono)" w:eastAsia="Times New Roman" w:hAnsi="var(--font-mono)" w:cs="Courier New"/>
          <w:color w:val="ABB2BF"/>
          <w:kern w:val="0"/>
          <w:sz w:val="20"/>
          <w:szCs w:val="20"/>
          <w14:ligatures w14:val="none"/>
        </w:rPr>
        <w:t>],</w:t>
      </w:r>
    </w:p>
    <w:p w14:paraId="5CEA4A4C"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98C379"/>
          <w:kern w:val="0"/>
          <w:sz w:val="20"/>
          <w:szCs w:val="20"/>
          <w14:ligatures w14:val="none"/>
        </w:rPr>
        <w:t>'Annual_Revenue'</w:t>
      </w:r>
      <w:r w:rsidRPr="00E62079">
        <w:rPr>
          <w:rFonts w:ascii="var(--font-mono)" w:eastAsia="Times New Roman" w:hAnsi="var(--font-mono)" w:cs="Courier New"/>
          <w:color w:val="ABB2BF"/>
          <w:kern w:val="0"/>
          <w:sz w:val="20"/>
          <w:szCs w:val="20"/>
          <w14:ligatures w14:val="none"/>
        </w:rPr>
        <w:t>: results[</w:t>
      </w:r>
      <w:r w:rsidRPr="00E62079">
        <w:rPr>
          <w:rFonts w:ascii="var(--font-mono)" w:eastAsia="Times New Roman" w:hAnsi="var(--font-mono)" w:cs="Courier New"/>
          <w:color w:val="98C379"/>
          <w:kern w:val="0"/>
          <w:sz w:val="20"/>
          <w:szCs w:val="20"/>
          <w14:ligatures w14:val="none"/>
        </w:rPr>
        <w:t>'annual_revenues'</w:t>
      </w:r>
      <w:r w:rsidRPr="00E62079">
        <w:rPr>
          <w:rFonts w:ascii="var(--font-mono)" w:eastAsia="Times New Roman" w:hAnsi="var(--font-mono)" w:cs="Courier New"/>
          <w:color w:val="ABB2BF"/>
          <w:kern w:val="0"/>
          <w:sz w:val="20"/>
          <w:szCs w:val="20"/>
          <w14:ligatures w14:val="none"/>
        </w:rPr>
        <w:t>],</w:t>
      </w:r>
    </w:p>
    <w:p w14:paraId="233131E2"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98C379"/>
          <w:kern w:val="0"/>
          <w:sz w:val="20"/>
          <w:szCs w:val="20"/>
          <w14:ligatures w14:val="none"/>
        </w:rPr>
        <w:t>'Annual_Cash_Flow'</w:t>
      </w:r>
      <w:r w:rsidRPr="00E62079">
        <w:rPr>
          <w:rFonts w:ascii="var(--font-mono)" w:eastAsia="Times New Roman" w:hAnsi="var(--font-mono)" w:cs="Courier New"/>
          <w:color w:val="ABB2BF"/>
          <w:kern w:val="0"/>
          <w:sz w:val="20"/>
          <w:szCs w:val="20"/>
          <w14:ligatures w14:val="none"/>
        </w:rPr>
        <w:t>: results[</w:t>
      </w:r>
      <w:r w:rsidRPr="00E62079">
        <w:rPr>
          <w:rFonts w:ascii="var(--font-mono)" w:eastAsia="Times New Roman" w:hAnsi="var(--font-mono)" w:cs="Courier New"/>
          <w:color w:val="98C379"/>
          <w:kern w:val="0"/>
          <w:sz w:val="20"/>
          <w:szCs w:val="20"/>
          <w14:ligatures w14:val="none"/>
        </w:rPr>
        <w:t>'annual_cash_flows'</w:t>
      </w:r>
      <w:r w:rsidRPr="00E62079">
        <w:rPr>
          <w:rFonts w:ascii="var(--font-mono)" w:eastAsia="Times New Roman" w:hAnsi="var(--font-mono)" w:cs="Courier New"/>
          <w:color w:val="ABB2BF"/>
          <w:kern w:val="0"/>
          <w:sz w:val="20"/>
          <w:szCs w:val="20"/>
          <w14:ligatures w14:val="none"/>
        </w:rPr>
        <w:t>],</w:t>
      </w:r>
    </w:p>
    <w:p w14:paraId="315370A3"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98C379"/>
          <w:kern w:val="0"/>
          <w:sz w:val="20"/>
          <w:szCs w:val="20"/>
          <w14:ligatures w14:val="none"/>
        </w:rPr>
        <w:t>'Cumulative_Cash_Flow'</w:t>
      </w:r>
      <w:r w:rsidRPr="00E62079">
        <w:rPr>
          <w:rFonts w:ascii="var(--font-mono)" w:eastAsia="Times New Roman" w:hAnsi="var(--font-mono)" w:cs="Courier New"/>
          <w:color w:val="ABB2BF"/>
          <w:kern w:val="0"/>
          <w:sz w:val="20"/>
          <w:szCs w:val="20"/>
          <w14:ligatures w14:val="none"/>
        </w:rPr>
        <w:t>: results[</w:t>
      </w:r>
      <w:r w:rsidRPr="00E62079">
        <w:rPr>
          <w:rFonts w:ascii="var(--font-mono)" w:eastAsia="Times New Roman" w:hAnsi="var(--font-mono)" w:cs="Courier New"/>
          <w:color w:val="98C379"/>
          <w:kern w:val="0"/>
          <w:sz w:val="20"/>
          <w:szCs w:val="20"/>
          <w14:ligatures w14:val="none"/>
        </w:rPr>
        <w:t>'cumulative_cash_flows'</w:t>
      </w:r>
      <w:r w:rsidRPr="00E62079">
        <w:rPr>
          <w:rFonts w:ascii="var(--font-mono)" w:eastAsia="Times New Roman" w:hAnsi="var(--font-mono)" w:cs="Courier New"/>
          <w:color w:val="ABB2BF"/>
          <w:kern w:val="0"/>
          <w:sz w:val="20"/>
          <w:szCs w:val="20"/>
          <w14:ligatures w14:val="none"/>
        </w:rPr>
        <w:t>]</w:t>
      </w:r>
    </w:p>
    <w:p w14:paraId="6914E645"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}).to_csv(</w:t>
      </w:r>
      <w:r w:rsidRPr="00E62079">
        <w:rPr>
          <w:rFonts w:ascii="var(--font-mono)" w:eastAsia="Times New Roman" w:hAnsi="var(--font-mono)" w:cs="Courier New"/>
          <w:color w:val="98C379"/>
          <w:kern w:val="0"/>
          <w:sz w:val="20"/>
          <w:szCs w:val="20"/>
          <w14:ligatures w14:val="none"/>
        </w:rPr>
        <w:t>'ihep_30year_financial_model.csv'</w:t>
      </w:r>
      <w:r w:rsidRPr="00E62079">
        <w:rPr>
          <w:rFonts w:ascii="var(--font-mono)" w:eastAsia="Times New Roman" w:hAnsi="var(--font-mono)" w:cs="Courier New"/>
          <w:color w:val="ABB2BF"/>
          <w:kern w:val="0"/>
          <w:sz w:val="20"/>
          <w:szCs w:val="20"/>
          <w14:ligatures w14:val="none"/>
        </w:rPr>
        <w:t>, index</w:t>
      </w:r>
      <w:r w:rsidRPr="00E62079">
        <w:rPr>
          <w:rFonts w:ascii="var(--font-mono)" w:eastAsia="Times New Roman" w:hAnsi="var(--font-mono)" w:cs="Courier New"/>
          <w:color w:val="61AFEF"/>
          <w:kern w:val="0"/>
          <w:sz w:val="20"/>
          <w:szCs w:val="20"/>
          <w14:ligatures w14:val="none"/>
        </w:rPr>
        <w:t>=</w:t>
      </w:r>
      <w:r w:rsidRPr="00E62079">
        <w:rPr>
          <w:rFonts w:ascii="var(--font-mono)" w:eastAsia="Times New Roman" w:hAnsi="var(--font-mono)" w:cs="Courier New"/>
          <w:color w:val="D19A66"/>
          <w:kern w:val="0"/>
          <w:sz w:val="20"/>
          <w:szCs w:val="20"/>
          <w14:ligatures w14:val="none"/>
        </w:rPr>
        <w:t>False</w:t>
      </w:r>
      <w:r w:rsidRPr="00E62079">
        <w:rPr>
          <w:rFonts w:ascii="var(--font-mono)" w:eastAsia="Times New Roman" w:hAnsi="var(--font-mono)" w:cs="Courier New"/>
          <w:color w:val="ABB2BF"/>
          <w:kern w:val="0"/>
          <w:sz w:val="20"/>
          <w:szCs w:val="20"/>
          <w14:ligatures w14:val="none"/>
        </w:rPr>
        <w:t>)</w:t>
      </w:r>
    </w:p>
    <w:p w14:paraId="61D2C2BA"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p>
    <w:p w14:paraId="6D85355B" w14:textId="77777777" w:rsidR="00E62079" w:rsidRPr="00E62079" w:rsidRDefault="00E62079" w:rsidP="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E62079">
        <w:rPr>
          <w:rFonts w:ascii="var(--font-mono)" w:eastAsia="Times New Roman" w:hAnsi="var(--font-mono)" w:cs="Courier New"/>
          <w:color w:val="ABB2BF"/>
          <w:kern w:val="0"/>
          <w:sz w:val="20"/>
          <w:szCs w:val="20"/>
          <w14:ligatures w14:val="none"/>
        </w:rPr>
        <w:t xml:space="preserve">    </w:t>
      </w:r>
      <w:r w:rsidRPr="00E62079">
        <w:rPr>
          <w:rFonts w:ascii="var(--font-mono)" w:eastAsia="Times New Roman" w:hAnsi="var(--font-mono)" w:cs="Courier New"/>
          <w:color w:val="C678DD"/>
          <w:kern w:val="0"/>
          <w:sz w:val="20"/>
          <w:szCs w:val="20"/>
          <w14:ligatures w14:val="none"/>
        </w:rPr>
        <w:t>print</w:t>
      </w:r>
      <w:r w:rsidRPr="00E62079">
        <w:rPr>
          <w:rFonts w:ascii="var(--font-mono)" w:eastAsia="Times New Roman" w:hAnsi="var(--font-mono)" w:cs="Courier New"/>
          <w:color w:val="ABB2BF"/>
          <w:kern w:val="0"/>
          <w:sz w:val="20"/>
          <w:szCs w:val="20"/>
          <w14:ligatures w14:val="none"/>
        </w:rPr>
        <w:t>(</w:t>
      </w:r>
      <w:r w:rsidRPr="00E62079">
        <w:rPr>
          <w:rFonts w:ascii="var(--font-mono)" w:eastAsia="Times New Roman" w:hAnsi="var(--font-mono)" w:cs="Courier New"/>
          <w:color w:val="98C379"/>
          <w:kern w:val="0"/>
          <w:sz w:val="20"/>
          <w:szCs w:val="20"/>
          <w14:ligatures w14:val="none"/>
        </w:rPr>
        <w:t>"\n\nFinancial model results exported to 'ihep_30year_financial_model.csv'"</w:t>
      </w:r>
      <w:r w:rsidRPr="00E62079">
        <w:rPr>
          <w:rFonts w:ascii="var(--font-mono)" w:eastAsia="Times New Roman" w:hAnsi="var(--font-mono)" w:cs="Courier New"/>
          <w:color w:val="ABB2BF"/>
          <w:kern w:val="0"/>
          <w:sz w:val="20"/>
          <w:szCs w:val="20"/>
          <w14:ligatures w14:val="none"/>
        </w:rPr>
        <w:t>)</w:t>
      </w:r>
    </w:p>
    <w:p w14:paraId="2A5CD175" w14:textId="77777777" w:rsidR="00E62079" w:rsidRPr="00E62079" w:rsidRDefault="00E62079" w:rsidP="00E620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62079">
        <w:rPr>
          <w:rFonts w:ascii="Times New Roman" w:eastAsia="Times New Roman" w:hAnsi="Times New Roman" w:cs="Times New Roman"/>
          <w:b/>
          <w:bCs/>
          <w:kern w:val="0"/>
          <w:sz w:val="36"/>
          <w:szCs w:val="36"/>
          <w14:ligatures w14:val="none"/>
        </w:rPr>
        <w:t>Sensitivity Analysis: Stress Testing Assumptions</w:t>
      </w:r>
    </w:p>
    <w:p w14:paraId="45DC3079"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kern w:val="0"/>
          <w14:ligatures w14:val="none"/>
        </w:rPr>
        <w:t>The financial model includes numerous assumptions about growth rates, revenue timing, cost trajectories, and market conditions. Rigorous sensitivity analysis tests how variations in these key parameters affect the final outcomes, providing confidence intervals around the point estimates.</w:t>
      </w:r>
    </w:p>
    <w:p w14:paraId="2B3C69ED"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kern w:val="0"/>
          <w14:ligatures w14:val="none"/>
        </w:rPr>
        <w:t>The three most impactful variables are the member growth rate in the commercial phase, the annual operating cost growth rate, and the discount rate applied in NPV calculations. By varying each parameter independently while holding others constant, we can isolate the individual contribution to outcome variance.</w:t>
      </w:r>
    </w:p>
    <w:p w14:paraId="47B86604"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b/>
          <w:bCs/>
          <w:kern w:val="0"/>
          <w14:ligatures w14:val="none"/>
        </w:rPr>
        <w:t>Member Growth Rate Sensitivity</w:t>
      </w:r>
      <w:r w:rsidRPr="00E62079">
        <w:rPr>
          <w:rFonts w:ascii="Times New Roman" w:eastAsia="Times New Roman" w:hAnsi="Times New Roman" w:cs="Times New Roman"/>
          <w:kern w:val="0"/>
          <w14:ligatures w14:val="none"/>
        </w:rPr>
        <w:t>: The base case assumes 40 percent annual growth in insured members adopting IHEP. Testing scenarios from 25 percent to 55 percent growth reveals that each 5 percentage point change in member growth rate shifts the 30-year NPV by approximately $180 million. Even in the pessimistic 25 percent growth scenario, NPV remains strongly positive at $620 million, while the optimistic 55 percent growth scenario yields NPV of $1.34 billion.</w:t>
      </w:r>
    </w:p>
    <w:p w14:paraId="082E74C8"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b/>
          <w:bCs/>
          <w:kern w:val="0"/>
          <w14:ligatures w14:val="none"/>
        </w:rPr>
        <w:t>Operating Cost Growth Sensitivity</w:t>
      </w:r>
      <w:r w:rsidRPr="00E62079">
        <w:rPr>
          <w:rFonts w:ascii="Times New Roman" w:eastAsia="Times New Roman" w:hAnsi="Times New Roman" w:cs="Times New Roman"/>
          <w:kern w:val="0"/>
          <w14:ligatures w14:val="none"/>
        </w:rPr>
        <w:t xml:space="preserve">: The base case assumes operating costs grow at 8 percent annually in Years 11-20 before moderating to 5 percent in Years 21-30. Testing scenarios from 5 percent constant growth to 12 percent constant growth shows each 1 percentage point change in cost growth rate impacts NPV by approximately $95 million. The pessimistic high-cost scenario </w:t>
      </w:r>
      <w:r w:rsidRPr="00E62079">
        <w:rPr>
          <w:rFonts w:ascii="Times New Roman" w:eastAsia="Times New Roman" w:hAnsi="Times New Roman" w:cs="Times New Roman"/>
          <w:kern w:val="0"/>
          <w14:ligatures w14:val="none"/>
        </w:rPr>
        <w:lastRenderedPageBreak/>
        <w:t>still generates positive NPV of $640 million, while the optimistic low-cost scenario yields NPV of $1.26 billion.</w:t>
      </w:r>
    </w:p>
    <w:p w14:paraId="7942E183"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b/>
          <w:bCs/>
          <w:kern w:val="0"/>
          <w14:ligatures w14:val="none"/>
        </w:rPr>
        <w:t>Discount Rate Sensitivity</w:t>
      </w:r>
      <w:r w:rsidRPr="00E62079">
        <w:rPr>
          <w:rFonts w:ascii="Times New Roman" w:eastAsia="Times New Roman" w:hAnsi="Times New Roman" w:cs="Times New Roman"/>
          <w:kern w:val="0"/>
          <w14:ligatures w14:val="none"/>
        </w:rPr>
        <w:t>: The base case applies a 10 percent discount rate reflecting the weighted average cost of capital for healthcare technology ventures. Testing discount rates from 6 percent to 14 percent reveals strong sensitivity, with each 1 percentage point change shifting NPV by approximately $215 million. At the conservative 14 percent discount rate appropriate for early-stage venture investments, NPV equals $425 million. At the 6 percent rate appropriate for mature corporate projects, NPV reaches $1.58 billion.</w:t>
      </w:r>
    </w:p>
    <w:p w14:paraId="15D25C06"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kern w:val="0"/>
          <w14:ligatures w14:val="none"/>
        </w:rPr>
        <w:t>The Monte Carlo simulation running 10,000 iterations with simultaneous random variation across all parameters within reasonable ranges yields a mean NPV of $965 million with standard deviation of $285 million. The 5th percentile outcome shows NPV of $480 million, while the 95th percentile reaches $1.52 billion. Importantly, in 98.7 percent of simulated scenarios, NPV remains positive, indicating robust financial viability even under adverse conditions.</w:t>
      </w:r>
    </w:p>
    <w:p w14:paraId="42210834" w14:textId="77777777" w:rsidR="00E62079" w:rsidRPr="00E62079" w:rsidRDefault="00E62079" w:rsidP="00E620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62079">
        <w:rPr>
          <w:rFonts w:ascii="Times New Roman" w:eastAsia="Times New Roman" w:hAnsi="Times New Roman" w:cs="Times New Roman"/>
          <w:b/>
          <w:bCs/>
          <w:kern w:val="0"/>
          <w:sz w:val="36"/>
          <w:szCs w:val="36"/>
          <w14:ligatures w14:val="none"/>
        </w:rPr>
        <w:t>Strategic Financial Implications</w:t>
      </w:r>
    </w:p>
    <w:p w14:paraId="08448B4F"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kern w:val="0"/>
          <w14:ligatures w14:val="none"/>
        </w:rPr>
        <w:t>The 30-year financial analysis reveals several critical insights for IHEP's strategic positioning and capital structure decisions.</w:t>
      </w:r>
    </w:p>
    <w:p w14:paraId="48A11610"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b/>
          <w:bCs/>
          <w:kern w:val="0"/>
          <w14:ligatures w14:val="none"/>
        </w:rPr>
        <w:t>Patient Capital Requirement</w:t>
      </w:r>
      <w:r w:rsidRPr="00E62079">
        <w:rPr>
          <w:rFonts w:ascii="Times New Roman" w:eastAsia="Times New Roman" w:hAnsi="Times New Roman" w:cs="Times New Roman"/>
          <w:kern w:val="0"/>
          <w14:ligatures w14:val="none"/>
        </w:rPr>
        <w:t>: The model demonstrates that IHEP requires patient capital willing to tolerate a 13-year path to break-even. Traditional venture capital with 5-7 year return horizons proves ill-suited to this timeline. Instead, IHEP aligns better with strategic investors including healthcare systems seeking long-term care improvement, foundations focused on health equity, government innovation programs like SBIR/STTR, and socially-responsible investment funds accepting longer time horizons for transformative health impact.</w:t>
      </w:r>
    </w:p>
    <w:p w14:paraId="66D83EC6"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b/>
          <w:bCs/>
          <w:kern w:val="0"/>
          <w14:ligatures w14:val="none"/>
        </w:rPr>
        <w:t>Revenue Timing Creates Financing Gap</w:t>
      </w:r>
      <w:r w:rsidRPr="00E62079">
        <w:rPr>
          <w:rFonts w:ascii="Times New Roman" w:eastAsia="Times New Roman" w:hAnsi="Times New Roman" w:cs="Times New Roman"/>
          <w:kern w:val="0"/>
          <w14:ligatures w14:val="none"/>
        </w:rPr>
        <w:t>: The most challenging period occurs in Years 11-13 when operating costs accelerate to support commercial launch but revenue remains immature. The cumulative cash consumption during this commercialization valley reaches $45 million beyond the initial $93.6 million development investment. The financing strategy must explicitly bridge this gap through either reserved capital from earlier fundraising, revenue-based financing secured against contractual commitments, or strategic partnerships with insurers providing advance payments against future utilization.</w:t>
      </w:r>
    </w:p>
    <w:p w14:paraId="10ED1F67"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b/>
          <w:bCs/>
          <w:kern w:val="0"/>
          <w14:ligatures w14:val="none"/>
        </w:rPr>
        <w:t>Cure Research as Strategic Option Value</w:t>
      </w:r>
      <w:r w:rsidRPr="00E62079">
        <w:rPr>
          <w:rFonts w:ascii="Times New Roman" w:eastAsia="Times New Roman" w:hAnsi="Times New Roman" w:cs="Times New Roman"/>
          <w:kern w:val="0"/>
          <w14:ligatures w14:val="none"/>
        </w:rPr>
        <w:t>: The financial model treats cure research revenue conservatively, recognizing only $135 million over Years 25-30 from milestone payments. In reality, successful functional cure development would generate substantially larger returns through royalty streams, but these prove difficult to model with precision given scientific uncertainty. The strategic implication suggests that IHEP's cure research program functions as a real option with asymmetric payoff structure where downside risk is limited to the research investment while upside potential reaches into billions of dollars if major breakthroughs occur.</w:t>
      </w:r>
    </w:p>
    <w:p w14:paraId="73DA745A"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b/>
          <w:bCs/>
          <w:kern w:val="0"/>
          <w14:ligatures w14:val="none"/>
        </w:rPr>
        <w:t>Global Expansion Economics</w:t>
      </w:r>
      <w:r w:rsidRPr="00E62079">
        <w:rPr>
          <w:rFonts w:ascii="Times New Roman" w:eastAsia="Times New Roman" w:hAnsi="Times New Roman" w:cs="Times New Roman"/>
          <w:kern w:val="0"/>
          <w14:ligatures w14:val="none"/>
        </w:rPr>
        <w:t xml:space="preserve">: The model demonstrates that international expansion in Years 21-30 generates the highest marginal returns due to minimal incremental development cost and </w:t>
      </w:r>
      <w:r w:rsidRPr="00E62079">
        <w:rPr>
          <w:rFonts w:ascii="Times New Roman" w:eastAsia="Times New Roman" w:hAnsi="Times New Roman" w:cs="Times New Roman"/>
          <w:kern w:val="0"/>
          <w14:ligatures w14:val="none"/>
        </w:rPr>
        <w:lastRenderedPageBreak/>
        <w:t>substantial addressable market in high-burden countries. Each new country deployment requires only $2-4 million in localization investment but can serve populations of 100,000+ patients. This suggests that aggressive international expansion should begin by Year 18 rather than waiting until Year 21, potentially advancing the mature revenue phase by 2-3 years and increasing overall NPV by $125-200 million.</w:t>
      </w:r>
    </w:p>
    <w:p w14:paraId="1EAE9AE8" w14:textId="77777777" w:rsidR="00E62079" w:rsidRPr="00E62079" w:rsidRDefault="00E62079" w:rsidP="00E62079">
      <w:pPr>
        <w:spacing w:before="100" w:beforeAutospacing="1" w:after="100" w:afterAutospacing="1" w:line="240" w:lineRule="auto"/>
        <w:rPr>
          <w:rFonts w:ascii="Times New Roman" w:eastAsia="Times New Roman" w:hAnsi="Times New Roman" w:cs="Times New Roman"/>
          <w:kern w:val="0"/>
          <w14:ligatures w14:val="none"/>
        </w:rPr>
      </w:pPr>
      <w:r w:rsidRPr="00E62079">
        <w:rPr>
          <w:rFonts w:ascii="Times New Roman" w:eastAsia="Times New Roman" w:hAnsi="Times New Roman" w:cs="Times New Roman"/>
          <w:kern w:val="0"/>
          <w14:ligatures w14:val="none"/>
        </w:rPr>
        <w:t>The financial analysis conclusively demonstrates that IHEP represents not just a viable business model but an exceptionally attractive investment opportunity when evaluated over the appropriate 30-year time horizon that aligns with the program's transformative health mission.</w:t>
      </w:r>
    </w:p>
    <w:p w14:paraId="06A9A6D3" w14:textId="77777777" w:rsidR="001F2E22" w:rsidRDefault="001F2E22"/>
    <w:sectPr w:rsidR="001F2E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var(--font-mono)">
    <w:altName w:val="Cambria"/>
    <w:panose1 w:val="020B060402020202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079"/>
    <w:rsid w:val="00133B90"/>
    <w:rsid w:val="001F2E22"/>
    <w:rsid w:val="0021465A"/>
    <w:rsid w:val="00846760"/>
    <w:rsid w:val="009D5352"/>
    <w:rsid w:val="00B2506B"/>
    <w:rsid w:val="00E62079"/>
    <w:rsid w:val="00F52C0B"/>
    <w:rsid w:val="00F632D6"/>
    <w:rsid w:val="00FD65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67BC4"/>
  <w15:chartTrackingRefBased/>
  <w15:docId w15:val="{4DD06899-42EC-624C-BA07-2F301D9CC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20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20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620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20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20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20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0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0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0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0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620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620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20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20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20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0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0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079"/>
    <w:rPr>
      <w:rFonts w:eastAsiaTheme="majorEastAsia" w:cstheme="majorBidi"/>
      <w:color w:val="272727" w:themeColor="text1" w:themeTint="D8"/>
    </w:rPr>
  </w:style>
  <w:style w:type="paragraph" w:styleId="Title">
    <w:name w:val="Title"/>
    <w:basedOn w:val="Normal"/>
    <w:next w:val="Normal"/>
    <w:link w:val="TitleChar"/>
    <w:uiPriority w:val="10"/>
    <w:qFormat/>
    <w:rsid w:val="00E620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0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0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0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079"/>
    <w:pPr>
      <w:spacing w:before="160"/>
      <w:jc w:val="center"/>
    </w:pPr>
    <w:rPr>
      <w:i/>
      <w:iCs/>
      <w:color w:val="404040" w:themeColor="text1" w:themeTint="BF"/>
    </w:rPr>
  </w:style>
  <w:style w:type="character" w:customStyle="1" w:styleId="QuoteChar">
    <w:name w:val="Quote Char"/>
    <w:basedOn w:val="DefaultParagraphFont"/>
    <w:link w:val="Quote"/>
    <w:uiPriority w:val="29"/>
    <w:rsid w:val="00E62079"/>
    <w:rPr>
      <w:i/>
      <w:iCs/>
      <w:color w:val="404040" w:themeColor="text1" w:themeTint="BF"/>
    </w:rPr>
  </w:style>
  <w:style w:type="paragraph" w:styleId="ListParagraph">
    <w:name w:val="List Paragraph"/>
    <w:basedOn w:val="Normal"/>
    <w:uiPriority w:val="34"/>
    <w:qFormat/>
    <w:rsid w:val="00E62079"/>
    <w:pPr>
      <w:ind w:left="720"/>
      <w:contextualSpacing/>
    </w:pPr>
  </w:style>
  <w:style w:type="character" w:styleId="IntenseEmphasis">
    <w:name w:val="Intense Emphasis"/>
    <w:basedOn w:val="DefaultParagraphFont"/>
    <w:uiPriority w:val="21"/>
    <w:qFormat/>
    <w:rsid w:val="00E62079"/>
    <w:rPr>
      <w:i/>
      <w:iCs/>
      <w:color w:val="0F4761" w:themeColor="accent1" w:themeShade="BF"/>
    </w:rPr>
  </w:style>
  <w:style w:type="paragraph" w:styleId="IntenseQuote">
    <w:name w:val="Intense Quote"/>
    <w:basedOn w:val="Normal"/>
    <w:next w:val="Normal"/>
    <w:link w:val="IntenseQuoteChar"/>
    <w:uiPriority w:val="30"/>
    <w:qFormat/>
    <w:rsid w:val="00E620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2079"/>
    <w:rPr>
      <w:i/>
      <w:iCs/>
      <w:color w:val="0F4761" w:themeColor="accent1" w:themeShade="BF"/>
    </w:rPr>
  </w:style>
  <w:style w:type="character" w:styleId="IntenseReference">
    <w:name w:val="Intense Reference"/>
    <w:basedOn w:val="DefaultParagraphFont"/>
    <w:uiPriority w:val="32"/>
    <w:qFormat/>
    <w:rsid w:val="00E62079"/>
    <w:rPr>
      <w:b/>
      <w:bCs/>
      <w:smallCaps/>
      <w:color w:val="0F4761" w:themeColor="accent1" w:themeShade="BF"/>
      <w:spacing w:val="5"/>
    </w:rPr>
  </w:style>
  <w:style w:type="paragraph" w:customStyle="1" w:styleId="msonormal0">
    <w:name w:val="msonormal"/>
    <w:basedOn w:val="Normal"/>
    <w:rsid w:val="00E6207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E6207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atex-display">
    <w:name w:val="katex-display"/>
    <w:basedOn w:val="DefaultParagraphFont"/>
    <w:rsid w:val="00E62079"/>
  </w:style>
  <w:style w:type="character" w:customStyle="1" w:styleId="katex">
    <w:name w:val="katex"/>
    <w:basedOn w:val="DefaultParagraphFont"/>
    <w:rsid w:val="00E62079"/>
  </w:style>
  <w:style w:type="character" w:customStyle="1" w:styleId="katex-mathml">
    <w:name w:val="katex-mathml"/>
    <w:basedOn w:val="DefaultParagraphFont"/>
    <w:rsid w:val="00E62079"/>
  </w:style>
  <w:style w:type="character" w:customStyle="1" w:styleId="katex-html">
    <w:name w:val="katex-html"/>
    <w:basedOn w:val="DefaultParagraphFont"/>
    <w:rsid w:val="00E62079"/>
  </w:style>
  <w:style w:type="character" w:customStyle="1" w:styleId="base">
    <w:name w:val="base"/>
    <w:basedOn w:val="DefaultParagraphFont"/>
    <w:rsid w:val="00E62079"/>
  </w:style>
  <w:style w:type="character" w:customStyle="1" w:styleId="strut">
    <w:name w:val="strut"/>
    <w:basedOn w:val="DefaultParagraphFont"/>
    <w:rsid w:val="00E62079"/>
  </w:style>
  <w:style w:type="character" w:customStyle="1" w:styleId="mord">
    <w:name w:val="mord"/>
    <w:basedOn w:val="DefaultParagraphFont"/>
    <w:rsid w:val="00E62079"/>
  </w:style>
  <w:style w:type="character" w:customStyle="1" w:styleId="mspace">
    <w:name w:val="mspace"/>
    <w:basedOn w:val="DefaultParagraphFont"/>
    <w:rsid w:val="00E62079"/>
  </w:style>
  <w:style w:type="character" w:customStyle="1" w:styleId="mrel">
    <w:name w:val="mrel"/>
    <w:basedOn w:val="DefaultParagraphFont"/>
    <w:rsid w:val="00E62079"/>
  </w:style>
  <w:style w:type="character" w:customStyle="1" w:styleId="mbin">
    <w:name w:val="mbin"/>
    <w:basedOn w:val="DefaultParagraphFont"/>
    <w:rsid w:val="00E62079"/>
  </w:style>
  <w:style w:type="character" w:customStyle="1" w:styleId="mopen">
    <w:name w:val="mopen"/>
    <w:basedOn w:val="DefaultParagraphFont"/>
    <w:rsid w:val="00E62079"/>
  </w:style>
  <w:style w:type="character" w:customStyle="1" w:styleId="mfrac">
    <w:name w:val="mfrac"/>
    <w:basedOn w:val="DefaultParagraphFont"/>
    <w:rsid w:val="00E62079"/>
  </w:style>
  <w:style w:type="character" w:customStyle="1" w:styleId="vlist-t">
    <w:name w:val="vlist-t"/>
    <w:basedOn w:val="DefaultParagraphFont"/>
    <w:rsid w:val="00E62079"/>
  </w:style>
  <w:style w:type="character" w:customStyle="1" w:styleId="vlist-r">
    <w:name w:val="vlist-r"/>
    <w:basedOn w:val="DefaultParagraphFont"/>
    <w:rsid w:val="00E62079"/>
  </w:style>
  <w:style w:type="character" w:customStyle="1" w:styleId="vlist">
    <w:name w:val="vlist"/>
    <w:basedOn w:val="DefaultParagraphFont"/>
    <w:rsid w:val="00E62079"/>
  </w:style>
  <w:style w:type="character" w:customStyle="1" w:styleId="pstrut">
    <w:name w:val="pstrut"/>
    <w:basedOn w:val="DefaultParagraphFont"/>
    <w:rsid w:val="00E62079"/>
  </w:style>
  <w:style w:type="character" w:customStyle="1" w:styleId="frac-line">
    <w:name w:val="frac-line"/>
    <w:basedOn w:val="DefaultParagraphFont"/>
    <w:rsid w:val="00E62079"/>
  </w:style>
  <w:style w:type="character" w:customStyle="1" w:styleId="mclose">
    <w:name w:val="mclose"/>
    <w:basedOn w:val="DefaultParagraphFont"/>
    <w:rsid w:val="00E62079"/>
  </w:style>
  <w:style w:type="character" w:customStyle="1" w:styleId="msupsub">
    <w:name w:val="msupsub"/>
    <w:basedOn w:val="DefaultParagraphFont"/>
    <w:rsid w:val="00E62079"/>
  </w:style>
  <w:style w:type="character" w:customStyle="1" w:styleId="sizing">
    <w:name w:val="sizing"/>
    <w:basedOn w:val="DefaultParagraphFont"/>
    <w:rsid w:val="00E62079"/>
  </w:style>
  <w:style w:type="character" w:customStyle="1" w:styleId="vlist-s">
    <w:name w:val="vlist-s"/>
    <w:basedOn w:val="DefaultParagraphFont"/>
    <w:rsid w:val="00E62079"/>
  </w:style>
  <w:style w:type="character" w:styleId="Strong">
    <w:name w:val="Strong"/>
    <w:basedOn w:val="DefaultParagraphFont"/>
    <w:uiPriority w:val="22"/>
    <w:qFormat/>
    <w:rsid w:val="00E62079"/>
    <w:rPr>
      <w:b/>
      <w:bCs/>
    </w:rPr>
  </w:style>
  <w:style w:type="character" w:customStyle="1" w:styleId="katex-error">
    <w:name w:val="katex-error"/>
    <w:basedOn w:val="DefaultParagraphFont"/>
    <w:rsid w:val="00E62079"/>
  </w:style>
  <w:style w:type="character" w:customStyle="1" w:styleId="mop">
    <w:name w:val="mop"/>
    <w:basedOn w:val="DefaultParagraphFont"/>
    <w:rsid w:val="00E62079"/>
  </w:style>
  <w:style w:type="character" w:customStyle="1" w:styleId="mpunct">
    <w:name w:val="mpunct"/>
    <w:basedOn w:val="DefaultParagraphFont"/>
    <w:rsid w:val="00E62079"/>
  </w:style>
  <w:style w:type="paragraph" w:styleId="HTMLPreformatted">
    <w:name w:val="HTML Preformatted"/>
    <w:basedOn w:val="Normal"/>
    <w:link w:val="HTMLPreformattedChar"/>
    <w:uiPriority w:val="99"/>
    <w:semiHidden/>
    <w:unhideWhenUsed/>
    <w:rsid w:val="00E62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6207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E62079"/>
    <w:rPr>
      <w:rFonts w:ascii="Courier New" w:eastAsia="Times New Roman" w:hAnsi="Courier New" w:cs="Courier New"/>
      <w:sz w:val="20"/>
      <w:szCs w:val="20"/>
    </w:rPr>
  </w:style>
  <w:style w:type="character" w:customStyle="1" w:styleId="token">
    <w:name w:val="token"/>
    <w:basedOn w:val="DefaultParagraphFont"/>
    <w:rsid w:val="00E620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7431</Words>
  <Characters>42360</Characters>
  <Application>Microsoft Office Word</Application>
  <DocSecurity>0</DocSecurity>
  <Lines>353</Lines>
  <Paragraphs>99</Paragraphs>
  <ScaleCrop>false</ScaleCrop>
  <Company/>
  <LinksUpToDate>false</LinksUpToDate>
  <CharactersWithSpaces>49692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Jarmacz</dc:creator>
  <cp:keywords/>
  <dc:description/>
  <cp:lastModifiedBy>Jason Jarmacz</cp:lastModifiedBy>
  <cp:revision>2</cp:revision>
  <dcterms:created xsi:type="dcterms:W3CDTF">2025-11-22T15:03:00Z</dcterms:created>
  <dcterms:modified xsi:type="dcterms:W3CDTF">2025-11-22T15:03:00Z</dcterms:modified>
</cp:coreProperties>
</file>