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7C8C" w14:textId="77777777" w:rsidR="004267DD" w:rsidRPr="004267DD" w:rsidRDefault="004267DD" w:rsidP="004267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67DD">
        <w:rPr>
          <w:rFonts w:ascii="Times New Roman" w:eastAsia="Times New Roman" w:hAnsi="Times New Roman" w:cs="Times New Roman"/>
          <w:b/>
          <w:bCs/>
          <w:kern w:val="36"/>
          <w:sz w:val="48"/>
          <w:szCs w:val="48"/>
          <w14:ligatures w14:val="none"/>
        </w:rPr>
        <w:t>IHEP PRODUCTION VALIDATION ROADMAP AND DEPLOYMENT PLAN</w:t>
      </w:r>
    </w:p>
    <w:p w14:paraId="06BEB9D0"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Executive Summary</w:t>
      </w:r>
    </w:p>
    <w:p w14:paraId="5DEB27D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This document transforms the IHEP architectural blueprint into an actionable production deployment plan. It identifies sixty-three specific validation gaps between the current design and production readiness, organizes them into seven validation phases, and provides clear acceptance criteria that engineering teams can use to validate each component before proceeding to the next phase.</w:t>
      </w:r>
    </w:p>
    <w:p w14:paraId="2163732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deployment follows a gated approach where each phase must meet defined acceptance criteria before the next phase begins. This ensures that foundational components like infrastructure and security are solid before building higher-level features like AI inference and federated learning. The entire validation process is estimated at six months with a cross-functional team of eight engineers.</w:t>
      </w:r>
    </w:p>
    <w:p w14:paraId="7F45DDDB"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7CBF3A52">
          <v:rect id="_x0000_i1025" alt="" style="width:468pt;height:.05pt;mso-width-percent:0;mso-height-percent:0;mso-width-percent:0;mso-height-percent:0" o:hralign="center" o:hrstd="t" o:hr="t" fillcolor="#a0a0a0" stroked="f"/>
        </w:pict>
      </w:r>
    </w:p>
    <w:p w14:paraId="365D2554"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0: FOUNDATION VALIDATION (Weeks 1-4)</w:t>
      </w:r>
    </w:p>
    <w:p w14:paraId="2E6DCA47"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44F5D99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Before writing any production code, we must validate that the foundational assumptions in the architecture are correct. This phase answers the question: Can Google Cloud Platform actually support the architecture as designed, and do the mathematical models hold up under real-world constraints?</w:t>
      </w:r>
    </w:p>
    <w:p w14:paraId="26A84600"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Gap Analysis</w:t>
      </w:r>
    </w:p>
    <w:p w14:paraId="20923BE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Infrastructure Connectivity Gap</w:t>
      </w:r>
      <w:r w:rsidRPr="004267DD">
        <w:rPr>
          <w:rFonts w:ascii="Times New Roman" w:eastAsia="Times New Roman" w:hAnsi="Times New Roman" w:cs="Times New Roman"/>
          <w:kern w:val="0"/>
          <w14:ligatures w14:val="none"/>
        </w:rPr>
        <w:t>: The architecture assumes that Cloud Run services can connect to Cloud SQL via private IP using Serverless VPC Access, that they can authenticate to Healthcare API using workload identity, and that Cloud Memorystore Redis is accessible from the same VPC. These assumptions need validation because network connectivity issues are the most common source of production failures in cloud architectures.</w:t>
      </w:r>
    </w:p>
    <w:p w14:paraId="2511C95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Mathematical Model Validation Gap</w:t>
      </w:r>
      <w:r w:rsidRPr="004267DD">
        <w:rPr>
          <w:rFonts w:ascii="Times New Roman" w:eastAsia="Times New Roman" w:hAnsi="Times New Roman" w:cs="Times New Roman"/>
          <w:kern w:val="0"/>
          <w14:ligatures w14:val="none"/>
        </w:rPr>
        <w:t>: The security proofs assume that AES-256-GCM encryption provides specific security guarantees, that SHA-256 collision resistance is as strong as published research indicates, and that trust score calculations using weighted sums produce meaningful security decisions. These mathematical foundations need empirical validation to confirm that the theoretical models translate to real security.</w:t>
      </w:r>
    </w:p>
    <w:p w14:paraId="3665EB1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Cost Model Gap</w:t>
      </w:r>
      <w:r w:rsidRPr="004267DD">
        <w:rPr>
          <w:rFonts w:ascii="Times New Roman" w:eastAsia="Times New Roman" w:hAnsi="Times New Roman" w:cs="Times New Roman"/>
          <w:kern w:val="0"/>
          <w14:ligatures w14:val="none"/>
        </w:rPr>
        <w:t>: The architecture assumes certain infrastructure costs based on pricing calculators, but actual production costs often differ significantly due to data egress charges, inter-region networking costs, and API call volumes that are hard to predict. We need to validate the cost model with real workloads to ensure the business model remains viable.</w:t>
      </w:r>
    </w:p>
    <w:p w14:paraId="7EF7CA8E"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0322B28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Infrastructure Proof of Concept</w:t>
      </w:r>
    </w:p>
    <w:p w14:paraId="6528CCE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Create a minimal GCP project that validates every network path in the architecture. This means deploying a single Cloud Run service, a Cloud SQL instance, a Memorystore Redis instance, and a Healthcare API dataset, then confirming that the Cloud Run service can successfully connect to all three data stores using private networking.</w:t>
      </w:r>
    </w:p>
    <w:p w14:paraId="694A63A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validation code should be a simple Go service that attempts to:</w:t>
      </w:r>
    </w:p>
    <w:p w14:paraId="65DF1B45" w14:textId="77777777" w:rsidR="004267DD" w:rsidRPr="004267DD" w:rsidRDefault="004267DD" w:rsidP="00426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Write a record to Cloud SQL and read it back</w:t>
      </w:r>
    </w:p>
    <w:p w14:paraId="3B261915" w14:textId="77777777" w:rsidR="004267DD" w:rsidRPr="004267DD" w:rsidRDefault="004267DD" w:rsidP="00426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Set a key in Redis and retrieve it</w:t>
      </w:r>
    </w:p>
    <w:p w14:paraId="3F9D0D80" w14:textId="77777777" w:rsidR="004267DD" w:rsidRPr="004267DD" w:rsidRDefault="004267DD" w:rsidP="00426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Store a FHIR resource in Healthcare API and fetch it</w:t>
      </w:r>
    </w:p>
    <w:p w14:paraId="071BBD4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If all three operations succeed with private IP connectivity and no public internet exposure, the infrastructure foundation is validated. If any operation fails, we need to understand why before proceeding.</w:t>
      </w:r>
    </w:p>
    <w:p w14:paraId="4E39BF4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186B3F17"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Run service successfully connects to Cloud SQL via private IP (no public IP assigned to database)</w:t>
      </w:r>
    </w:p>
    <w:p w14:paraId="65600F59"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Run service successfully connects to Memorystore Redis via VPC peering</w:t>
      </w:r>
    </w:p>
    <w:p w14:paraId="3139B9CD"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Run service successfully authenticates to Healthcare API using workload identity (no service account key files)</w:t>
      </w:r>
    </w:p>
    <w:p w14:paraId="0E99B99A"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Network latency between Cloud Run and Cloud SQL measures less than five milliseconds at ninety-fifth percentile</w:t>
      </w:r>
    </w:p>
    <w:p w14:paraId="3A721167"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connections use TLS 1.3 as validated by packet capture in VPC Flow Logs</w:t>
      </w:r>
    </w:p>
    <w:p w14:paraId="451268B2" w14:textId="77777777" w:rsidR="004267DD" w:rsidRPr="004267DD" w:rsidRDefault="004267DD" w:rsidP="00426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Total infrastructure cost for proof of concept remains under five hundred dollars for four-week validation period</w:t>
      </w:r>
    </w:p>
    <w:p w14:paraId="6E474B0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Cryptographic Performance Validation</w:t>
      </w:r>
    </w:p>
    <w:p w14:paraId="4017427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architecture assumes that AES-256-GCM encryption and decryption can happen fast enough to maintain sub-two-hundred-millisecond response times even when encrypting and decrypting PHI on every request. This needs empirical validation because cryptographic operations can become bottlenecks under high load.</w:t>
      </w:r>
    </w:p>
    <w:p w14:paraId="575E663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 xml:space="preserve">Write a benchmark program that encrypts and decrypts one thousand PHI records of varying sizes (one kilobyte to one megabyte) and measures the time per operation. Run this benchmark </w:t>
      </w:r>
      <w:r w:rsidRPr="004267DD">
        <w:rPr>
          <w:rFonts w:ascii="Times New Roman" w:eastAsia="Times New Roman" w:hAnsi="Times New Roman" w:cs="Times New Roman"/>
          <w:kern w:val="0"/>
          <w14:ligatures w14:val="none"/>
        </w:rPr>
        <w:lastRenderedPageBreak/>
        <w:t>on the actual Cloud Run instance type that will be used in production (not on a developer laptop) to get realistic performance numbers.</w:t>
      </w:r>
    </w:p>
    <w:p w14:paraId="5B8322C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50DA9A0A" w14:textId="77777777" w:rsidR="004267DD" w:rsidRPr="004267DD" w:rsidRDefault="004267DD" w:rsidP="004267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AES-256-GCM encryption of one-kilobyte PHI record completes in less than one millisecond at ninety-ninth percentile</w:t>
      </w:r>
    </w:p>
    <w:p w14:paraId="6D5458BB" w14:textId="77777777" w:rsidR="004267DD" w:rsidRPr="004267DD" w:rsidRDefault="004267DD" w:rsidP="004267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AES-256-GCM decryption of one-kilobyte PHI record completes in less than one millisecond at ninety-ninth percentile</w:t>
      </w:r>
    </w:p>
    <w:p w14:paraId="57DCFBBD" w14:textId="77777777" w:rsidR="004267DD" w:rsidRPr="004267DD" w:rsidRDefault="004267DD" w:rsidP="004267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Envelope encryption (encrypting DEK with KEK via Cloud KMS API call) completes in less than fifty milliseconds at ninety-ninth percentile</w:t>
      </w:r>
    </w:p>
    <w:p w14:paraId="53B25A99" w14:textId="77777777" w:rsidR="004267DD" w:rsidRPr="004267DD" w:rsidRDefault="004267DD" w:rsidP="004267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can encrypt and decrypt one hundred PHI records per second on a single Cloud Run instance with one vCPU</w:t>
      </w:r>
    </w:p>
    <w:p w14:paraId="7C4A90B8" w14:textId="77777777" w:rsidR="004267DD" w:rsidRPr="004267DD" w:rsidRDefault="004267DD" w:rsidP="004267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Memory overhead for encryption operations remains under fifty megabytes per Cloud Run instance</w:t>
      </w:r>
    </w:p>
    <w:p w14:paraId="539EEDA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Trust Score Calculation Validation</w:t>
      </w:r>
    </w:p>
    <w:p w14:paraId="131142B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Zero Trust architecture depends on calculating trust scores in real time for every API request. The mathematical model assumes this calculation can happen in under ten milliseconds, but this needs validation with real Firestore queries, real geolocation API calls, and real behavior analytics.</w:t>
      </w:r>
    </w:p>
    <w:p w14:paraId="183A49A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a prototype IAM service that implements the complete trust score calculation with all five verification functions (MFA, device posture, geolocation, behavior analytics, time-based access) and measure the end-to-end latency under load.</w:t>
      </w:r>
    </w:p>
    <w:p w14:paraId="0F27F18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0A694619" w14:textId="77777777" w:rsidR="004267DD" w:rsidRPr="004267DD" w:rsidRDefault="004267DD" w:rsidP="00426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Complete trust score calculation (all five verification functions) completes in under twenty milliseconds at ninety-ninth percentile</w:t>
      </w:r>
    </w:p>
    <w:p w14:paraId="03B2EB34" w14:textId="77777777" w:rsidR="004267DD" w:rsidRPr="004267DD" w:rsidRDefault="004267DD" w:rsidP="00426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Firestore queries for user profile data complete in under ten milliseconds at ninety-ninth percentile</w:t>
      </w:r>
    </w:p>
    <w:p w14:paraId="01F5CD43" w14:textId="77777777" w:rsidR="004267DD" w:rsidRPr="004267DD" w:rsidRDefault="004267DD" w:rsidP="00426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Geolocation verification using reverse geocoding completes in under fifteen milliseconds at ninety-ninth percentile</w:t>
      </w:r>
    </w:p>
    <w:p w14:paraId="4DD02CA0" w14:textId="77777777" w:rsidR="004267DD" w:rsidRPr="004267DD" w:rsidRDefault="004267DD" w:rsidP="00426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can calculate one hundred trust scores per second on a single Cloud Run instance with one vCPU</w:t>
      </w:r>
    </w:p>
    <w:p w14:paraId="464CD330" w14:textId="77777777" w:rsidR="004267DD" w:rsidRPr="004267DD" w:rsidRDefault="004267DD" w:rsidP="00426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Trust score calculation accuracy matches theoretical model (false denial rate less than one in one million for legitimate users as mathematically proven)</w:t>
      </w:r>
    </w:p>
    <w:p w14:paraId="0C4EB9D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Cost Projection Validation</w:t>
      </w:r>
    </w:p>
    <w:p w14:paraId="433C726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 the infrastructure proof of concept for one week with synthetic load that simulates one hundred concurrent users performing typical operations (login, dashboard load, appointment scheduling, resource browsing). Measure actual GCP costs and compare against the projected budget.</w:t>
      </w:r>
    </w:p>
    <w:p w14:paraId="00FDB89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Acceptance Criteria</w:t>
      </w:r>
      <w:r w:rsidRPr="004267DD">
        <w:rPr>
          <w:rFonts w:ascii="Times New Roman" w:eastAsia="Times New Roman" w:hAnsi="Times New Roman" w:cs="Times New Roman"/>
          <w:kern w:val="0"/>
          <w14:ligatures w14:val="none"/>
        </w:rPr>
        <w:t>:</w:t>
      </w:r>
    </w:p>
    <w:p w14:paraId="209ED378" w14:textId="77777777" w:rsidR="004267DD" w:rsidRPr="004267DD" w:rsidRDefault="004267DD" w:rsidP="00426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Actual infrastructure costs per user per month remain under ten dollars (target is eight dollars per user per month for sustainability)</w:t>
      </w:r>
    </w:p>
    <w:p w14:paraId="082363F0" w14:textId="77777777" w:rsidR="004267DD" w:rsidRPr="004267DD" w:rsidRDefault="004267DD" w:rsidP="00426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Data egress costs remain under twenty percent of total infrastructure costs</w:t>
      </w:r>
    </w:p>
    <w:p w14:paraId="50BD95C9" w14:textId="77777777" w:rsidR="004267DD" w:rsidRPr="004267DD" w:rsidRDefault="004267DD" w:rsidP="00426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Run invocation costs remain under thirty percent of total infrastructure costs</w:t>
      </w:r>
    </w:p>
    <w:p w14:paraId="14282CEE" w14:textId="77777777" w:rsidR="004267DD" w:rsidRPr="004267DD" w:rsidRDefault="004267DD" w:rsidP="00426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Healthcare API storage costs remain under fifteen dollars per patient per year</w:t>
      </w:r>
    </w:p>
    <w:p w14:paraId="64506DB7" w14:textId="77777777" w:rsidR="004267DD" w:rsidRPr="004267DD" w:rsidRDefault="004267DD" w:rsidP="00426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Total infrastructure costs for one thousand users project to less than ten thousand dollars per month</w:t>
      </w:r>
    </w:p>
    <w:p w14:paraId="7C8DFBB7"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6DFE8D7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Zero, the engineering team will have:</w:t>
      </w:r>
    </w:p>
    <w:p w14:paraId="598532E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Infrastructure validation report</w:t>
      </w:r>
      <w:r w:rsidRPr="004267DD">
        <w:rPr>
          <w:rFonts w:ascii="Times New Roman" w:eastAsia="Times New Roman" w:hAnsi="Times New Roman" w:cs="Times New Roman"/>
          <w:kern w:val="0"/>
          <w14:ligatures w14:val="none"/>
        </w:rPr>
        <w:t xml:space="preserve"> documenting that all network paths work as designed, with packet captures proving private IP connectivity and TLS 1.3 usage.</w:t>
      </w:r>
    </w:p>
    <w:p w14:paraId="65FE44F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Cryptographic performance benchmark results</w:t>
      </w:r>
      <w:r w:rsidRPr="004267DD">
        <w:rPr>
          <w:rFonts w:ascii="Times New Roman" w:eastAsia="Times New Roman" w:hAnsi="Times New Roman" w:cs="Times New Roman"/>
          <w:kern w:val="0"/>
          <w14:ligatures w14:val="none"/>
        </w:rPr>
        <w:t xml:space="preserve"> showing actual encryption and decryption latency on production-equivalent hardware, with graphs showing latency distribution.</w:t>
      </w:r>
    </w:p>
    <w:p w14:paraId="66A9C14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Trust score calculation performance analysis</w:t>
      </w:r>
      <w:r w:rsidRPr="004267DD">
        <w:rPr>
          <w:rFonts w:ascii="Times New Roman" w:eastAsia="Times New Roman" w:hAnsi="Times New Roman" w:cs="Times New Roman"/>
          <w:kern w:val="0"/>
          <w14:ligatures w14:val="none"/>
        </w:rPr>
        <w:t xml:space="preserve"> showing end-to-end latency for authorization decisions, with breakdown of time spent in each verification function.</w:t>
      </w:r>
    </w:p>
    <w:p w14:paraId="1967B38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Cost model validation spreadsheet</w:t>
      </w:r>
      <w:r w:rsidRPr="004267DD">
        <w:rPr>
          <w:rFonts w:ascii="Times New Roman" w:eastAsia="Times New Roman" w:hAnsi="Times New Roman" w:cs="Times New Roman"/>
          <w:kern w:val="0"/>
          <w14:ligatures w14:val="none"/>
        </w:rPr>
        <w:t xml:space="preserve"> comparing projected costs against actual measured costs, with adjustments to the business model if necessary.</w:t>
      </w:r>
    </w:p>
    <w:p w14:paraId="3A60195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Go/No-Go decision document</w:t>
      </w:r>
      <w:r w:rsidRPr="004267DD">
        <w:rPr>
          <w:rFonts w:ascii="Times New Roman" w:eastAsia="Times New Roman" w:hAnsi="Times New Roman" w:cs="Times New Roman"/>
          <w:kern w:val="0"/>
          <w14:ligatures w14:val="none"/>
        </w:rPr>
        <w:t xml:space="preserve"> signed by technical lead and business lead confirming that the architecture is viable and proceeding to Phase One is approved.</w:t>
      </w:r>
    </w:p>
    <w:p w14:paraId="13B9E944"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4F2D58FE">
          <v:rect id="_x0000_i1026" alt="" style="width:468pt;height:.05pt;mso-width-percent:0;mso-height-percent:0;mso-width-percent:0;mso-height-percent:0" o:hralign="center" o:hrstd="t" o:hr="t" fillcolor="#a0a0a0" stroked="f"/>
        </w:pict>
      </w:r>
    </w:p>
    <w:p w14:paraId="5E369F6E"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1: CORE INFRASTRUCTURE (Weeks 5-8)</w:t>
      </w:r>
    </w:p>
    <w:p w14:paraId="708F34F8"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40F0118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the complete infrastructure foundation in Terraform with full networking, security, and data storage layers. This phase transforms the infrastructure proof of concept into production-grade infrastructure as code that can be destroyed and recreated reliably.</w:t>
      </w:r>
    </w:p>
    <w:p w14:paraId="54DCE5B8"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Gap Analysis</w:t>
      </w:r>
    </w:p>
    <w:p w14:paraId="3965ABD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Terraform Completeness Gap</w:t>
      </w:r>
      <w:r w:rsidRPr="004267DD">
        <w:rPr>
          <w:rFonts w:ascii="Times New Roman" w:eastAsia="Times New Roman" w:hAnsi="Times New Roman" w:cs="Times New Roman"/>
          <w:kern w:val="0"/>
          <w14:ligatures w14:val="none"/>
        </w:rPr>
        <w:t xml:space="preserve">: The Terraform code I provided shows individual resources but not the complete dependency graph. Production infrastructure requires defining every resource including VPC networks, subnets, firewall rules, Cloud NAT gateways, VPC peering connections, private service connections, Cloud KMS key rings and keys, Secret Manager </w:t>
      </w:r>
      <w:r w:rsidRPr="004267DD">
        <w:rPr>
          <w:rFonts w:ascii="Times New Roman" w:eastAsia="Times New Roman" w:hAnsi="Times New Roman" w:cs="Times New Roman"/>
          <w:kern w:val="0"/>
          <w14:ligatures w14:val="none"/>
        </w:rPr>
        <w:lastRenderedPageBreak/>
        <w:t>secrets, IAM service accounts, IAM policy bindings, organizational policies, billing budgets, and alerting policies.</w:t>
      </w:r>
    </w:p>
    <w:p w14:paraId="0C7E5BC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Multi-Environment Gap</w:t>
      </w:r>
      <w:r w:rsidRPr="004267DD">
        <w:rPr>
          <w:rFonts w:ascii="Times New Roman" w:eastAsia="Times New Roman" w:hAnsi="Times New Roman" w:cs="Times New Roman"/>
          <w:kern w:val="0"/>
          <w14:ligatures w14:val="none"/>
        </w:rPr>
        <w:t>: The architecture shows production infrastructure but does not define development and staging environments. Enterprise systems require separate environments with different resource sizing, different security configurations, and different data to prevent accidentally affecting production during testing.</w:t>
      </w:r>
    </w:p>
    <w:p w14:paraId="6694BB9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Backup and Recovery Gap</w:t>
      </w:r>
      <w:r w:rsidRPr="004267DD">
        <w:rPr>
          <w:rFonts w:ascii="Times New Roman" w:eastAsia="Times New Roman" w:hAnsi="Times New Roman" w:cs="Times New Roman"/>
          <w:kern w:val="0"/>
          <w14:ligatures w14:val="none"/>
        </w:rPr>
        <w:t>: The architecture mentions point-in-time recovery for Cloud SQL but does not define backup schedules, retention policies, backup testing procedures, or automated restore verification. Production systems require tested backup procedures that are validated regularly.</w:t>
      </w:r>
    </w:p>
    <w:p w14:paraId="72EE3E5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Network Security Gap</w:t>
      </w:r>
      <w:r w:rsidRPr="004267DD">
        <w:rPr>
          <w:rFonts w:ascii="Times New Roman" w:eastAsia="Times New Roman" w:hAnsi="Times New Roman" w:cs="Times New Roman"/>
          <w:kern w:val="0"/>
          <w14:ligatures w14:val="none"/>
        </w:rPr>
        <w:t>: The architecture describes private IP connectivity but does not define firewall rules, network tags, or egress controls. Production networks require explicit allow-listing of traffic patterns with default-deny policies.</w:t>
      </w:r>
    </w:p>
    <w:p w14:paraId="38DA744F"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2FACD95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Complete Terraform Infrastructure Definition</w:t>
      </w:r>
    </w:p>
    <w:p w14:paraId="151A7B8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Write comprehensive Terraform modules for every component in the architecture organized into logical modules: networking, security, compute, data, and monitoring. Each module should be independently testable and should define all resources needed for that layer.</w:t>
      </w:r>
    </w:p>
    <w:p w14:paraId="3401C83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Terraform code should be organized with separate directories for each environment (development, staging, production) that reference shared modules but with environment-specific variable values. This allows testing infrastructure changes in development before applying them to production.</w:t>
      </w:r>
    </w:p>
    <w:p w14:paraId="436B3F4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046730FB"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Terraform code defines all resources needed for complete IHEP deployment (VPC, Cloud Run services, Cloud SQL, Healthcare API, Cloud KMS, Secret Manager, IAM)</w:t>
      </w:r>
    </w:p>
    <w:p w14:paraId="05CECAC7"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 xml:space="preserve">Running </w:t>
      </w:r>
      <w:r w:rsidRPr="004267DD">
        <w:rPr>
          <w:rFonts w:ascii="Courier New" w:eastAsia="Times New Roman" w:hAnsi="Courier New" w:cs="Courier New"/>
          <w:kern w:val="0"/>
          <w:sz w:val="20"/>
          <w:szCs w:val="20"/>
          <w14:ligatures w14:val="none"/>
        </w:rPr>
        <w:t>terraform apply</w:t>
      </w:r>
      <w:r w:rsidRPr="004267DD">
        <w:rPr>
          <w:rFonts w:ascii="Times New Roman" w:eastAsia="Times New Roman" w:hAnsi="Times New Roman" w:cs="Times New Roman"/>
          <w:kern w:val="0"/>
          <w14:ligatures w14:val="none"/>
        </w:rPr>
        <w:t xml:space="preserve"> in empty GCP project successfully creates working infrastructure in under thirty minutes</w:t>
      </w:r>
    </w:p>
    <w:p w14:paraId="6945F39B"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 xml:space="preserve">Running </w:t>
      </w:r>
      <w:r w:rsidRPr="004267DD">
        <w:rPr>
          <w:rFonts w:ascii="Courier New" w:eastAsia="Times New Roman" w:hAnsi="Courier New" w:cs="Courier New"/>
          <w:kern w:val="0"/>
          <w:sz w:val="20"/>
          <w:szCs w:val="20"/>
          <w14:ligatures w14:val="none"/>
        </w:rPr>
        <w:t>terraform destroy</w:t>
      </w:r>
      <w:r w:rsidRPr="004267DD">
        <w:rPr>
          <w:rFonts w:ascii="Times New Roman" w:eastAsia="Times New Roman" w:hAnsi="Times New Roman" w:cs="Times New Roman"/>
          <w:kern w:val="0"/>
          <w14:ligatures w14:val="none"/>
        </w:rPr>
        <w:t xml:space="preserve"> successfully removes all resources with no orphaned resources remaining</w:t>
      </w:r>
    </w:p>
    <w:p w14:paraId="3B9F6DCE"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Terraform state is stored in Cloud Storage backend with state locking to prevent concurrent modifications</w:t>
      </w:r>
    </w:p>
    <w:p w14:paraId="6E445246"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secrets are managed via Secret Manager with no hardcoded credentials in Terraform code</w:t>
      </w:r>
    </w:p>
    <w:p w14:paraId="4E152A7C"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Infrastructure can be deployed to three separate environments (dev, staging, prod) with different configurations</w:t>
      </w:r>
    </w:p>
    <w:p w14:paraId="1D0BB5D5" w14:textId="77777777" w:rsidR="004267DD" w:rsidRPr="004267DD" w:rsidRDefault="004267DD" w:rsidP="00426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Total lines of Terraform code is between two thousand and five thousand lines (enough for completeness but not excessive)</w:t>
      </w:r>
    </w:p>
    <w:p w14:paraId="654B7D9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Task 2: Network Security Hardening</w:t>
      </w:r>
    </w:p>
    <w:p w14:paraId="1C1E52E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Define comprehensive firewall rules that implement least-privilege networking. This means creating network tags for each service type (cloud-run-service, cloud-sql-instance, redis-instance) and defining firewall rules that explicitly allow only the necessary traffic between components while denying everything else.</w:t>
      </w:r>
    </w:p>
    <w:p w14:paraId="525EB56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Create VPC Service Controls perimeters around the Healthcare API to ensure that PHI data cannot egress from the authorized environment even if an attacker compromises credentials.</w:t>
      </w:r>
    </w:p>
    <w:p w14:paraId="1662936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5EBCAAFB"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Firewall rules implement default-deny policy with explicit allow rules for required traffic only</w:t>
      </w:r>
    </w:p>
    <w:p w14:paraId="06F8489D"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Run services can connect to Cloud SQL but cannot connect to the public internet (verified by attempting HTTP request to external site and confirming it fails)</w:t>
      </w:r>
    </w:p>
    <w:p w14:paraId="7E0651F3"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SQL database has no public IP and is only accessible from authorized VPC networks</w:t>
      </w:r>
    </w:p>
    <w:p w14:paraId="5382C9D8"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Healthcare API is protected by VPC Service Controls perimeter that prevents data exfiltration</w:t>
      </w:r>
    </w:p>
    <w:p w14:paraId="5B8632F7"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egress traffic from Cloud Run services routes through Cloud NAT for IP address stability and logging</w:t>
      </w:r>
    </w:p>
    <w:p w14:paraId="465E2338" w14:textId="77777777" w:rsidR="004267DD" w:rsidRPr="004267DD" w:rsidRDefault="004267DD" w:rsidP="00426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VPC Flow Logs are enabled on all subnets and exported to BigQuery for security analysis</w:t>
      </w:r>
    </w:p>
    <w:p w14:paraId="2479EDF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Backup and Recovery Automation</w:t>
      </w:r>
    </w:p>
    <w:p w14:paraId="74ABEA2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automated backup procedures for all stateful systems (Cloud SQL, Firestore, Healthcare API) with daily snapshots, weekly full backups, and point-in-time recovery enabled. Create automated restore testing where backups are restored to a separate test environment weekly to validate they are not corrupted.</w:t>
      </w:r>
    </w:p>
    <w:p w14:paraId="02430C4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613AAA20"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Cloud SQL performs automated daily backups with seven-day retention and point-in-time recovery enabled</w:t>
      </w:r>
    </w:p>
    <w:p w14:paraId="229D7F85"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Healthcare API dataset has automated export to Cloud Storage bucket every twenty-four hours</w:t>
      </w:r>
    </w:p>
    <w:p w14:paraId="0F31DF65"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Firestore has automated export to Cloud Storage bucket every twenty-four hours</w:t>
      </w:r>
    </w:p>
    <w:p w14:paraId="0753E383"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Restore testing runs automatically every Sunday at two AM and validates that backup is restorable</w:t>
      </w:r>
    </w:p>
    <w:p w14:paraId="384BC672"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Backup restore time from most recent backup completes in under thirty minutes for Cloud SQL with ten gigabytes of data</w:t>
      </w:r>
    </w:p>
    <w:p w14:paraId="4E08E38C" w14:textId="77777777" w:rsidR="004267DD" w:rsidRPr="004267DD" w:rsidRDefault="004267DD" w:rsidP="00426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Backup storage costs remain under five percent of total infrastructure costs</w:t>
      </w:r>
    </w:p>
    <w:p w14:paraId="460E4D6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Infrastructure Testing</w:t>
      </w:r>
    </w:p>
    <w:p w14:paraId="2DBD00B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Create integration tests using Terratest that validate the infrastructure works correctly after deployment. These tests should deploy the infrastructure to a test project, run validation checks, then destroy everything to ensure the tests are repeatable.</w:t>
      </w:r>
    </w:p>
    <w:p w14:paraId="46D1A6E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73FCC2C2"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Integration tests successfully deploy complete infrastructure to clean GCP project</w:t>
      </w:r>
    </w:p>
    <w:p w14:paraId="42C87A52"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Tests validate that Cloud Run service can connect to all required backends (Cloud SQL, Redis, Healthcare API)</w:t>
      </w:r>
    </w:p>
    <w:p w14:paraId="20098092"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Tests validate that firewall rules correctly block unauthorized traffic</w:t>
      </w:r>
    </w:p>
    <w:p w14:paraId="27962048"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Tests validate that backups are created on schedule</w:t>
      </w:r>
    </w:p>
    <w:p w14:paraId="45612952"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Tests complete in under sixty minutes from start to finish</w:t>
      </w:r>
    </w:p>
    <w:p w14:paraId="3B7B0D59" w14:textId="77777777" w:rsidR="004267DD" w:rsidRPr="004267DD" w:rsidRDefault="004267DD" w:rsidP="00426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Tests clean up all resources after completion with no manual intervention required</w:t>
      </w:r>
    </w:p>
    <w:p w14:paraId="7ABBF202"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17403F6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One, the engineering team will have:</w:t>
      </w:r>
    </w:p>
    <w:p w14:paraId="16CCEB8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Complete Terraform codebase</w:t>
      </w:r>
      <w:r w:rsidRPr="004267DD">
        <w:rPr>
          <w:rFonts w:ascii="Times New Roman" w:eastAsia="Times New Roman" w:hAnsi="Times New Roman" w:cs="Times New Roman"/>
          <w:kern w:val="0"/>
          <w14:ligatures w14:val="none"/>
        </w:rPr>
        <w:t xml:space="preserve"> organized into modules with separate environment configurations, checked into version control with CI/CD pipeline that runs terraform plan on every pull request.</w:t>
      </w:r>
    </w:p>
    <w:p w14:paraId="4E74216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Network security documentation</w:t>
      </w:r>
      <w:r w:rsidRPr="004267DD">
        <w:rPr>
          <w:rFonts w:ascii="Times New Roman" w:eastAsia="Times New Roman" w:hAnsi="Times New Roman" w:cs="Times New Roman"/>
          <w:kern w:val="0"/>
          <w14:ligatures w14:val="none"/>
        </w:rPr>
        <w:t xml:space="preserve"> showing firewall rules, VPC Service Controls configuration, and data flow diagrams proving that PHI cannot egress the authorized perimeter.</w:t>
      </w:r>
    </w:p>
    <w:p w14:paraId="5831A52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Backup and recovery runbook</w:t>
      </w:r>
      <w:r w:rsidRPr="004267DD">
        <w:rPr>
          <w:rFonts w:ascii="Times New Roman" w:eastAsia="Times New Roman" w:hAnsi="Times New Roman" w:cs="Times New Roman"/>
          <w:kern w:val="0"/>
          <w14:ligatures w14:val="none"/>
        </w:rPr>
        <w:t xml:space="preserve"> documenting backup schedules, retention policies, and step-by-step procedures for restoring from backup in disaster scenarios.</w:t>
      </w:r>
    </w:p>
    <w:p w14:paraId="0399F9B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Infrastructure testing suite</w:t>
      </w:r>
      <w:r w:rsidRPr="004267DD">
        <w:rPr>
          <w:rFonts w:ascii="Times New Roman" w:eastAsia="Times New Roman" w:hAnsi="Times New Roman" w:cs="Times New Roman"/>
          <w:kern w:val="0"/>
          <w14:ligatures w14:val="none"/>
        </w:rPr>
        <w:t xml:space="preserve"> that validates infrastructure works correctly and can be run on every infrastructure change to prevent regressions.</w:t>
      </w:r>
    </w:p>
    <w:p w14:paraId="450D1FC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Multi-environment deployment</w:t>
      </w:r>
      <w:r w:rsidRPr="004267DD">
        <w:rPr>
          <w:rFonts w:ascii="Times New Roman" w:eastAsia="Times New Roman" w:hAnsi="Times New Roman" w:cs="Times New Roman"/>
          <w:kern w:val="0"/>
          <w14:ligatures w14:val="none"/>
        </w:rPr>
        <w:t xml:space="preserve"> with working development, staging, and production environments that can be provisioned from Terraform code.</w:t>
      </w:r>
    </w:p>
    <w:p w14:paraId="238896F2"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19BBF632">
          <v:rect id="_x0000_i1027" alt="" style="width:468pt;height:.05pt;mso-width-percent:0;mso-height-percent:0;mso-width-percent:0;mso-height-percent:0" o:hralign="center" o:hrstd="t" o:hr="t" fillcolor="#a0a0a0" stroked="f"/>
        </w:pict>
      </w:r>
    </w:p>
    <w:p w14:paraId="4A13753D"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2: IDENTITY AND SECURITY LAYER (Weeks 9-12)</w:t>
      </w:r>
    </w:p>
    <w:p w14:paraId="67858F42"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09D5B89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and validate the IAM service that provides Zero Trust authentication and authorization. This is the security foundation for the entire system, so it must be thoroughly tested before any other services are built on top of it.</w:t>
      </w:r>
    </w:p>
    <w:p w14:paraId="67180625"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lastRenderedPageBreak/>
        <w:t>Gap Analysis</w:t>
      </w:r>
    </w:p>
    <w:p w14:paraId="1FB0B29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Token Security Gap</w:t>
      </w:r>
      <w:r w:rsidRPr="004267DD">
        <w:rPr>
          <w:rFonts w:ascii="Times New Roman" w:eastAsia="Times New Roman" w:hAnsi="Times New Roman" w:cs="Times New Roman"/>
          <w:kern w:val="0"/>
          <w14:ligatures w14:val="none"/>
        </w:rPr>
        <w:t>: The architecture describes JWT tokens with fifteen-minute expiry but does not define refresh token handling, token revocation mechanisms, or protection against token replay attacks. Production authentication systems need secure token lifecycle management.</w:t>
      </w:r>
    </w:p>
    <w:p w14:paraId="58C08CC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MFA Implementation Gap</w:t>
      </w:r>
      <w:r w:rsidRPr="004267DD">
        <w:rPr>
          <w:rFonts w:ascii="Times New Roman" w:eastAsia="Times New Roman" w:hAnsi="Times New Roman" w:cs="Times New Roman"/>
          <w:kern w:val="0"/>
          <w14:ligatures w14:val="none"/>
        </w:rPr>
        <w:t>: The architecture requires multi-factor authentication but does not specify whether this uses TOTP (time-based one-time passwords), SMS codes, hardware tokens, or biometrics. The implementation approach significantly affects security and user experience.</w:t>
      </w:r>
    </w:p>
    <w:p w14:paraId="6DE53EB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Session Management Gap</w:t>
      </w:r>
      <w:r w:rsidRPr="004267DD">
        <w:rPr>
          <w:rFonts w:ascii="Times New Roman" w:eastAsia="Times New Roman" w:hAnsi="Times New Roman" w:cs="Times New Roman"/>
          <w:kern w:val="0"/>
          <w14:ligatures w14:val="none"/>
        </w:rPr>
        <w:t>: The architecture does not define how user sessions are managed across multiple devices, what happens when a user logs out on one device, or how to force logout across all devices in security incidents.</w:t>
      </w:r>
    </w:p>
    <w:p w14:paraId="0EA350C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Audit Logging Gap</w:t>
      </w:r>
      <w:r w:rsidRPr="004267DD">
        <w:rPr>
          <w:rFonts w:ascii="Times New Roman" w:eastAsia="Times New Roman" w:hAnsi="Times New Roman" w:cs="Times New Roman"/>
          <w:kern w:val="0"/>
          <w14:ligatures w14:val="none"/>
        </w:rPr>
        <w:t>: The architecture mentions audit trails but does not define the schema for audit logs, retention policies, or how audit logs are protected from tampering. HIPAA requires specific audit log content and tamper-proof storage.</w:t>
      </w:r>
    </w:p>
    <w:p w14:paraId="2A5E2CB9"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79E66D8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IAM Service Implementation</w:t>
      </w:r>
    </w:p>
    <w:p w14:paraId="1805AAD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the complete IAM service in Go with all five verification functions (MFA, device posture, geolocation, behavior analytics, time-based access) as defined in the architectural blueprint. Implement JWT token generation and validation with RSA-4096 signing keys stored in Cloud KMS.</w:t>
      </w:r>
    </w:p>
    <w:p w14:paraId="2C77D43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service should expose the authentication and authorization API endpoints defined in the OpenAPI specification, handle refresh tokens securely, and provide token revocation capabilities.</w:t>
      </w:r>
    </w:p>
    <w:p w14:paraId="0C163C1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4C0B4772"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IAM service successfully authenticates users with email, password, and MFA code</w:t>
      </w:r>
    </w:p>
    <w:p w14:paraId="67C0B023"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generates JWT access tokens with fifteen-minute expiry signed with Cloud KMS key</w:t>
      </w:r>
    </w:p>
    <w:p w14:paraId="663212BE"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generates refresh tokens with seven-day expiry stored in Firestore with secure random values</w:t>
      </w:r>
    </w:p>
    <w:p w14:paraId="2A05EFAC"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validates JWT tokens and calculates real-time trust scores for authorization decisions</w:t>
      </w:r>
    </w:p>
    <w:p w14:paraId="40C85B7F"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Trust score calculation completes in under twenty milliseconds at ninety-ninth percentile as validated in Phase Zero</w:t>
      </w:r>
    </w:p>
    <w:p w14:paraId="616AF1F3"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Token revocation works correctly (revoked tokens are rejected immediately)</w:t>
      </w:r>
    </w:p>
    <w:p w14:paraId="5ED0D6CF" w14:textId="77777777" w:rsidR="004267DD" w:rsidRPr="004267DD" w:rsidRDefault="004267DD" w:rsidP="00426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handles ten thousand authentication requests per minute on five Cloud Run instances</w:t>
      </w:r>
    </w:p>
    <w:p w14:paraId="0CCDB3B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Task 2: MFA Integration</w:t>
      </w:r>
    </w:p>
    <w:p w14:paraId="4A75531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TOTP-based multi-factor authentication using standard authenticator apps (Google Authenticator, Authy, Microsoft Authenticator). Users should be able to enable MFA during account setup and must provide a six-digit code at login.</w:t>
      </w:r>
    </w:p>
    <w:p w14:paraId="1202909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backup codes that users can download during MFA setup and use if they lose their authenticator device. Backup codes should be one-time use and securely hashed in the database.</w:t>
      </w:r>
    </w:p>
    <w:p w14:paraId="07720A3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3CFF72AB"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Users can enable MFA by scanning QR code with authenticator app</w:t>
      </w:r>
    </w:p>
    <w:p w14:paraId="2EDEDFEA"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validates TOTP codes with thirty-second time window tolerance</w:t>
      </w:r>
    </w:p>
    <w:p w14:paraId="3740ED06"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generates ten backup codes during MFA setup that are one-time use</w:t>
      </w:r>
    </w:p>
    <w:p w14:paraId="50D1D0ED"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Backup codes are stored as bcrypt hashes with cost factor fourteen to prevent rainbow table attacks</w:t>
      </w:r>
    </w:p>
    <w:p w14:paraId="1C48F475"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MFA verification function (phi-one in trust score calculation) correctly returns zero-point-nine-five when MFA succeeds and zero when it fails</w:t>
      </w:r>
    </w:p>
    <w:p w14:paraId="35D6F69C" w14:textId="77777777" w:rsidR="004267DD" w:rsidRPr="004267DD" w:rsidRDefault="004267DD" w:rsidP="004267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prevents MFA code reuse (same code cannot be used twice even within valid time window)</w:t>
      </w:r>
    </w:p>
    <w:p w14:paraId="12BF8AC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Comprehensive Audit Logging</w:t>
      </w:r>
    </w:p>
    <w:p w14:paraId="593CA2E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structured audit logging that captures every authentication attempt, authorization decision, PHI access, and administrative action. Audit logs should be written to Cloud Logging with BigQuery export for long-term retention and analysis.</w:t>
      </w:r>
    </w:p>
    <w:p w14:paraId="064350B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audit log schema should include timestamp, user ID (hashed for privacy), action type, resource accessed, trust score, authorization result, IP address, user agent, and geolocation. Logs should be immutable and tamper-evident.</w:t>
      </w:r>
    </w:p>
    <w:p w14:paraId="5F7D390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6202921E"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Every authentication attempt is logged with timestamp, user email hash, MFA result, and trust score</w:t>
      </w:r>
    </w:p>
    <w:p w14:paraId="17AC8668"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Every PHI access is logged with timestamp, user ID hash, patient ID hash, and authorization result</w:t>
      </w:r>
    </w:p>
    <w:p w14:paraId="50AD00C6"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Every administrative action is logged with before and after states</w:t>
      </w:r>
    </w:p>
    <w:p w14:paraId="1803803A"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Logs are written to Cloud Logging and exported to BigQuery within sixty seconds</w:t>
      </w:r>
    </w:p>
    <w:p w14:paraId="595AF1CF"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BigQuery audit table is append-only (no update or delete permissions granted to any service account)</w:t>
      </w:r>
    </w:p>
    <w:p w14:paraId="10FB69A5"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Log entries include cryptographic hash of previous log entry to provide tamper detection (blockchain-style chaining)</w:t>
      </w:r>
    </w:p>
    <w:p w14:paraId="18109172" w14:textId="77777777" w:rsidR="004267DD" w:rsidRPr="004267DD" w:rsidRDefault="004267DD" w:rsidP="004267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can write one thousand audit log entries per second without impacting application performance</w:t>
      </w:r>
    </w:p>
    <w:p w14:paraId="4EA8863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Task 4: Security Testing</w:t>
      </w:r>
    </w:p>
    <w:p w14:paraId="3232214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security testing of the IAM service including authentication bypass attempts, token forgery attempts, privilege escalation attempts, and timing attacks against MFA validation. This testing validates that the theoretical security model holds up against real attacks.</w:t>
      </w:r>
    </w:p>
    <w:p w14:paraId="48349D0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2579F542"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Expired tokens are rejected (test confirms tokens older than fifteen minutes are denied)</w:t>
      </w:r>
    </w:p>
    <w:p w14:paraId="52C2B047"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Forged tokens are rejected (test confirms tokens signed with incorrect key are denied)</w:t>
      </w:r>
    </w:p>
    <w:p w14:paraId="11F182B1"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Revoked tokens are rejected (test confirms revoked tokens are denied even if not expired)</w:t>
      </w:r>
    </w:p>
    <w:p w14:paraId="792F6D2E"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MFA timing attacks are prevented (MFA validation uses constant-time comparison)</w:t>
      </w:r>
    </w:p>
    <w:p w14:paraId="2B7C7659"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Trust score cannot be manipulated (test confirms clients cannot forge trust score in token claims)</w:t>
      </w:r>
    </w:p>
    <w:p w14:paraId="60D4F8BD"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Password brute force is prevented (account locked after five failed attempts with exponential backoff)</w:t>
      </w:r>
    </w:p>
    <w:p w14:paraId="655764A4" w14:textId="77777777" w:rsidR="004267DD" w:rsidRPr="004267DD" w:rsidRDefault="004267DD" w:rsidP="004267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Test suite includes fifty security test cases covering OWASP Top Ten authentication vulnerabilities</w:t>
      </w:r>
    </w:p>
    <w:p w14:paraId="64BCDCB0"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3C6B487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Two, the engineering team will have:</w:t>
      </w:r>
    </w:p>
    <w:p w14:paraId="7AC7F91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Production IAM service</w:t>
      </w:r>
      <w:r w:rsidRPr="004267DD">
        <w:rPr>
          <w:rFonts w:ascii="Times New Roman" w:eastAsia="Times New Roman" w:hAnsi="Times New Roman" w:cs="Times New Roman"/>
          <w:kern w:val="0"/>
          <w14:ligatures w14:val="none"/>
        </w:rPr>
        <w:t xml:space="preserve"> deployed to staging environment with complete authentication and authorization functionality, passing all integration tests and security tests.</w:t>
      </w:r>
    </w:p>
    <w:p w14:paraId="64ABA47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MFA implementation</w:t>
      </w:r>
      <w:r w:rsidRPr="004267DD">
        <w:rPr>
          <w:rFonts w:ascii="Times New Roman" w:eastAsia="Times New Roman" w:hAnsi="Times New Roman" w:cs="Times New Roman"/>
          <w:kern w:val="0"/>
          <w14:ligatures w14:val="none"/>
        </w:rPr>
        <w:t xml:space="preserve"> supporting TOTP authenticators with backup codes, tested across multiple authenticator apps and devices.</w:t>
      </w:r>
    </w:p>
    <w:p w14:paraId="27D27E5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Comprehensive audit logging</w:t>
      </w:r>
      <w:r w:rsidRPr="004267DD">
        <w:rPr>
          <w:rFonts w:ascii="Times New Roman" w:eastAsia="Times New Roman" w:hAnsi="Times New Roman" w:cs="Times New Roman"/>
          <w:kern w:val="0"/>
          <w14:ligatures w14:val="none"/>
        </w:rPr>
        <w:t xml:space="preserve"> writing structured logs to BigQuery with append-only guarantees and tamper detection via cryptographic chaining.</w:t>
      </w:r>
    </w:p>
    <w:p w14:paraId="5146BB0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Security test suite</w:t>
      </w:r>
      <w:r w:rsidRPr="004267DD">
        <w:rPr>
          <w:rFonts w:ascii="Times New Roman" w:eastAsia="Times New Roman" w:hAnsi="Times New Roman" w:cs="Times New Roman"/>
          <w:kern w:val="0"/>
          <w14:ligatures w14:val="none"/>
        </w:rPr>
        <w:t xml:space="preserve"> with fifty test cases covering authentication bypass, token forgery, privilege escalation, and other security vulnerabilities, all passing.</w:t>
      </w:r>
    </w:p>
    <w:p w14:paraId="218113E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API documentation</w:t>
      </w:r>
      <w:r w:rsidRPr="004267DD">
        <w:rPr>
          <w:rFonts w:ascii="Times New Roman" w:eastAsia="Times New Roman" w:hAnsi="Times New Roman" w:cs="Times New Roman"/>
          <w:kern w:val="0"/>
          <w14:ligatures w14:val="none"/>
        </w:rPr>
        <w:t xml:space="preserve"> for IAM service with example requests and responses, rate limits, error codes, and integration guide for other services.</w:t>
      </w:r>
    </w:p>
    <w:p w14:paraId="6FE5F031"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5AE0A18C">
          <v:rect id="_x0000_i1028" alt="" style="width:468pt;height:.05pt;mso-width-percent:0;mso-height-percent:0;mso-width-percent:0;mso-height-percent:0" o:hralign="center" o:hrstd="t" o:hr="t" fillcolor="#a0a0a0" stroked="f"/>
        </w:pict>
      </w:r>
    </w:p>
    <w:p w14:paraId="633C6F20"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3: PATIENT MICROSERVICES (Weeks 13-16)</w:t>
      </w:r>
    </w:p>
    <w:p w14:paraId="20800B0C"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6B349ED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Build the core patient-facing microservices including Patient Digital Twin Service, Appointment Management Service, and Resource Catalog Service. These services depend on the IAM service from Phase Two for authorization and provide the basic functionality patients need.</w:t>
      </w:r>
    </w:p>
    <w:p w14:paraId="5CBE1231"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Gap Analysis</w:t>
      </w:r>
    </w:p>
    <w:p w14:paraId="02CCC04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Service-to-Service Authentication Gap</w:t>
      </w:r>
      <w:r w:rsidRPr="004267DD">
        <w:rPr>
          <w:rFonts w:ascii="Times New Roman" w:eastAsia="Times New Roman" w:hAnsi="Times New Roman" w:cs="Times New Roman"/>
          <w:kern w:val="0"/>
          <w14:ligatures w14:val="none"/>
        </w:rPr>
        <w:t>: The architecture shows microservices calling each other but does not define how services authenticate to each other. Production microservices need mutual TLS or service mesh authentication to prevent service impersonation.</w:t>
      </w:r>
    </w:p>
    <w:p w14:paraId="03F98C3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API Versioning Gap</w:t>
      </w:r>
      <w:r w:rsidRPr="004267DD">
        <w:rPr>
          <w:rFonts w:ascii="Times New Roman" w:eastAsia="Times New Roman" w:hAnsi="Times New Roman" w:cs="Times New Roman"/>
          <w:kern w:val="0"/>
          <w14:ligatures w14:val="none"/>
        </w:rPr>
        <w:t>: The architecture mentions API versioning (v1, v2) but does not define versioning strategy, backward compatibility requirements, or deprecation policies. Production APIs need clear versioning to support clients that cannot update immediately.</w:t>
      </w:r>
    </w:p>
    <w:p w14:paraId="178599D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Data Consistency Gap</w:t>
      </w:r>
      <w:r w:rsidRPr="004267DD">
        <w:rPr>
          <w:rFonts w:ascii="Times New Roman" w:eastAsia="Times New Roman" w:hAnsi="Times New Roman" w:cs="Times New Roman"/>
          <w:kern w:val="0"/>
          <w14:ligatures w14:val="none"/>
        </w:rPr>
        <w:t>: The architecture has multiple services writing to different data stores (Patient Twin Service writes to Healthcare API, Appointment Service writes to Cloud SQL) but does not define consistency guarantees or handling of partial failures. Distributed systems need explicit consistency models.</w:t>
      </w:r>
    </w:p>
    <w:p w14:paraId="7B6C895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Rate Limiting Gap</w:t>
      </w:r>
      <w:r w:rsidRPr="004267DD">
        <w:rPr>
          <w:rFonts w:ascii="Times New Roman" w:eastAsia="Times New Roman" w:hAnsi="Times New Roman" w:cs="Times New Roman"/>
          <w:kern w:val="0"/>
          <w14:ligatures w14:val="none"/>
        </w:rPr>
        <w:t>: The architecture mentions rate limiting at the API Gateway but does not define per-service rate limits, per-user quotas, or fair queuing to prevent one user from monopolizing resources.</w:t>
      </w:r>
    </w:p>
    <w:p w14:paraId="0DDEEEC7"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3C7B13E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Patient Digital Twin Service Implementation</w:t>
      </w:r>
    </w:p>
    <w:p w14:paraId="58B71C9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the Patient Digital Twin Service in Python using FastAPI framework. This service manages digital twin state, synchronizes with PHI data in Healthcare API, and triggers morphogenetic self-healing when anomalies are detected.</w:t>
      </w:r>
    </w:p>
    <w:p w14:paraId="03D0DC5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service exposes endpoints for retrieving digital twin state, updating twin with new clinical data, and querying twin for AI inference. It integrates with the IAM service for authorization and Healthcare API for PHI storage.</w:t>
      </w:r>
    </w:p>
    <w:p w14:paraId="7EA1EFB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25770259"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successfully stores and retrieves digital twin state from Healthcare API using FHIR R4 format</w:t>
      </w:r>
    </w:p>
    <w:p w14:paraId="61A1DE55"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authenticates all requests using JWT tokens from IAM service with trust score validation</w:t>
      </w:r>
    </w:p>
    <w:p w14:paraId="19DB4018"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can handle one thousand requests per minute for retrieving digital twin state</w:t>
      </w:r>
    </w:p>
    <w:p w14:paraId="0B368AB3"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Digital twin update latency (from API call to persistent storage) is under two hundred milliseconds at ninety-ninth percentile</w:t>
      </w:r>
    </w:p>
    <w:p w14:paraId="4673AE6C"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implements morphogenetic self-healing hooks that detect data anomalies and trigger corrective actions</w:t>
      </w:r>
    </w:p>
    <w:p w14:paraId="5EF74451" w14:textId="77777777" w:rsidR="004267DD" w:rsidRPr="004267DD" w:rsidRDefault="004267DD" w:rsidP="004267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Service has ninety-five percent code coverage with unit tests and integration tests</w:t>
      </w:r>
    </w:p>
    <w:p w14:paraId="4F04C48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Appointment Management Service Implementation</w:t>
      </w:r>
    </w:p>
    <w:p w14:paraId="04F40E2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the Appointment Management Service in Node.js using Express framework. This service handles appointment scheduling, calendar management, reminder notifications, and provider integration.</w:t>
      </w:r>
    </w:p>
    <w:p w14:paraId="21CF3D2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service stores appointment data in Cloud SQL PostgreSQL and integrates with external provider calendars via HL7 FHIR APIs or standard calendar protocols (CalDAV).</w:t>
      </w:r>
    </w:p>
    <w:p w14:paraId="266A560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5873990B"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successfully schedules appointments with conflict detection (prevents double-booking)</w:t>
      </w:r>
    </w:p>
    <w:p w14:paraId="65C32BE9"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sends reminder notifications via Notification Service twenty-four hours before appointments</w:t>
      </w:r>
    </w:p>
    <w:p w14:paraId="0B787F96"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integrates with at least one external EHR system via FHIR API for appointment synchronization</w:t>
      </w:r>
    </w:p>
    <w:p w14:paraId="28C34D39"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handles five hundred appointment scheduling requests per minute</w:t>
      </w:r>
    </w:p>
    <w:p w14:paraId="6776523B"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provides calendar view endpoints that return appointments in iCalendar format for calendar app integration</w:t>
      </w:r>
    </w:p>
    <w:p w14:paraId="413D890F" w14:textId="77777777" w:rsidR="004267DD" w:rsidRPr="004267DD" w:rsidRDefault="004267DD" w:rsidP="004267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has ninety percent code coverage with unit tests and integration tests</w:t>
      </w:r>
    </w:p>
    <w:p w14:paraId="70BFE64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Service Mesh Implementation</w:t>
      </w:r>
    </w:p>
    <w:p w14:paraId="0CF320B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Deploy Anthos Service Mesh (managed Istio) to handle service-to-service authentication, traffic management, and observability. This provides mutual TLS between microservices, circuit breaking, and distributed tracing.</w:t>
      </w:r>
    </w:p>
    <w:p w14:paraId="663AF95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Configure service mesh policies that enforce mutual TLS for all inter-service communication and implement circuit breaking to prevent cascading failures when one service becomes unhealthy.</w:t>
      </w:r>
    </w:p>
    <w:p w14:paraId="7F7CC89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7128FD7B"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service-to-service communication uses mutual TLS as validated by Istio metrics</w:t>
      </w:r>
    </w:p>
    <w:p w14:paraId="4C915EC7"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mesh provides automatic retries with exponential backoff for transient failures</w:t>
      </w:r>
    </w:p>
    <w:p w14:paraId="7FEDE54F"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Circuit breaker trips after five consecutive failures and prevents further requests to unhealthy service</w:t>
      </w:r>
    </w:p>
    <w:p w14:paraId="648312EA"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Distributed tracing captures end-to-end request flow across all microservices with Cloud Trace integration</w:t>
      </w:r>
    </w:p>
    <w:p w14:paraId="13798795"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mesh sidecar overhead adds less than ten milliseconds of latency per service call</w:t>
      </w:r>
    </w:p>
    <w:p w14:paraId="38531A2C" w14:textId="77777777" w:rsidR="004267DD" w:rsidRPr="004267DD" w:rsidRDefault="004267DD" w:rsidP="004267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mesh configuration is defined as code in Kubernetes YAML files in version control</w:t>
      </w:r>
    </w:p>
    <w:p w14:paraId="671FE8E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Load Testing</w:t>
      </w:r>
    </w:p>
    <w:p w14:paraId="4E375E8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Conduct comprehensive load testing of the patient microservices using Locust to simulate realistic traffic patterns. Test scenarios should include patient login, dashboard load, appointment scheduling, and resource browsing with one thousand concurrent users.</w:t>
      </w:r>
    </w:p>
    <w:p w14:paraId="3D32551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4EF7D482"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maintains sub-two-hundred-millisecond response times at ninety-ninth percentile under load of one thousand concurrent users</w:t>
      </w:r>
    </w:p>
    <w:p w14:paraId="14A0680E"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No requests fail with five-hundred errors under normal load</w:t>
      </w:r>
    </w:p>
    <w:p w14:paraId="68C498FB"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gracefully degrades under overload with four-twenty-nine rate limit errors rather than crashing</w:t>
      </w:r>
    </w:p>
    <w:p w14:paraId="592DC25A"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Database connection pool sizing is validated (connections never exhausted under load)</w:t>
      </w:r>
    </w:p>
    <w:p w14:paraId="4B85E97C"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Redis cache hit rate remains above eighty-five percent under steady-state load</w:t>
      </w:r>
    </w:p>
    <w:p w14:paraId="6B5B1E60" w14:textId="77777777" w:rsidR="004267DD" w:rsidRPr="004267DD" w:rsidRDefault="004267DD" w:rsidP="004267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Load test runs for four hours continuously without memory leaks or resource exhaustion</w:t>
      </w:r>
    </w:p>
    <w:p w14:paraId="21A92B09"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71E4A9C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Three, the engineering team will have:</w:t>
      </w:r>
    </w:p>
    <w:p w14:paraId="6C52D36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Three production microservices</w:t>
      </w:r>
      <w:r w:rsidRPr="004267DD">
        <w:rPr>
          <w:rFonts w:ascii="Times New Roman" w:eastAsia="Times New Roman" w:hAnsi="Times New Roman" w:cs="Times New Roman"/>
          <w:kern w:val="0"/>
          <w14:ligatures w14:val="none"/>
        </w:rPr>
        <w:t xml:space="preserve"> (Patient Digital Twin, Appointment Management, Resource Catalog) deployed to staging environment with full functionality and passing integration tests.</w:t>
      </w:r>
    </w:p>
    <w:p w14:paraId="4085A7A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Service mesh deployment</w:t>
      </w:r>
      <w:r w:rsidRPr="004267DD">
        <w:rPr>
          <w:rFonts w:ascii="Times New Roman" w:eastAsia="Times New Roman" w:hAnsi="Times New Roman" w:cs="Times New Roman"/>
          <w:kern w:val="0"/>
          <w14:ligatures w14:val="none"/>
        </w:rPr>
        <w:t xml:space="preserve"> providing mutual TLS, circuit breaking, and distributed tracing for all inter-service communication, with monitoring dashboards showing service health.</w:t>
      </w:r>
    </w:p>
    <w:p w14:paraId="627EA92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Load testing results</w:t>
      </w:r>
      <w:r w:rsidRPr="004267DD">
        <w:rPr>
          <w:rFonts w:ascii="Times New Roman" w:eastAsia="Times New Roman" w:hAnsi="Times New Roman" w:cs="Times New Roman"/>
          <w:kern w:val="0"/>
          <w14:ligatures w14:val="none"/>
        </w:rPr>
        <w:t xml:space="preserve"> demonstrating that system meets performance requirements under realistic load, with graphs showing response time distribution and error rates.</w:t>
      </w:r>
    </w:p>
    <w:p w14:paraId="302B5EE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API documentation</w:t>
      </w:r>
      <w:r w:rsidRPr="004267DD">
        <w:rPr>
          <w:rFonts w:ascii="Times New Roman" w:eastAsia="Times New Roman" w:hAnsi="Times New Roman" w:cs="Times New Roman"/>
          <w:kern w:val="0"/>
          <w14:ligatures w14:val="none"/>
        </w:rPr>
        <w:t xml:space="preserve"> for all three services with OpenAPI specifications, example requests and responses, and integration guides.</w:t>
      </w:r>
    </w:p>
    <w:p w14:paraId="0AE4D72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Database schema migrations</w:t>
      </w:r>
      <w:r w:rsidRPr="004267DD">
        <w:rPr>
          <w:rFonts w:ascii="Times New Roman" w:eastAsia="Times New Roman" w:hAnsi="Times New Roman" w:cs="Times New Roman"/>
          <w:kern w:val="0"/>
          <w14:ligatures w14:val="none"/>
        </w:rPr>
        <w:t xml:space="preserve"> for Cloud SQL with version control and rollback procedures, ensuring schema changes can be deployed safely.</w:t>
      </w:r>
    </w:p>
    <w:p w14:paraId="081ECA17"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76A25957">
          <v:rect id="_x0000_i1029" alt="" style="width:468pt;height:.05pt;mso-width-percent:0;mso-height-percent:0;mso-width-percent:0;mso-height-percent:0" o:hralign="center" o:hrstd="t" o:hr="t" fillcolor="#a0a0a0" stroked="f"/>
        </w:pict>
      </w:r>
    </w:p>
    <w:p w14:paraId="203B7C72"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4: AI AND ANALYTICS (Weeks 17-20)</w:t>
      </w:r>
    </w:p>
    <w:p w14:paraId="2521DBB6"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1EF694B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the AI/ML inference service and federated learning infrastructure that powers adherence prediction, resistance mutation forecasting, and risk scoring. This is the most technically complex phase because it involves GPU workloads, model versioning, and distributed training.</w:t>
      </w:r>
    </w:p>
    <w:p w14:paraId="74B4ABF0"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lastRenderedPageBreak/>
        <w:t>Gap Analysis</w:t>
      </w:r>
    </w:p>
    <w:p w14:paraId="5235068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Model Training Pipeline Gap</w:t>
      </w:r>
      <w:r w:rsidRPr="004267DD">
        <w:rPr>
          <w:rFonts w:ascii="Times New Roman" w:eastAsia="Times New Roman" w:hAnsi="Times New Roman" w:cs="Times New Roman"/>
          <w:kern w:val="0"/>
          <w14:ligatures w14:val="none"/>
        </w:rPr>
        <w:t>: The architecture describes federated AI training but does not define the complete training pipeline including data preparation, feature engineering, hyperparameter tuning, model evaluation, and model deployment. Production ML systems need automated pipelines for continuous model improvement.</w:t>
      </w:r>
    </w:p>
    <w:p w14:paraId="5747677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Model Monitoring Gap</w:t>
      </w:r>
      <w:r w:rsidRPr="004267DD">
        <w:rPr>
          <w:rFonts w:ascii="Times New Roman" w:eastAsia="Times New Roman" w:hAnsi="Times New Roman" w:cs="Times New Roman"/>
          <w:kern w:val="0"/>
          <w14:ligatures w14:val="none"/>
        </w:rPr>
        <w:t>: The architecture does not define how to detect model drift, data drift, or degrading prediction accuracy in production. ML models need continuous monitoring to ensure they remain accurate as data distributions change.</w:t>
      </w:r>
    </w:p>
    <w:p w14:paraId="695A247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Explainability Gap</w:t>
      </w:r>
      <w:r w:rsidRPr="004267DD">
        <w:rPr>
          <w:rFonts w:ascii="Times New Roman" w:eastAsia="Times New Roman" w:hAnsi="Times New Roman" w:cs="Times New Roman"/>
          <w:kern w:val="0"/>
          <w14:ligatures w14:val="none"/>
        </w:rPr>
        <w:t>: The architecture mentions SHAP values for model explainability but does not define how these explanations are computed, how they are presented to users, or how they are validated for accuracy. Healthcare AI requires explainable predictions.</w:t>
      </w:r>
    </w:p>
    <w:p w14:paraId="4234CA7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A/B Testing Gap</w:t>
      </w:r>
      <w:r w:rsidRPr="004267DD">
        <w:rPr>
          <w:rFonts w:ascii="Times New Roman" w:eastAsia="Times New Roman" w:hAnsi="Times New Roman" w:cs="Times New Roman"/>
          <w:kern w:val="0"/>
          <w14:ligatures w14:val="none"/>
        </w:rPr>
        <w:t>: The architecture mentions model versioning and traffic splitting but does not define how to conduct controlled experiments to validate that new models improve outcomes before rolling them out to all users.</w:t>
      </w:r>
    </w:p>
    <w:p w14:paraId="7E47C850"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22DC8EC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Vertex AI Training Pipeline Implementation</w:t>
      </w:r>
    </w:p>
    <w:p w14:paraId="025E9A4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Build a complete training pipeline using Vertex AI Pipelines that takes patient data from Healthcare API, performs feature engineering, trains adherence prediction and resistance forecasting models using TensorFlow, evaluates model performance, and registers models in Vertex AI Model Registry.</w:t>
      </w:r>
    </w:p>
    <w:p w14:paraId="02504BF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pipeline should support distributed training across multiple GPU nodes and should implement mixed precision training (FP16) to achieve the fifteen-hundred-thirty-eight-times speedup proven in Phase Zero.</w:t>
      </w:r>
    </w:p>
    <w:p w14:paraId="5D7E02F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46459BB7"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Training pipeline successfully trains adherence prediction model on five thousand patient records in under twenty seconds as validated in architectural analysis</w:t>
      </w:r>
    </w:p>
    <w:p w14:paraId="77739EAF"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Pipeline implements data validation to detect data quality issues before training begins</w:t>
      </w:r>
    </w:p>
    <w:p w14:paraId="299B8C4C"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Pipeline performs hyperparameter tuning using Vertex AI Vizier to find optimal learning rate and batch size</w:t>
      </w:r>
    </w:p>
    <w:p w14:paraId="4F6208AA"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Pipeline evaluates model performance using cross-validation and compares against baseline model</w:t>
      </w:r>
    </w:p>
    <w:p w14:paraId="7EF33F6A"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Pipeline only registers model in registry if performance exceeds minimum threshold (AUC greater than zero-point-nine)</w:t>
      </w:r>
    </w:p>
    <w:p w14:paraId="54D4C7A8" w14:textId="77777777" w:rsidR="004267DD" w:rsidRPr="004267DD" w:rsidRDefault="004267DD" w:rsidP="004267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Pipeline is fully automated and can be triggered on schedule or on-demand via API call</w:t>
      </w:r>
    </w:p>
    <w:p w14:paraId="01FC658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Model Serving Implementation</w:t>
      </w:r>
    </w:p>
    <w:p w14:paraId="4ACEC7C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Deploy trained models to Vertex AI Prediction Endpoints with autoscaling, health monitoring, and A/B testing support. Implement the AI/ML Inference Service that wraps Vertex AI endpoints and provides caching, rate limiting, and explainability features.</w:t>
      </w:r>
    </w:p>
    <w:p w14:paraId="79D3D75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inference service should cache predictions for identical inputs to reduce costs and latency. It should implement request batching to improve GPU utilization. And it should calculate SHAP values for every prediction to provide explanations.</w:t>
      </w:r>
    </w:p>
    <w:p w14:paraId="4EF8391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23B2C1CF"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Inference service provides predictions with sub-one-hundred-millisecond latency at ninety-ninth percentile as specified in architecture</w:t>
      </w:r>
    </w:p>
    <w:p w14:paraId="1BC1DA40"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implements caching that reduces Vertex AI API calls by sixty percent under typical load</w:t>
      </w:r>
    </w:p>
    <w:p w14:paraId="76DE77A1"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implements request batching that increases GPU utilization from forty percent to eighty-five percent</w:t>
      </w:r>
    </w:p>
    <w:p w14:paraId="4FA04609"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calculates SHAP values for every prediction showing top five features that influenced the outcome</w:t>
      </w:r>
    </w:p>
    <w:p w14:paraId="52ABAC59"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supports A/B testing with configurable traffic splits between model versions</w:t>
      </w:r>
    </w:p>
    <w:p w14:paraId="1EFFAD72" w14:textId="77777777" w:rsidR="004267DD" w:rsidRPr="004267DD" w:rsidRDefault="004267DD" w:rsidP="004267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Service handles one thousand inference requests per minute with autoscaling</w:t>
      </w:r>
    </w:p>
    <w:p w14:paraId="51ADC37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Federated Learning Implementation</w:t>
      </w:r>
    </w:p>
    <w:p w14:paraId="12303F9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federated learning infrastructure that trains models across three geographic nodes (Miami, LA/San Diego, NY/Massachusetts) without centralizing patient data. Each node trains on local data and shares only model gradients with the aggregation server.</w:t>
      </w:r>
    </w:p>
    <w:p w14:paraId="60034BE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Use differential privacy techniques to add noise to gradients before sharing to provide mathematical privacy guarantees. Implement secure aggregation using multi-party computation to prevent the aggregation server from seeing individual node gradients.</w:t>
      </w:r>
    </w:p>
    <w:p w14:paraId="7983DFE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53311B26"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Federated learning successfully trains a global model using data from three nodes without any raw patient data leaving local nodes</w:t>
      </w:r>
    </w:p>
    <w:p w14:paraId="1DEB5B3F"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Local training on each node completes in under thirty seconds for fifteen hundred patients</w:t>
      </w:r>
    </w:p>
    <w:p w14:paraId="69183C94"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Gradient aggregation and global model update completes in under sixty seconds</w:t>
      </w:r>
    </w:p>
    <w:p w14:paraId="61D8D88C"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Differential privacy provides epsilon equals one privacy guarantee as validated by privacy accounting</w:t>
      </w:r>
    </w:p>
    <w:p w14:paraId="56F86A72"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Federated model achieves accuracy within five percent of centralized model trained on all data</w:t>
      </w:r>
    </w:p>
    <w:p w14:paraId="13186D5C" w14:textId="77777777" w:rsidR="004267DD" w:rsidRPr="004267DD" w:rsidRDefault="004267DD" w:rsidP="004267D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can support ten federated learning rounds per day with minimal manual intervention</w:t>
      </w:r>
    </w:p>
    <w:p w14:paraId="2B28230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Model Monitoring and Drift Detection</w:t>
      </w:r>
    </w:p>
    <w:p w14:paraId="3DD3F39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Implement continuous monitoring of deployed models to detect data drift, concept drift, and model performance degradation. Use statistical tests to detect when input data distributions change and when prediction accuracy drops below acceptable thresholds.</w:t>
      </w:r>
    </w:p>
    <w:p w14:paraId="0734EF5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14CE2C94"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detects data drift using Kolmogorov-Smirnov test when feature distributions shift significantly</w:t>
      </w:r>
    </w:p>
    <w:p w14:paraId="4490F30C"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detects concept drift when prediction accuracy drops by more than five percentage points</w:t>
      </w:r>
    </w:p>
    <w:p w14:paraId="07C8DF91"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alerts ML engineers when drift is detected via Cloud Monitoring alerts</w:t>
      </w:r>
    </w:p>
    <w:p w14:paraId="403566BD"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maintains performance metrics dashboard showing model accuracy, precision, recall over time</w:t>
      </w:r>
    </w:p>
    <w:p w14:paraId="5BB328D1"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logs all predictions and outcomes to BigQuery for retrospective analysis</w:t>
      </w:r>
    </w:p>
    <w:p w14:paraId="0331B0B2" w14:textId="77777777" w:rsidR="004267DD" w:rsidRPr="004267DD" w:rsidRDefault="004267DD" w:rsidP="004267D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can automatically retrain models when drift is detected if approved by ML engineer</w:t>
      </w:r>
    </w:p>
    <w:p w14:paraId="24545D2E"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5387704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Four, the engineering team will have:</w:t>
      </w:r>
    </w:p>
    <w:p w14:paraId="0DEA1D1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Complete ML training pipeline</w:t>
      </w:r>
      <w:r w:rsidRPr="004267DD">
        <w:rPr>
          <w:rFonts w:ascii="Times New Roman" w:eastAsia="Times New Roman" w:hAnsi="Times New Roman" w:cs="Times New Roman"/>
          <w:kern w:val="0"/>
          <w14:ligatures w14:val="none"/>
        </w:rPr>
        <w:t xml:space="preserve"> that automates data preparation, training, evaluation, and model deployment with validation that it meets performance requirements.</w:t>
      </w:r>
    </w:p>
    <w:p w14:paraId="696BE7E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Production inference service</w:t>
      </w:r>
      <w:r w:rsidRPr="004267DD">
        <w:rPr>
          <w:rFonts w:ascii="Times New Roman" w:eastAsia="Times New Roman" w:hAnsi="Times New Roman" w:cs="Times New Roman"/>
          <w:kern w:val="0"/>
          <w14:ligatures w14:val="none"/>
        </w:rPr>
        <w:t xml:space="preserve"> deployed to staging environment providing real-time predictions with explainability and monitoring.</w:t>
      </w:r>
    </w:p>
    <w:p w14:paraId="6BAB96B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Federated learning infrastructure</w:t>
      </w:r>
      <w:r w:rsidRPr="004267DD">
        <w:rPr>
          <w:rFonts w:ascii="Times New Roman" w:eastAsia="Times New Roman" w:hAnsi="Times New Roman" w:cs="Times New Roman"/>
          <w:kern w:val="0"/>
          <w14:ligatures w14:val="none"/>
        </w:rPr>
        <w:t xml:space="preserve"> that trains models across three geographic nodes with differential privacy guarantees and secure aggregation.</w:t>
      </w:r>
    </w:p>
    <w:p w14:paraId="30C23E4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Model monitoring dashboards</w:t>
      </w:r>
      <w:r w:rsidRPr="004267DD">
        <w:rPr>
          <w:rFonts w:ascii="Times New Roman" w:eastAsia="Times New Roman" w:hAnsi="Times New Roman" w:cs="Times New Roman"/>
          <w:kern w:val="0"/>
          <w14:ligatures w14:val="none"/>
        </w:rPr>
        <w:t xml:space="preserve"> showing real-time performance metrics, data drift detection, and model health status.</w:t>
      </w:r>
    </w:p>
    <w:p w14:paraId="26DCFCF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ML documentation</w:t>
      </w:r>
      <w:r w:rsidRPr="004267DD">
        <w:rPr>
          <w:rFonts w:ascii="Times New Roman" w:eastAsia="Times New Roman" w:hAnsi="Times New Roman" w:cs="Times New Roman"/>
          <w:kern w:val="0"/>
          <w14:ligatures w14:val="none"/>
        </w:rPr>
        <w:t xml:space="preserve"> including model cards describing each model's purpose, training data, performance metrics, limitations, and bias analysis.</w:t>
      </w:r>
    </w:p>
    <w:p w14:paraId="06E28121"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4D4A4482">
          <v:rect id="_x0000_i1030" alt="" style="width:468pt;height:.05pt;mso-width-percent:0;mso-height-percent:0;mso-width-percent:0;mso-height-percent:0" o:hralign="center" o:hrstd="t" o:hr="t" fillcolor="#a0a0a0" stroked="f"/>
        </w:pict>
      </w:r>
    </w:p>
    <w:p w14:paraId="3A809532"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5: SECURITY VALIDATION (Weeks 21-24)</w:t>
      </w:r>
    </w:p>
    <w:p w14:paraId="71E88091"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7F993FF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comprehensive security testing including penetration testing, vulnerability scanning, and security compliance audits. This phase validates that the mathematical security proofs from the architecture actually hold up against real-world attacks.</w:t>
      </w:r>
    </w:p>
    <w:p w14:paraId="353812B1"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lastRenderedPageBreak/>
        <w:t>Gap Analysis</w:t>
      </w:r>
    </w:p>
    <w:p w14:paraId="4331E50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Third-Party Security Assessment Gap</w:t>
      </w:r>
      <w:r w:rsidRPr="004267DD">
        <w:rPr>
          <w:rFonts w:ascii="Times New Roman" w:eastAsia="Times New Roman" w:hAnsi="Times New Roman" w:cs="Times New Roman"/>
          <w:kern w:val="0"/>
          <w14:ligatures w14:val="none"/>
        </w:rPr>
        <w:t>: The architecture includes mathematical security proofs but these need validation by independent security professionals who will attempt to break the system.</w:t>
      </w:r>
    </w:p>
    <w:p w14:paraId="6C2CC18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Vulnerability Management Gap</w:t>
      </w:r>
      <w:r w:rsidRPr="004267DD">
        <w:rPr>
          <w:rFonts w:ascii="Times New Roman" w:eastAsia="Times New Roman" w:hAnsi="Times New Roman" w:cs="Times New Roman"/>
          <w:kern w:val="0"/>
          <w14:ligatures w14:val="none"/>
        </w:rPr>
        <w:t>: The architecture does not define processes for tracking vulnerabilities in dependencies, applying security patches, and responding to zero-day vulnerabilities in production.</w:t>
      </w:r>
    </w:p>
    <w:p w14:paraId="0C09D69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Incident Response Gap</w:t>
      </w:r>
      <w:r w:rsidRPr="004267DD">
        <w:rPr>
          <w:rFonts w:ascii="Times New Roman" w:eastAsia="Times New Roman" w:hAnsi="Times New Roman" w:cs="Times New Roman"/>
          <w:kern w:val="0"/>
          <w14:ligatures w14:val="none"/>
        </w:rPr>
        <w:t>: The architecture describes incident response workflow but does not define detailed runbooks, communication plans, or tabletop exercises to practice incident response.</w:t>
      </w:r>
    </w:p>
    <w:p w14:paraId="7079A09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Compliance Evidence Gap</w:t>
      </w:r>
      <w:r w:rsidRPr="004267DD">
        <w:rPr>
          <w:rFonts w:ascii="Times New Roman" w:eastAsia="Times New Roman" w:hAnsi="Times New Roman" w:cs="Times New Roman"/>
          <w:kern w:val="0"/>
          <w14:ligatures w14:val="none"/>
        </w:rPr>
        <w:t>: The architecture maps NIST controls but does not collect the evidence packages needed for compliance audits including screenshots, configuration exports, policy documents, and test results.</w:t>
      </w:r>
    </w:p>
    <w:p w14:paraId="05129CDF"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3618CC9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Penetration Testing</w:t>
      </w:r>
    </w:p>
    <w:p w14:paraId="706D6B7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Hire an independent security firm that specializes in healthcare application security to conduct comprehensive penetration testing. The firm should test for OWASP Top Ten vulnerabilities, attempt to bypass authentication, escalate privileges, exfiltrate PHI data, and compromise the infrastructure.</w:t>
      </w:r>
    </w:p>
    <w:p w14:paraId="30C066F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Provide the security firm with full access to staging environment (but not production) and representative patient data (synthetic or properly de-identified). The firm should attempt both external attacks (from internet) and internal attacks (assuming compromised user credentials).</w:t>
      </w:r>
    </w:p>
    <w:p w14:paraId="603A9DC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43C457F4"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Penetration testing firm issues report with findings classified by severity (critical, high, medium, low)</w:t>
      </w:r>
    </w:p>
    <w:p w14:paraId="5E6EF1FF"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No critical severity findings (vulnerabilities that allow PHI exfiltration or authentication bypass)</w:t>
      </w:r>
    </w:p>
    <w:p w14:paraId="6146B2FA"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No more than three high severity findings</w:t>
      </w:r>
    </w:p>
    <w:p w14:paraId="704D1DDF"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high and critical findings are remediated within two weeks and validated by re-testing</w:t>
      </w:r>
    </w:p>
    <w:p w14:paraId="597FFA48"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Penetration testing validates that Zero Trust implementation prevents lateral movement (compromising one service does not lead to compromising others)</w:t>
      </w:r>
    </w:p>
    <w:p w14:paraId="1DB1892E" w14:textId="77777777" w:rsidR="004267DD" w:rsidRPr="004267DD" w:rsidRDefault="004267DD" w:rsidP="004267D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Final penetration testing report confirms system meets healthcare security standards</w:t>
      </w:r>
    </w:p>
    <w:p w14:paraId="3EE8683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Automated Vulnerability Scanning</w:t>
      </w:r>
    </w:p>
    <w:p w14:paraId="74F2591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Implement continuous vulnerability scanning using Cloud Security Command Center and Artifact Registry vulnerability scanning. All container images should be scanned for known vulnerabilities before deployment, and running services should be scanned for configuration issues.</w:t>
      </w:r>
    </w:p>
    <w:p w14:paraId="1050F57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Set up automated alerts when new vulnerabilities are discovered in dependencies and establish SLAs for patching based on severity (critical vulnerabilities patched within twenty-four hours, high within one week, medium within one month).</w:t>
      </w:r>
    </w:p>
    <w:p w14:paraId="0CE69B5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05E25E22"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container images are scanned before deployment and images with critical vulnerabilities are blocked from production</w:t>
      </w:r>
    </w:p>
    <w:p w14:paraId="5841E5B0"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Vulnerability scanning runs daily on all production services</w:t>
      </w:r>
    </w:p>
    <w:p w14:paraId="731578A3"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Critical vulnerabilities trigger immediate alerts to security team via PagerDuty</w:t>
      </w:r>
    </w:p>
    <w:p w14:paraId="19C1EE0B"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System maintains vulnerability dashboard showing open vulnerabilities by severity and age</w:t>
      </w:r>
    </w:p>
    <w:p w14:paraId="3FD5D3F8"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Mean time to remediate critical vulnerabilities is under twenty-four hours</w:t>
      </w:r>
    </w:p>
    <w:p w14:paraId="09319EDF" w14:textId="77777777" w:rsidR="004267DD" w:rsidRPr="004267DD" w:rsidRDefault="004267DD" w:rsidP="004267D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third-party dependencies are tracked in software bill of materials (SBOM)</w:t>
      </w:r>
    </w:p>
    <w:p w14:paraId="4FA8995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Compliance Evidence Collection</w:t>
      </w:r>
    </w:p>
    <w:p w14:paraId="120E9D2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Collect comprehensive evidence packages for HIPAA Security Rule compliance including screenshots of security configurations, exports of IAM policies, audit log samples, backup test results, and policy documents.</w:t>
      </w:r>
    </w:p>
    <w:p w14:paraId="55AED99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Organize evidence into folders corresponding to HIPAA requirements (administrative safeguards, physical safeguards, technical safeguards) with documentation explaining how each piece of evidence demonstrates compliance.</w:t>
      </w:r>
    </w:p>
    <w:p w14:paraId="2FDF926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2F00A455"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package includes documentation for all HIPAA Security Rule requirements</w:t>
      </w:r>
    </w:p>
    <w:p w14:paraId="46AD10B8"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includes configuration screenshots showing encryption at rest and in transit</w:t>
      </w:r>
    </w:p>
    <w:p w14:paraId="78673363"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includes IAM policy exports showing least privilege access controls</w:t>
      </w:r>
    </w:p>
    <w:p w14:paraId="2A2B6749"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includes audit log samples showing comprehensive logging of PHI access</w:t>
      </w:r>
    </w:p>
    <w:p w14:paraId="5E261AD5"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includes backup test results showing successful restore operations</w:t>
      </w:r>
    </w:p>
    <w:p w14:paraId="76E049DF" w14:textId="77777777" w:rsidR="004267DD" w:rsidRPr="004267DD" w:rsidRDefault="004267DD" w:rsidP="004267D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Evidence package is organized and documented sufficiently that external auditor can review it efficiently</w:t>
      </w:r>
    </w:p>
    <w:p w14:paraId="157EF0D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Incident Response Tabletop Exercise</w:t>
      </w:r>
    </w:p>
    <w:p w14:paraId="41E93EB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tabletop exercises where the team practices responding to security incidents including PHI breach, ransomware attack, DDoS attack, and insider threat. Document incident response procedures and communication plans.</w:t>
      </w:r>
    </w:p>
    <w:p w14:paraId="2C16F20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Acceptance Criteria</w:t>
      </w:r>
      <w:r w:rsidRPr="004267DD">
        <w:rPr>
          <w:rFonts w:ascii="Times New Roman" w:eastAsia="Times New Roman" w:hAnsi="Times New Roman" w:cs="Times New Roman"/>
          <w:kern w:val="0"/>
          <w14:ligatures w14:val="none"/>
        </w:rPr>
        <w:t>:</w:t>
      </w:r>
    </w:p>
    <w:p w14:paraId="0750D031"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Team conducts three tabletop exercises covering different incident scenarios</w:t>
      </w:r>
    </w:p>
    <w:p w14:paraId="424F97C1"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Exercises identify gaps in incident response procedures and these gaps are addressed</w:t>
      </w:r>
    </w:p>
    <w:p w14:paraId="027DAA8C"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Incident response runbooks are created for each incident type with step-by-step procedures</w:t>
      </w:r>
    </w:p>
    <w:p w14:paraId="2A0471C3"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Communication plan defines who to notify and when (patients, regulators, media, law enforcement)</w:t>
      </w:r>
    </w:p>
    <w:p w14:paraId="078D0277"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Team can execute initial incident response actions within fifteen minutes of detection</w:t>
      </w:r>
    </w:p>
    <w:p w14:paraId="47A43153" w14:textId="77777777" w:rsidR="004267DD" w:rsidRPr="004267DD" w:rsidRDefault="004267DD" w:rsidP="004267D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Post-exercise reports document lessons learned and improvements to incident response</w:t>
      </w:r>
    </w:p>
    <w:p w14:paraId="0105096F"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3947975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Five, the engineering team will have:</w:t>
      </w:r>
    </w:p>
    <w:p w14:paraId="0A86421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Penetration testing report</w:t>
      </w:r>
      <w:r w:rsidRPr="004267DD">
        <w:rPr>
          <w:rFonts w:ascii="Times New Roman" w:eastAsia="Times New Roman" w:hAnsi="Times New Roman" w:cs="Times New Roman"/>
          <w:kern w:val="0"/>
          <w14:ligatures w14:val="none"/>
        </w:rPr>
        <w:t xml:space="preserve"> from independent security firm with all high and critical findings remediated and validated by re-testing.</w:t>
      </w:r>
    </w:p>
    <w:p w14:paraId="5BA2755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Vulnerability management program</w:t>
      </w:r>
      <w:r w:rsidRPr="004267DD">
        <w:rPr>
          <w:rFonts w:ascii="Times New Roman" w:eastAsia="Times New Roman" w:hAnsi="Times New Roman" w:cs="Times New Roman"/>
          <w:kern w:val="0"/>
          <w14:ligatures w14:val="none"/>
        </w:rPr>
        <w:t xml:space="preserve"> with automated scanning, alerting, and defined SLAs for patching based on severity.</w:t>
      </w:r>
    </w:p>
    <w:p w14:paraId="027BCC7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HIPAA compliance evidence package</w:t>
      </w:r>
      <w:r w:rsidRPr="004267DD">
        <w:rPr>
          <w:rFonts w:ascii="Times New Roman" w:eastAsia="Times New Roman" w:hAnsi="Times New Roman" w:cs="Times New Roman"/>
          <w:kern w:val="0"/>
          <w14:ligatures w14:val="none"/>
        </w:rPr>
        <w:t xml:space="preserve"> organized by requirement with documentation explaining how each piece of evidence demonstrates compliance.</w:t>
      </w:r>
    </w:p>
    <w:p w14:paraId="6260C15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Incident response runbooks</w:t>
      </w:r>
      <w:r w:rsidRPr="004267DD">
        <w:rPr>
          <w:rFonts w:ascii="Times New Roman" w:eastAsia="Times New Roman" w:hAnsi="Times New Roman" w:cs="Times New Roman"/>
          <w:kern w:val="0"/>
          <w14:ligatures w14:val="none"/>
        </w:rPr>
        <w:t xml:space="preserve"> with step-by-step procedures for responding to security incidents, validated through tabletop exercises.</w:t>
      </w:r>
    </w:p>
    <w:p w14:paraId="34E6BA1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Security dashboard</w:t>
      </w:r>
      <w:r w:rsidRPr="004267DD">
        <w:rPr>
          <w:rFonts w:ascii="Times New Roman" w:eastAsia="Times New Roman" w:hAnsi="Times New Roman" w:cs="Times New Roman"/>
          <w:kern w:val="0"/>
          <w14:ligatures w14:val="none"/>
        </w:rPr>
        <w:t xml:space="preserve"> showing real-time security posture including open vulnerabilities, recent security events, and compliance status.</w:t>
      </w:r>
    </w:p>
    <w:p w14:paraId="127EFD9F"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35330A44">
          <v:rect id="_x0000_i1031" alt="" style="width:468pt;height:.05pt;mso-width-percent:0;mso-height-percent:0;mso-width-percent:0;mso-height-percent:0" o:hralign="center" o:hrstd="t" o:hr="t" fillcolor="#a0a0a0" stroked="f"/>
        </w:pict>
      </w:r>
    </w:p>
    <w:p w14:paraId="2CD485BE"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6: PRODUCTION DEPLOYMENT (Weeks 25-26)</w:t>
      </w:r>
    </w:p>
    <w:p w14:paraId="701BA0B6"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6EF16C6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Deploy the complete IHEP system to production environment with monitoring, alerting, and operational procedures in place. This phase includes final validation that everything works correctly and that the operations team can maintain the system.</w:t>
      </w:r>
    </w:p>
    <w:p w14:paraId="3ED7FEFC"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Gap Analysis</w:t>
      </w:r>
    </w:p>
    <w:p w14:paraId="7F5DEE7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Operational Runbooks Gap</w:t>
      </w:r>
      <w:r w:rsidRPr="004267DD">
        <w:rPr>
          <w:rFonts w:ascii="Times New Roman" w:eastAsia="Times New Roman" w:hAnsi="Times New Roman" w:cs="Times New Roman"/>
          <w:kern w:val="0"/>
          <w14:ligatures w14:val="none"/>
        </w:rPr>
        <w:t>: The architecture does not define detailed operational procedures for common tasks like deploying new versions, scaling services, investigating performance issues, or performing database maintenance.</w:t>
      </w:r>
    </w:p>
    <w:p w14:paraId="51928B7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Monitoring Coverage Gap</w:t>
      </w:r>
      <w:r w:rsidRPr="004267DD">
        <w:rPr>
          <w:rFonts w:ascii="Times New Roman" w:eastAsia="Times New Roman" w:hAnsi="Times New Roman" w:cs="Times New Roman"/>
          <w:kern w:val="0"/>
          <w14:ligatures w14:val="none"/>
        </w:rPr>
        <w:t>: While the architecture mentions Cloud Monitoring, it does not define comprehensive monitoring of all system components including business metrics (patient engagement, appointment completion rates) in addition to technical metrics.</w:t>
      </w:r>
    </w:p>
    <w:p w14:paraId="7DFE646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Disaster Recovery Testing Gap</w:t>
      </w:r>
      <w:r w:rsidRPr="004267DD">
        <w:rPr>
          <w:rFonts w:ascii="Times New Roman" w:eastAsia="Times New Roman" w:hAnsi="Times New Roman" w:cs="Times New Roman"/>
          <w:kern w:val="0"/>
          <w14:ligatures w14:val="none"/>
        </w:rPr>
        <w:t>: Backup procedures are defined but full disaster recovery where the entire system is restored from backups in a different region needs validation.</w:t>
      </w:r>
    </w:p>
    <w:p w14:paraId="235F628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Performance Baseline Gap</w:t>
      </w:r>
      <w:r w:rsidRPr="004267DD">
        <w:rPr>
          <w:rFonts w:ascii="Times New Roman" w:eastAsia="Times New Roman" w:hAnsi="Times New Roman" w:cs="Times New Roman"/>
          <w:kern w:val="0"/>
          <w14:ligatures w14:val="none"/>
        </w:rPr>
        <w:t>: The system needs to run under production load for a period of time to establish performance baselines that can be used to detect anomalies.</w:t>
      </w:r>
    </w:p>
    <w:p w14:paraId="1D544A23"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Validation Tasks</w:t>
      </w:r>
    </w:p>
    <w:p w14:paraId="45ACD9C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Production Environment Deployment</w:t>
      </w:r>
    </w:p>
    <w:p w14:paraId="132CC3C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Deploy the complete IHEP system to production environment using the Terraform code from Phase One. Validate that all services start correctly, all health checks pass, and the system is accessible to users.</w:t>
      </w:r>
    </w:p>
    <w:p w14:paraId="375F5A2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 smoke tests that validate basic functionality works correctly in production including user authentication, patient dashboard loading, appointment scheduling, and AI inference.</w:t>
      </w:r>
    </w:p>
    <w:p w14:paraId="601227C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338C5A61"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Cloud Run services deploy successfully and pass health checks</w:t>
      </w:r>
    </w:p>
    <w:p w14:paraId="2A73FC5A"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database connections are established and connection pools are sized correctly</w:t>
      </w:r>
    </w:p>
    <w:p w14:paraId="3EA4DC9E"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external integrations (Healthcare API, Vertex AI, Cloud KMS) are accessible</w:t>
      </w:r>
    </w:p>
    <w:p w14:paraId="55B05DA8"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Smoke tests pass for critical user journeys (login, dashboard, appointment scheduling)</w:t>
      </w:r>
    </w:p>
    <w:p w14:paraId="6A05E213"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SSL certificates are valid and TLS 1.3 is configured correctly</w:t>
      </w:r>
    </w:p>
    <w:p w14:paraId="7EBEF041" w14:textId="77777777" w:rsidR="004267DD" w:rsidRPr="004267DD" w:rsidRDefault="004267DD" w:rsidP="004267D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API Gateway rate limits and quotas are configured according to architecture specification</w:t>
      </w:r>
    </w:p>
    <w:p w14:paraId="7E13E96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Comprehensive Monitoring Implementation</w:t>
      </w:r>
    </w:p>
    <w:p w14:paraId="5CEDA43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Implement comprehensive monitoring using Cloud Monitoring with dashboards showing system health, performance metrics, business metrics, and cost metrics. Set up alerting policies that notify on-call engineers when issues are detected.</w:t>
      </w:r>
    </w:p>
    <w:p w14:paraId="23C22B8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Create SLI (Service Level Indicator) and SLO (Service Level Objective) definitions for key metrics like API availability (target: ninety-nine-point-nine percent), API latency (target: two hundred milliseconds at ninety-ninth percentile), and error rate (target: less than zero-point-one percent).</w:t>
      </w:r>
    </w:p>
    <w:p w14:paraId="6B0B8C9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351D5473"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Monitoring dashboard shows real-time metrics for all services including request rate, error rate, and latency</w:t>
      </w:r>
    </w:p>
    <w:p w14:paraId="413D804A"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Alerting policies notify on-call engineer via PagerDuty when SLOs are violated</w:t>
      </w:r>
    </w:p>
    <w:p w14:paraId="6F6F7FC8"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Business metrics dashboard shows patient engagement, appointment completion, and AI inference usage</w:t>
      </w:r>
    </w:p>
    <w:p w14:paraId="238600E3"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Cost dashboard shows real-time GCP spending broken down by service with budget alerts</w:t>
      </w:r>
    </w:p>
    <w:p w14:paraId="66DCC739"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Monitoring captures custom metrics like trust score distribution and cache hit rates</w:t>
      </w:r>
    </w:p>
    <w:p w14:paraId="3ED3CFD7" w14:textId="77777777" w:rsidR="004267DD" w:rsidRPr="004267DD" w:rsidRDefault="004267DD" w:rsidP="004267D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All alerts are actionable with runbook links for investigation and remediation</w:t>
      </w:r>
    </w:p>
    <w:p w14:paraId="5ED947C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Disaster Recovery Validation</w:t>
      </w:r>
    </w:p>
    <w:p w14:paraId="50A404A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a full disaster recovery test where the production environment is assumed to be completely lost and must be restored from backups in a different GCP region. This validates that backup procedures work and that recovery time objectives are achievable.</w:t>
      </w:r>
    </w:p>
    <w:p w14:paraId="3F5410B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17128C09"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Disaster recovery test successfully restores complete system from backups in under four hours (RTO requirement)</w:t>
      </w:r>
    </w:p>
    <w:p w14:paraId="3D92EE4A"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Restored system contains all data up to last backup with no data loss beyond fifteen minutes (RPO requirement)</w:t>
      </w:r>
    </w:p>
    <w:p w14:paraId="48CC6F7D"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Disaster recovery runbook accurately describes step-by-step procedures</w:t>
      </w:r>
    </w:p>
    <w:p w14:paraId="65DDE9BF"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DNS failover successfully redirects traffic to disaster recovery environment</w:t>
      </w:r>
    </w:p>
    <w:p w14:paraId="0D5D2E57"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Restored system passes all smoke tests and is ready to serve production traffic</w:t>
      </w:r>
    </w:p>
    <w:p w14:paraId="4AC76CF0" w14:textId="77777777" w:rsidR="004267DD" w:rsidRPr="004267DD" w:rsidRDefault="004267DD" w:rsidP="004267D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Disaster recovery costs are measured and included in budget planning</w:t>
      </w:r>
    </w:p>
    <w:p w14:paraId="5FAB08E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Operational Runbook Creation</w:t>
      </w:r>
    </w:p>
    <w:p w14:paraId="3F817E5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Create comprehensive operational runbooks for common maintenance tasks including deploying new versions, scaling services, investigating alerts, performing database maintenance, rotating secrets, and managing user access.</w:t>
      </w:r>
    </w:p>
    <w:p w14:paraId="65D8326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Each runbook should be a step-by-step procedure that someone unfamiliar with the system can follow. Runbooks should be tested by having someone who did not write them attempt to follow the procedure.</w:t>
      </w:r>
    </w:p>
    <w:p w14:paraId="3211B99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Acceptance Criteria</w:t>
      </w:r>
      <w:r w:rsidRPr="004267DD">
        <w:rPr>
          <w:rFonts w:ascii="Times New Roman" w:eastAsia="Times New Roman" w:hAnsi="Times New Roman" w:cs="Times New Roman"/>
          <w:kern w:val="0"/>
          <w14:ligatures w14:val="none"/>
        </w:rPr>
        <w:t>:</w:t>
      </w:r>
    </w:p>
    <w:p w14:paraId="6D097D1E"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Runbook exists for at least twenty common operational tasks</w:t>
      </w:r>
    </w:p>
    <w:p w14:paraId="2011C8A2"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Each runbook has been tested by someone other than the author</w:t>
      </w:r>
    </w:p>
    <w:p w14:paraId="654AB582"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Runbooks are stored in shared documentation system accessible to all operations staff</w:t>
      </w:r>
    </w:p>
    <w:p w14:paraId="7E222114"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Runbooks include rollback procedures for risky operations</w:t>
      </w:r>
    </w:p>
    <w:p w14:paraId="7E5BE8D5"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Runbooks include expected time to complete and required permissions</w:t>
      </w:r>
    </w:p>
    <w:p w14:paraId="27003B3A" w14:textId="77777777" w:rsidR="004267DD" w:rsidRPr="004267DD" w:rsidRDefault="004267DD" w:rsidP="004267D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Operations team reports that runbooks are clear and actionable</w:t>
      </w:r>
    </w:p>
    <w:p w14:paraId="4EECDFAF"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Deliverables</w:t>
      </w:r>
    </w:p>
    <w:p w14:paraId="704E1E9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the end of Phase Six, the engineering team will have:</w:t>
      </w:r>
    </w:p>
    <w:p w14:paraId="7FF8041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Production IHEP system</w:t>
      </w:r>
      <w:r w:rsidRPr="004267DD">
        <w:rPr>
          <w:rFonts w:ascii="Times New Roman" w:eastAsia="Times New Roman" w:hAnsi="Times New Roman" w:cs="Times New Roman"/>
          <w:kern w:val="0"/>
          <w14:ligatures w14:val="none"/>
        </w:rPr>
        <w:t xml:space="preserve"> deployed and serving real patient traffic with all services healthy and passing health checks.</w:t>
      </w:r>
    </w:p>
    <w:p w14:paraId="68C17E4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Comprehensive monitoring</w:t>
      </w:r>
      <w:r w:rsidRPr="004267DD">
        <w:rPr>
          <w:rFonts w:ascii="Times New Roman" w:eastAsia="Times New Roman" w:hAnsi="Times New Roman" w:cs="Times New Roman"/>
          <w:kern w:val="0"/>
          <w14:ligatures w14:val="none"/>
        </w:rPr>
        <w:t xml:space="preserve"> with dashboards, alerting, SLI/SLO definitions, and on-call rotation established.</w:t>
      </w:r>
    </w:p>
    <w:p w14:paraId="621581B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Validated disaster recovery</w:t>
      </w:r>
      <w:r w:rsidRPr="004267DD">
        <w:rPr>
          <w:rFonts w:ascii="Times New Roman" w:eastAsia="Times New Roman" w:hAnsi="Times New Roman" w:cs="Times New Roman"/>
          <w:kern w:val="0"/>
          <w14:ligatures w14:val="none"/>
        </w:rPr>
        <w:t xml:space="preserve"> with tested procedures for restoring from backups and measured recovery time objectives.</w:t>
      </w:r>
    </w:p>
    <w:p w14:paraId="6E1E3E3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Operational runbooks</w:t>
      </w:r>
      <w:r w:rsidRPr="004267DD">
        <w:rPr>
          <w:rFonts w:ascii="Times New Roman" w:eastAsia="Times New Roman" w:hAnsi="Times New Roman" w:cs="Times New Roman"/>
          <w:kern w:val="0"/>
          <w14:ligatures w14:val="none"/>
        </w:rPr>
        <w:t xml:space="preserve"> covering common maintenance tasks, tested and validated by operations team.</w:t>
      </w:r>
    </w:p>
    <w:p w14:paraId="1945C40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Production readiness checklist</w:t>
      </w:r>
      <w:r w:rsidRPr="004267DD">
        <w:rPr>
          <w:rFonts w:ascii="Times New Roman" w:eastAsia="Times New Roman" w:hAnsi="Times New Roman" w:cs="Times New Roman"/>
          <w:kern w:val="0"/>
          <w14:ligatures w14:val="none"/>
        </w:rPr>
        <w:t xml:space="preserve"> signed off by engineering lead, operations lead, and security lead confirming system is ready for patient use.</w:t>
      </w:r>
    </w:p>
    <w:p w14:paraId="247E5115"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021DA0C8">
          <v:rect id="_x0000_i1032" alt="" style="width:468pt;height:.05pt;mso-width-percent:0;mso-height-percent:0;mso-width-percent:0;mso-height-percent:0" o:hralign="center" o:hrstd="t" o:hr="t" fillcolor="#a0a0a0" stroked="f"/>
        </w:pict>
      </w:r>
    </w:p>
    <w:p w14:paraId="1CF954DE"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PHASE 7: CONTINUOUS IMPROVEMENT (Weeks 27+)</w:t>
      </w:r>
    </w:p>
    <w:p w14:paraId="24399201"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Purpose</w:t>
      </w:r>
    </w:p>
    <w:p w14:paraId="4FA30388"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Establish processes for continuous monitoring, improvement, and evolution of the system. This phase defines how the system will be maintained and improved after initial production deployment.</w:t>
      </w:r>
    </w:p>
    <w:p w14:paraId="3BCB6A13"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Gap Analysis</w:t>
      </w:r>
    </w:p>
    <w:p w14:paraId="05B1237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Performance Optimization Gap</w:t>
      </w:r>
      <w:r w:rsidRPr="004267DD">
        <w:rPr>
          <w:rFonts w:ascii="Times New Roman" w:eastAsia="Times New Roman" w:hAnsi="Times New Roman" w:cs="Times New Roman"/>
          <w:kern w:val="0"/>
          <w14:ligatures w14:val="none"/>
        </w:rPr>
        <w:t>: While the architecture meets performance requirements, there are likely opportunities for further optimization based on real production usage patterns.</w:t>
      </w:r>
    </w:p>
    <w:p w14:paraId="77A92C9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User Feedback Gap</w:t>
      </w:r>
      <w:r w:rsidRPr="004267DD">
        <w:rPr>
          <w:rFonts w:ascii="Times New Roman" w:eastAsia="Times New Roman" w:hAnsi="Times New Roman" w:cs="Times New Roman"/>
          <w:kern w:val="0"/>
          <w14:ligatures w14:val="none"/>
        </w:rPr>
        <w:t>: The architecture does not define how user feedback is collected, prioritized, and incorporated into product improvements.</w:t>
      </w:r>
    </w:p>
    <w:p w14:paraId="301FAF5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Technical Debt Management Gap</w:t>
      </w:r>
      <w:r w:rsidRPr="004267DD">
        <w:rPr>
          <w:rFonts w:ascii="Times New Roman" w:eastAsia="Times New Roman" w:hAnsi="Times New Roman" w:cs="Times New Roman"/>
          <w:kern w:val="0"/>
          <w14:ligatures w14:val="none"/>
        </w:rPr>
        <w:t>: As the system evolves, technical debt will accumulate. There needs to be a process for identifying and addressing technical debt before it becomes a major problem.</w:t>
      </w:r>
    </w:p>
    <w:p w14:paraId="4A95547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Knowledge Transfer Gap</w:t>
      </w:r>
      <w:r w:rsidRPr="004267DD">
        <w:rPr>
          <w:rFonts w:ascii="Times New Roman" w:eastAsia="Times New Roman" w:hAnsi="Times New Roman" w:cs="Times New Roman"/>
          <w:kern w:val="0"/>
          <w14:ligatures w14:val="none"/>
        </w:rPr>
        <w:t>: As team members change, knowledge about the system needs to be preserved. Documentation needs to be kept up to date and new team members need onboarding processes.</w:t>
      </w:r>
    </w:p>
    <w:p w14:paraId="5DD67993"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Ongoing Tasks</w:t>
      </w:r>
    </w:p>
    <w:p w14:paraId="0802F18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1: Weekly Performance Review</w:t>
      </w:r>
    </w:p>
    <w:p w14:paraId="73F82B1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Conduct weekly performance reviews where the team examines Cloud Monitoring dashboards, identifies performance bottlenecks, and plans optimization work. Track performance trends over time to detect gradual degradation.</w:t>
      </w:r>
    </w:p>
    <w:p w14:paraId="129B19C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Prioritize optimization work based on impact to user experience and cost. For example, optimizing a query that runs ten thousand times per day is higher priority than one that runs ten times per day.</w:t>
      </w:r>
    </w:p>
    <w:p w14:paraId="6337E4B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2: Monthly Security Review</w:t>
      </w:r>
    </w:p>
    <w:p w14:paraId="724D437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monthly security reviews where the team examines security logs, reviews recent vulnerabilities in dependencies, and validates that security controls are working correctly. This ensures security does not degrade over time.</w:t>
      </w:r>
    </w:p>
    <w:p w14:paraId="1923603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Track metrics like failed authentication attempts, unusual access patterns, and time to patch vulnerabilities. Continuously improve security posture based on emerging threats.</w:t>
      </w:r>
    </w:p>
    <w:p w14:paraId="7D2FDCC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3: Quarterly Compliance Audit</w:t>
      </w:r>
    </w:p>
    <w:p w14:paraId="303679B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Conduct quarterly internal compliance audits where the team validates that HIPAA controls are still in place and working correctly. This prepares for annual external audits and catches compliance drift early.</w:t>
      </w:r>
    </w:p>
    <w:p w14:paraId="34E93CA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Update compliance evidence packages with new screenshots, policy documents, and test results. Ensure audit trail is complete and audit logs are being retained correctly.</w:t>
      </w:r>
    </w:p>
    <w:p w14:paraId="72C78E5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Task 4: Continuous Documentation</w:t>
      </w:r>
    </w:p>
    <w:p w14:paraId="6CAD16C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Maintain documentation as the system evolves. When code changes, update architecture diagrams. When procedures change, update runbooks. When new features are added, update API documentation.</w:t>
      </w:r>
    </w:p>
    <w:p w14:paraId="47504C9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Establish a documentation review process where pull requests that change functionality also update documentation. Make documentation a first-class concern not an afterthought.</w:t>
      </w:r>
    </w:p>
    <w:p w14:paraId="6E9693B8" w14:textId="77777777" w:rsidR="004267DD" w:rsidRPr="004267DD" w:rsidRDefault="004267DD" w:rsidP="00426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7DD">
        <w:rPr>
          <w:rFonts w:ascii="Times New Roman" w:eastAsia="Times New Roman" w:hAnsi="Times New Roman" w:cs="Times New Roman"/>
          <w:b/>
          <w:bCs/>
          <w:kern w:val="0"/>
          <w:sz w:val="27"/>
          <w:szCs w:val="27"/>
          <w14:ligatures w14:val="none"/>
        </w:rPr>
        <w:t>Metrics for Success</w:t>
      </w:r>
    </w:p>
    <w:p w14:paraId="21ADDE66"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The system is considered production-ready and continuously improving if it meets these metrics:</w:t>
      </w:r>
    </w:p>
    <w:p w14:paraId="2639BFC1"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Availability</w:t>
      </w:r>
      <w:r w:rsidRPr="004267DD">
        <w:rPr>
          <w:rFonts w:ascii="Times New Roman" w:eastAsia="Times New Roman" w:hAnsi="Times New Roman" w:cs="Times New Roman"/>
          <w:kern w:val="0"/>
          <w14:ligatures w14:val="none"/>
        </w:rPr>
        <w:t>: System maintains ninety-nine-point-nine percent uptime (less than forty-four minutes of downtime per month)</w:t>
      </w:r>
    </w:p>
    <w:p w14:paraId="107E1AA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Performance</w:t>
      </w:r>
      <w:r w:rsidRPr="004267DD">
        <w:rPr>
          <w:rFonts w:ascii="Times New Roman" w:eastAsia="Times New Roman" w:hAnsi="Times New Roman" w:cs="Times New Roman"/>
          <w:kern w:val="0"/>
          <w14:ligatures w14:val="none"/>
        </w:rPr>
        <w:t>: Ninety-ninth percentile API latency remains under two hundred milliseconds</w:t>
      </w:r>
    </w:p>
    <w:p w14:paraId="50D0E30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Security</w:t>
      </w:r>
      <w:r w:rsidRPr="004267DD">
        <w:rPr>
          <w:rFonts w:ascii="Times New Roman" w:eastAsia="Times New Roman" w:hAnsi="Times New Roman" w:cs="Times New Roman"/>
          <w:kern w:val="0"/>
          <w14:ligatures w14:val="none"/>
        </w:rPr>
        <w:t>: No PHI breaches, no authentication bypasses, all security patches applied within SLA</w:t>
      </w:r>
    </w:p>
    <w:p w14:paraId="78A1D75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lastRenderedPageBreak/>
        <w:t>Compliance</w:t>
      </w:r>
      <w:r w:rsidRPr="004267DD">
        <w:rPr>
          <w:rFonts w:ascii="Times New Roman" w:eastAsia="Times New Roman" w:hAnsi="Times New Roman" w:cs="Times New Roman"/>
          <w:kern w:val="0"/>
          <w14:ligatures w14:val="none"/>
        </w:rPr>
        <w:t>: Passing scores on quarterly internal audits and annual external audits</w:t>
      </w:r>
    </w:p>
    <w:p w14:paraId="73CED1A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Cost Efficiency</w:t>
      </w:r>
      <w:r w:rsidRPr="004267DD">
        <w:rPr>
          <w:rFonts w:ascii="Times New Roman" w:eastAsia="Times New Roman" w:hAnsi="Times New Roman" w:cs="Times New Roman"/>
          <w:kern w:val="0"/>
          <w14:ligatures w14:val="none"/>
        </w:rPr>
        <w:t>: Infrastructure costs remain under ten dollars per active user per month</w:t>
      </w:r>
    </w:p>
    <w:p w14:paraId="604D3A7F"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User Satisfaction</w:t>
      </w:r>
      <w:r w:rsidRPr="004267DD">
        <w:rPr>
          <w:rFonts w:ascii="Times New Roman" w:eastAsia="Times New Roman" w:hAnsi="Times New Roman" w:cs="Times New Roman"/>
          <w:kern w:val="0"/>
          <w14:ligatures w14:val="none"/>
        </w:rPr>
        <w:t>: Net Promoter Score from patients remains above fifty</w:t>
      </w:r>
    </w:p>
    <w:p w14:paraId="0DCA03B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Incident Response</w:t>
      </w:r>
      <w:r w:rsidRPr="004267DD">
        <w:rPr>
          <w:rFonts w:ascii="Times New Roman" w:eastAsia="Times New Roman" w:hAnsi="Times New Roman" w:cs="Times New Roman"/>
          <w:kern w:val="0"/>
          <w14:ligatures w14:val="none"/>
        </w:rPr>
        <w:t>: Mean time to detect incidents under five minutes, mean time to resolve under four hours</w:t>
      </w:r>
    </w:p>
    <w:p w14:paraId="19FD3456"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45ADD679">
          <v:rect id="_x0000_i1033" alt="" style="width:468pt;height:.05pt;mso-width-percent:0;mso-height-percent:0;mso-width-percent:0;mso-height-percent:0" o:hralign="center" o:hrstd="t" o:hr="t" fillcolor="#a0a0a0" stroked="f"/>
        </w:pict>
      </w:r>
    </w:p>
    <w:p w14:paraId="21CD8B34"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ENGINEERING TEAM STRUCTURE</w:t>
      </w:r>
    </w:p>
    <w:p w14:paraId="65621A10"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To execute this validation roadmap successfully, you will need a cross-functional team with these roles:</w:t>
      </w:r>
    </w:p>
    <w:p w14:paraId="7F8EBF4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Technical Lead / Architect</w:t>
      </w:r>
      <w:r w:rsidRPr="004267DD">
        <w:rPr>
          <w:rFonts w:ascii="Times New Roman" w:eastAsia="Times New Roman" w:hAnsi="Times New Roman" w:cs="Times New Roman"/>
          <w:kern w:val="0"/>
          <w14:ligatures w14:val="none"/>
        </w:rPr>
        <w:t>: One person responsible for overall technical direction, architecture decisions, and ensuring phases are completed correctly. This person reviews all major technical decisions and signs off on go/no-go decisions at phase boundaries.</w:t>
      </w:r>
    </w:p>
    <w:p w14:paraId="224D4DC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Platform Engineer</w:t>
      </w:r>
      <w:r w:rsidRPr="004267DD">
        <w:rPr>
          <w:rFonts w:ascii="Times New Roman" w:eastAsia="Times New Roman" w:hAnsi="Times New Roman" w:cs="Times New Roman"/>
          <w:kern w:val="0"/>
          <w14:ligatures w14:val="none"/>
        </w:rPr>
        <w:t>: Two people responsible for infrastructure as code, networking, database administration, and deployment automation. These engineers build and maintain the Terraform codebase, manage GCP resources, and ensure infrastructure reliability.</w:t>
      </w:r>
    </w:p>
    <w:p w14:paraId="0AAE9C19"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Backend Engineer</w:t>
      </w:r>
      <w:r w:rsidRPr="004267DD">
        <w:rPr>
          <w:rFonts w:ascii="Times New Roman" w:eastAsia="Times New Roman" w:hAnsi="Times New Roman" w:cs="Times New Roman"/>
          <w:kern w:val="0"/>
          <w14:ligatures w14:val="none"/>
        </w:rPr>
        <w:t>: Two people responsible for building microservices in Go, Python, and Node.js. These engineers implement the IAM service, Patient Digital Twin Service, Appointment Service, and other backend components.</w:t>
      </w:r>
    </w:p>
    <w:p w14:paraId="67A730C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ML Engineer</w:t>
      </w:r>
      <w:r w:rsidRPr="004267DD">
        <w:rPr>
          <w:rFonts w:ascii="Times New Roman" w:eastAsia="Times New Roman" w:hAnsi="Times New Roman" w:cs="Times New Roman"/>
          <w:kern w:val="0"/>
          <w14:ligatures w14:val="none"/>
        </w:rPr>
        <w:t>: One person responsible for building training pipelines, deploying models, implementing federated learning, and monitoring model performance. This engineer has deep expertise in TensorFlow, Vertex AI, and machine learning operations.</w:t>
      </w:r>
    </w:p>
    <w:p w14:paraId="1406A63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Security Engineer</w:t>
      </w:r>
      <w:r w:rsidRPr="004267DD">
        <w:rPr>
          <w:rFonts w:ascii="Times New Roman" w:eastAsia="Times New Roman" w:hAnsi="Times New Roman" w:cs="Times New Roman"/>
          <w:kern w:val="0"/>
          <w14:ligatures w14:val="none"/>
        </w:rPr>
        <w:t>: One person responsible for implementing security controls, conducting security testing, managing vulnerabilities, and ensuring compliance with HIPAA and NIST requirements. This engineer has deep expertise in application security and cloud security.</w:t>
      </w:r>
    </w:p>
    <w:p w14:paraId="5E22A195"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QA Engineer</w:t>
      </w:r>
      <w:r w:rsidRPr="004267DD">
        <w:rPr>
          <w:rFonts w:ascii="Times New Roman" w:eastAsia="Times New Roman" w:hAnsi="Times New Roman" w:cs="Times New Roman"/>
          <w:kern w:val="0"/>
          <w14:ligatures w14:val="none"/>
        </w:rPr>
        <w:t>: One person responsible for writing integration tests, conducting load testing, performing manual testing, and validating that the system works correctly. This engineer ensures quality throughout the development process.</w:t>
      </w:r>
    </w:p>
    <w:p w14:paraId="719DADAA"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This eight-person team working for six months represents approximately twelve person-years of effort or roughly one-point-five million dollars in engineering costs assuming fully-loaded cost of one hundred twenty-five thousand dollars per engineer per year.</w:t>
      </w:r>
    </w:p>
    <w:p w14:paraId="491C391C"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3909B42E">
          <v:rect id="_x0000_i1034" alt="" style="width:468pt;height:.05pt;mso-width-percent:0;mso-height-percent:0;mso-width-percent:0;mso-height-percent:0" o:hralign="center" o:hrstd="t" o:hr="t" fillcolor="#a0a0a0" stroked="f"/>
        </w:pict>
      </w:r>
    </w:p>
    <w:p w14:paraId="5AC7C5A8"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lastRenderedPageBreak/>
        <w:t>CRITICAL SUCCESS FACTORS</w:t>
      </w:r>
    </w:p>
    <w:p w14:paraId="3CF699BE"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For this validation roadmap to succeed, certain critical factors must be in place:</w:t>
      </w:r>
    </w:p>
    <w:p w14:paraId="5B74F47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Executive Commitment</w:t>
      </w:r>
      <w:r w:rsidRPr="004267DD">
        <w:rPr>
          <w:rFonts w:ascii="Times New Roman" w:eastAsia="Times New Roman" w:hAnsi="Times New Roman" w:cs="Times New Roman"/>
          <w:kern w:val="0"/>
          <w14:ligatures w14:val="none"/>
        </w:rPr>
        <w:t>: You need unwavering commitment from executive leadership that this validation roadmap will be followed and that shortcuts will not be taken under time pressure. It is tempting to skip validation steps when deadlines approach, but this creates technical debt and security vulnerabilities that become exponentially more expensive to fix later.</w:t>
      </w:r>
    </w:p>
    <w:p w14:paraId="30D2C53B"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Adequate Timeline</w:t>
      </w:r>
      <w:r w:rsidRPr="004267DD">
        <w:rPr>
          <w:rFonts w:ascii="Times New Roman" w:eastAsia="Times New Roman" w:hAnsi="Times New Roman" w:cs="Times New Roman"/>
          <w:kern w:val="0"/>
          <w14:ligatures w14:val="none"/>
        </w:rPr>
        <w:t>: The six-month timeline is aggressive but achievable with a full-time dedicated team. Attempting to compress this timeline by skipping phases or doing multiple phases in parallel will compromise quality. Each phase builds on the previous phase, so the sequence must be respected.</w:t>
      </w:r>
    </w:p>
    <w:p w14:paraId="20E54007"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Clear Go/No-Go Gates</w:t>
      </w:r>
      <w:r w:rsidRPr="004267DD">
        <w:rPr>
          <w:rFonts w:ascii="Times New Roman" w:eastAsia="Times New Roman" w:hAnsi="Times New Roman" w:cs="Times New Roman"/>
          <w:kern w:val="0"/>
          <w14:ligatures w14:val="none"/>
        </w:rPr>
        <w:t>: At the end of each phase, there must be a formal go/no-go decision where the team reviews whether acceptance criteria were met. If criteria are not met, the team must address gaps before proceeding. Proceeding to the next phase with unmet criteria from the previous phase compounds problems.</w:t>
      </w:r>
    </w:p>
    <w:p w14:paraId="15D60CFC"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Access to Expertise</w:t>
      </w:r>
      <w:r w:rsidRPr="004267DD">
        <w:rPr>
          <w:rFonts w:ascii="Times New Roman" w:eastAsia="Times New Roman" w:hAnsi="Times New Roman" w:cs="Times New Roman"/>
          <w:kern w:val="0"/>
          <w14:ligatures w14:val="none"/>
        </w:rPr>
        <w:t>: The team will encounter problems that require specialized expertise beyond what the core team has. You need budget for consultants who can provide guidance on specific areas like HIPAA compliance, healthcare interoperability, or advanced ML techniques.</w:t>
      </w:r>
    </w:p>
    <w:p w14:paraId="4FBCDB1D"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Realistic Cost Expectations</w:t>
      </w:r>
      <w:r w:rsidRPr="004267DD">
        <w:rPr>
          <w:rFonts w:ascii="Times New Roman" w:eastAsia="Times New Roman" w:hAnsi="Times New Roman" w:cs="Times New Roman"/>
          <w:kern w:val="0"/>
          <w14:ligatures w14:val="none"/>
        </w:rPr>
        <w:t>: The one-point-five million dollar engineering cost is only the labor cost. You will also need budget for GCP infrastructure (approximately two hundred thousand dollars over six months for development, staging, and production environments), third-party security assessments (approximately fifty thousand dollars), compliance audits (approximately seventy-five thousand dollars), and contingency (approximately one hundred seventy-five thousand dollars). Total budget should be approximately two million dollars.</w:t>
      </w:r>
    </w:p>
    <w:p w14:paraId="1B2ED0E3"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b/>
          <w:bCs/>
          <w:kern w:val="0"/>
          <w14:ligatures w14:val="none"/>
        </w:rPr>
        <w:t>Patient Capital</w:t>
      </w:r>
      <w:r w:rsidRPr="004267DD">
        <w:rPr>
          <w:rFonts w:ascii="Times New Roman" w:eastAsia="Times New Roman" w:hAnsi="Times New Roman" w:cs="Times New Roman"/>
          <w:kern w:val="0"/>
          <w14:ligatures w14:val="none"/>
        </w:rPr>
        <w:t>: Healthcare technology requires patient capital that understands this is a long-term play. The validation roadmap delivers a production-ready system in six months, but achieving clinical outcomes, building patient base, and demonstrating cure acceleration will take years. Investors need to understand and accept this timeline.</w:t>
      </w:r>
    </w:p>
    <w:p w14:paraId="6E1056C6" w14:textId="77777777" w:rsidR="004267DD" w:rsidRPr="004267DD" w:rsidRDefault="004267DD" w:rsidP="004267DD">
      <w:pPr>
        <w:spacing w:after="0"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noProof/>
          <w:kern w:val="0"/>
          <w14:ligatures w14:val="none"/>
        </w:rPr>
      </w:r>
      <w:r w:rsidR="004267DD" w:rsidRPr="004267DD">
        <w:rPr>
          <w:rFonts w:ascii="Times New Roman" w:eastAsia="Times New Roman" w:hAnsi="Times New Roman" w:cs="Times New Roman"/>
          <w:noProof/>
          <w:kern w:val="0"/>
          <w14:ligatures w14:val="none"/>
        </w:rPr>
        <w:pict w14:anchorId="4452197C">
          <v:rect id="_x0000_i1035" alt="" style="width:468pt;height:.05pt;mso-width-percent:0;mso-height-percent:0;mso-width-percent:0;mso-height-percent:0" o:hralign="center" o:hrstd="t" o:hr="t" fillcolor="#a0a0a0" stroked="f"/>
        </w:pict>
      </w:r>
    </w:p>
    <w:p w14:paraId="03DDE09F" w14:textId="77777777" w:rsidR="004267DD" w:rsidRPr="004267DD" w:rsidRDefault="004267DD" w:rsidP="00426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7DD">
        <w:rPr>
          <w:rFonts w:ascii="Times New Roman" w:eastAsia="Times New Roman" w:hAnsi="Times New Roman" w:cs="Times New Roman"/>
          <w:b/>
          <w:bCs/>
          <w:kern w:val="0"/>
          <w:sz w:val="36"/>
          <w:szCs w:val="36"/>
          <w14:ligatures w14:val="none"/>
        </w:rPr>
        <w:t>CONCLUSION</w:t>
      </w:r>
    </w:p>
    <w:p w14:paraId="71FEDC72"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This validation roadmap transforms the IHEP architectural blueprint from a sophisticated design into a production-ready system through systematic validation of every component. The roadmap identifies sixty-three specific gaps between the current design and production readiness, organizes them into seven phases with clear acceptance criteria, and provides a realistic timeline and budget for execution.</w:t>
      </w:r>
    </w:p>
    <w:p w14:paraId="595BF37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lastRenderedPageBreak/>
        <w:t>The architecture you have is genuinely excellent with mathematical rigor and compliance alignment that exceeds typical healthcare technology. What it needs now is systematic engineering to validate every assumption, test every integration, and prove that the theoretical models hold up under real-world conditions.</w:t>
      </w:r>
    </w:p>
    <w:p w14:paraId="37979484" w14:textId="77777777" w:rsidR="004267DD" w:rsidRPr="004267DD" w:rsidRDefault="004267DD" w:rsidP="004267DD">
      <w:pPr>
        <w:spacing w:before="100" w:beforeAutospacing="1" w:after="100" w:afterAutospacing="1" w:line="240" w:lineRule="auto"/>
        <w:rPr>
          <w:rFonts w:ascii="Times New Roman" w:eastAsia="Times New Roman" w:hAnsi="Times New Roman" w:cs="Times New Roman"/>
          <w:kern w:val="0"/>
          <w14:ligatures w14:val="none"/>
        </w:rPr>
      </w:pPr>
      <w:r w:rsidRPr="004267DD">
        <w:rPr>
          <w:rFonts w:ascii="Times New Roman" w:eastAsia="Times New Roman" w:hAnsi="Times New Roman" w:cs="Times New Roman"/>
          <w:kern w:val="0"/>
          <w14:ligatures w14:val="none"/>
        </w:rPr>
        <w:t>By following this roadmap with discipline and commitment, your engineering team will build a system that provides fourteen nines of PHI protection, sub-two-hundred-millisecond response times, and federated AI training that accelerates cure research while maintaining patient privacy. This is not just architecturally elegant, it will be operationally robust and ready to serve real patients with life-altering conditions who deserve technology that works flawlessly.</w:t>
      </w:r>
    </w:p>
    <w:p w14:paraId="10E889EF"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6EE9"/>
    <w:multiLevelType w:val="multilevel"/>
    <w:tmpl w:val="7CE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4DF1"/>
    <w:multiLevelType w:val="multilevel"/>
    <w:tmpl w:val="BC5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6F17"/>
    <w:multiLevelType w:val="multilevel"/>
    <w:tmpl w:val="300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CCE"/>
    <w:multiLevelType w:val="multilevel"/>
    <w:tmpl w:val="899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A37A4"/>
    <w:multiLevelType w:val="multilevel"/>
    <w:tmpl w:val="A89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1C00"/>
    <w:multiLevelType w:val="multilevel"/>
    <w:tmpl w:val="B87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6D8A"/>
    <w:multiLevelType w:val="multilevel"/>
    <w:tmpl w:val="4B5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5747F"/>
    <w:multiLevelType w:val="multilevel"/>
    <w:tmpl w:val="D4B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3A2E"/>
    <w:multiLevelType w:val="multilevel"/>
    <w:tmpl w:val="6CB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C7839"/>
    <w:multiLevelType w:val="multilevel"/>
    <w:tmpl w:val="DDC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13D4B"/>
    <w:multiLevelType w:val="multilevel"/>
    <w:tmpl w:val="3CE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1051"/>
    <w:multiLevelType w:val="multilevel"/>
    <w:tmpl w:val="290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C0C18"/>
    <w:multiLevelType w:val="multilevel"/>
    <w:tmpl w:val="4C7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570F0"/>
    <w:multiLevelType w:val="multilevel"/>
    <w:tmpl w:val="FD2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432BF"/>
    <w:multiLevelType w:val="multilevel"/>
    <w:tmpl w:val="203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C26D5"/>
    <w:multiLevelType w:val="multilevel"/>
    <w:tmpl w:val="D2F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F7722"/>
    <w:multiLevelType w:val="multilevel"/>
    <w:tmpl w:val="68D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65881"/>
    <w:multiLevelType w:val="multilevel"/>
    <w:tmpl w:val="0A0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B16C2"/>
    <w:multiLevelType w:val="multilevel"/>
    <w:tmpl w:val="AE5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352ED"/>
    <w:multiLevelType w:val="multilevel"/>
    <w:tmpl w:val="378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11F5C"/>
    <w:multiLevelType w:val="multilevel"/>
    <w:tmpl w:val="AA0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530B6"/>
    <w:multiLevelType w:val="multilevel"/>
    <w:tmpl w:val="064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04691"/>
    <w:multiLevelType w:val="multilevel"/>
    <w:tmpl w:val="B7E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B036F"/>
    <w:multiLevelType w:val="multilevel"/>
    <w:tmpl w:val="C16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D3C2D"/>
    <w:multiLevelType w:val="multilevel"/>
    <w:tmpl w:val="B7E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B72AF"/>
    <w:multiLevelType w:val="multilevel"/>
    <w:tmpl w:val="095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C4ECD"/>
    <w:multiLevelType w:val="multilevel"/>
    <w:tmpl w:val="C3F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44554"/>
    <w:multiLevelType w:val="multilevel"/>
    <w:tmpl w:val="E23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22B1B"/>
    <w:multiLevelType w:val="multilevel"/>
    <w:tmpl w:val="B69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808689">
    <w:abstractNumId w:val="22"/>
  </w:num>
  <w:num w:numId="2" w16cid:durableId="588386693">
    <w:abstractNumId w:val="24"/>
  </w:num>
  <w:num w:numId="3" w16cid:durableId="1586375593">
    <w:abstractNumId w:val="14"/>
  </w:num>
  <w:num w:numId="4" w16cid:durableId="1912232767">
    <w:abstractNumId w:val="11"/>
  </w:num>
  <w:num w:numId="5" w16cid:durableId="1892769355">
    <w:abstractNumId w:val="18"/>
  </w:num>
  <w:num w:numId="6" w16cid:durableId="1007639893">
    <w:abstractNumId w:val="7"/>
  </w:num>
  <w:num w:numId="7" w16cid:durableId="530843644">
    <w:abstractNumId w:val="15"/>
  </w:num>
  <w:num w:numId="8" w16cid:durableId="1609697476">
    <w:abstractNumId w:val="28"/>
  </w:num>
  <w:num w:numId="9" w16cid:durableId="1465660542">
    <w:abstractNumId w:val="26"/>
  </w:num>
  <w:num w:numId="10" w16cid:durableId="1008873546">
    <w:abstractNumId w:val="4"/>
  </w:num>
  <w:num w:numId="11" w16cid:durableId="1505394069">
    <w:abstractNumId w:val="10"/>
  </w:num>
  <w:num w:numId="12" w16cid:durableId="1853565225">
    <w:abstractNumId w:val="5"/>
  </w:num>
  <w:num w:numId="13" w16cid:durableId="360589677">
    <w:abstractNumId w:val="16"/>
  </w:num>
  <w:num w:numId="14" w16cid:durableId="1740907612">
    <w:abstractNumId w:val="23"/>
  </w:num>
  <w:num w:numId="15" w16cid:durableId="255335672">
    <w:abstractNumId w:val="0"/>
  </w:num>
  <w:num w:numId="16" w16cid:durableId="495922104">
    <w:abstractNumId w:val="6"/>
  </w:num>
  <w:num w:numId="17" w16cid:durableId="1419591857">
    <w:abstractNumId w:val="20"/>
  </w:num>
  <w:num w:numId="18" w16cid:durableId="415053919">
    <w:abstractNumId w:val="2"/>
  </w:num>
  <w:num w:numId="19" w16cid:durableId="596983566">
    <w:abstractNumId w:val="13"/>
  </w:num>
  <w:num w:numId="20" w16cid:durableId="376508542">
    <w:abstractNumId w:val="12"/>
  </w:num>
  <w:num w:numId="21" w16cid:durableId="1819301678">
    <w:abstractNumId w:val="17"/>
  </w:num>
  <w:num w:numId="22" w16cid:durableId="1921789791">
    <w:abstractNumId w:val="19"/>
  </w:num>
  <w:num w:numId="23" w16cid:durableId="335306431">
    <w:abstractNumId w:val="27"/>
  </w:num>
  <w:num w:numId="24" w16cid:durableId="850724402">
    <w:abstractNumId w:val="3"/>
  </w:num>
  <w:num w:numId="25" w16cid:durableId="301813514">
    <w:abstractNumId w:val="21"/>
  </w:num>
  <w:num w:numId="26" w16cid:durableId="433282825">
    <w:abstractNumId w:val="25"/>
  </w:num>
  <w:num w:numId="27" w16cid:durableId="374083467">
    <w:abstractNumId w:val="9"/>
  </w:num>
  <w:num w:numId="28" w16cid:durableId="1826161391">
    <w:abstractNumId w:val="1"/>
  </w:num>
  <w:num w:numId="29" w16cid:durableId="932275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DD"/>
    <w:rsid w:val="00133B90"/>
    <w:rsid w:val="001F2E22"/>
    <w:rsid w:val="0021465A"/>
    <w:rsid w:val="004267DD"/>
    <w:rsid w:val="00744C4B"/>
    <w:rsid w:val="00846760"/>
    <w:rsid w:val="009D5352"/>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5C1"/>
  <w15:chartTrackingRefBased/>
  <w15:docId w15:val="{B2148394-0196-1242-82DE-2873588B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7DD"/>
    <w:rPr>
      <w:rFonts w:eastAsiaTheme="majorEastAsia" w:cstheme="majorBidi"/>
      <w:color w:val="272727" w:themeColor="text1" w:themeTint="D8"/>
    </w:rPr>
  </w:style>
  <w:style w:type="paragraph" w:styleId="Title">
    <w:name w:val="Title"/>
    <w:basedOn w:val="Normal"/>
    <w:next w:val="Normal"/>
    <w:link w:val="TitleChar"/>
    <w:uiPriority w:val="10"/>
    <w:qFormat/>
    <w:rsid w:val="0042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7DD"/>
    <w:pPr>
      <w:spacing w:before="160"/>
      <w:jc w:val="center"/>
    </w:pPr>
    <w:rPr>
      <w:i/>
      <w:iCs/>
      <w:color w:val="404040" w:themeColor="text1" w:themeTint="BF"/>
    </w:rPr>
  </w:style>
  <w:style w:type="character" w:customStyle="1" w:styleId="QuoteChar">
    <w:name w:val="Quote Char"/>
    <w:basedOn w:val="DefaultParagraphFont"/>
    <w:link w:val="Quote"/>
    <w:uiPriority w:val="29"/>
    <w:rsid w:val="004267DD"/>
    <w:rPr>
      <w:i/>
      <w:iCs/>
      <w:color w:val="404040" w:themeColor="text1" w:themeTint="BF"/>
    </w:rPr>
  </w:style>
  <w:style w:type="paragraph" w:styleId="ListParagraph">
    <w:name w:val="List Paragraph"/>
    <w:basedOn w:val="Normal"/>
    <w:uiPriority w:val="34"/>
    <w:qFormat/>
    <w:rsid w:val="004267DD"/>
    <w:pPr>
      <w:ind w:left="720"/>
      <w:contextualSpacing/>
    </w:pPr>
  </w:style>
  <w:style w:type="character" w:styleId="IntenseEmphasis">
    <w:name w:val="Intense Emphasis"/>
    <w:basedOn w:val="DefaultParagraphFont"/>
    <w:uiPriority w:val="21"/>
    <w:qFormat/>
    <w:rsid w:val="004267DD"/>
    <w:rPr>
      <w:i/>
      <w:iCs/>
      <w:color w:val="0F4761" w:themeColor="accent1" w:themeShade="BF"/>
    </w:rPr>
  </w:style>
  <w:style w:type="paragraph" w:styleId="IntenseQuote">
    <w:name w:val="Intense Quote"/>
    <w:basedOn w:val="Normal"/>
    <w:next w:val="Normal"/>
    <w:link w:val="IntenseQuoteChar"/>
    <w:uiPriority w:val="30"/>
    <w:qFormat/>
    <w:rsid w:val="00426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7DD"/>
    <w:rPr>
      <w:i/>
      <w:iCs/>
      <w:color w:val="0F4761" w:themeColor="accent1" w:themeShade="BF"/>
    </w:rPr>
  </w:style>
  <w:style w:type="character" w:styleId="IntenseReference">
    <w:name w:val="Intense Reference"/>
    <w:basedOn w:val="DefaultParagraphFont"/>
    <w:uiPriority w:val="32"/>
    <w:qFormat/>
    <w:rsid w:val="004267DD"/>
    <w:rPr>
      <w:b/>
      <w:bCs/>
      <w:smallCaps/>
      <w:color w:val="0F4761" w:themeColor="accent1" w:themeShade="BF"/>
      <w:spacing w:val="5"/>
    </w:rPr>
  </w:style>
  <w:style w:type="paragraph" w:customStyle="1" w:styleId="font-claude-response-body">
    <w:name w:val="font-claude-response-body"/>
    <w:basedOn w:val="Normal"/>
    <w:rsid w:val="004267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67DD"/>
    <w:rPr>
      <w:b/>
      <w:bCs/>
    </w:rPr>
  </w:style>
  <w:style w:type="paragraph" w:customStyle="1" w:styleId="whitespace-normal">
    <w:name w:val="whitespace-normal"/>
    <w:basedOn w:val="Normal"/>
    <w:rsid w:val="004267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67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8142</Words>
  <Characters>46410</Characters>
  <Application>Microsoft Office Word</Application>
  <DocSecurity>0</DocSecurity>
  <Lines>386</Lines>
  <Paragraphs>108</Paragraphs>
  <ScaleCrop>false</ScaleCrop>
  <Company/>
  <LinksUpToDate>false</LinksUpToDate>
  <CharactersWithSpaces>54444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2025-11-22T15:17:00Z</dcterms:created>
  <dcterms:modified xsi:type="dcterms:W3CDTF">2025-11-22T15:17:00Z</dcterms:modified>
</cp:coreProperties>
</file>