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2E55" w:rsidRPr="00111224" w:rsidRDefault="00A12E55" w:rsidP="00602330">
      <w:pPr>
        <w:ind w:left="720" w:hanging="360"/>
        <w:jc w:val="center"/>
        <w:rPr>
          <w:rFonts w:ascii="Cooper Black" w:hAnsi="Cooper Black" w:cstheme="majorHAnsi"/>
          <w:b/>
          <w:bCs/>
          <w:sz w:val="28"/>
          <w:szCs w:val="28"/>
          <w:u w:val="single"/>
        </w:rPr>
      </w:pPr>
      <w:r w:rsidRPr="00111224">
        <w:rPr>
          <w:rFonts w:ascii="Cooper Black" w:hAnsi="Cooper Black" w:cstheme="majorHAnsi"/>
          <w:b/>
          <w:bCs/>
          <w:sz w:val="28"/>
          <w:szCs w:val="28"/>
          <w:u w:val="single"/>
        </w:rPr>
        <w:t>PROTEIN STRUCTURE ANALYSIS – OBSERVATION REPORT</w:t>
      </w:r>
    </w:p>
    <w:p w:rsidR="00A12E55" w:rsidRPr="00111224" w:rsidRDefault="00A12E55" w:rsidP="00055267">
      <w:pPr>
        <w:jc w:val="both"/>
        <w:rPr>
          <w:rFonts w:cstheme="minorHAnsi"/>
        </w:rPr>
      </w:pPr>
      <w:r w:rsidRPr="00111224">
        <w:rPr>
          <w:rFonts w:cstheme="minorHAnsi"/>
        </w:rPr>
        <w:t>Analyst – Anumita Dutta</w:t>
      </w:r>
    </w:p>
    <w:p w:rsidR="00A12E55" w:rsidRPr="00111224" w:rsidRDefault="00A12E55" w:rsidP="00055267">
      <w:pPr>
        <w:jc w:val="both"/>
        <w:rPr>
          <w:rFonts w:cstheme="minorHAnsi"/>
        </w:rPr>
      </w:pPr>
      <w:r w:rsidRPr="00111224">
        <w:rPr>
          <w:rFonts w:cstheme="minorHAnsi"/>
        </w:rPr>
        <w:t>Date of analysis – 11</w:t>
      </w:r>
      <w:r w:rsidRPr="00111224">
        <w:rPr>
          <w:rFonts w:cstheme="minorHAnsi"/>
          <w:vertAlign w:val="superscript"/>
        </w:rPr>
        <w:t>th</w:t>
      </w:r>
      <w:r w:rsidRPr="00111224">
        <w:rPr>
          <w:rFonts w:cstheme="minorHAnsi"/>
        </w:rPr>
        <w:t xml:space="preserve"> March, 2026</w:t>
      </w:r>
    </w:p>
    <w:p w:rsidR="00441EE0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>Protein name – Heat stress transcription factor A-6a</w:t>
      </w:r>
    </w:p>
    <w:p w:rsidR="00441EE0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Gene name – </w:t>
      </w:r>
      <w:r w:rsidRPr="00055267">
        <w:rPr>
          <w:rFonts w:cstheme="minorHAnsi"/>
          <w:i/>
          <w:iCs/>
        </w:rPr>
        <w:t>HSFA6B</w:t>
      </w:r>
    </w:p>
    <w:p w:rsidR="00441EE0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Source organism - </w:t>
      </w:r>
      <w:r w:rsidRPr="00111224">
        <w:rPr>
          <w:rFonts w:cstheme="minorHAnsi"/>
          <w:i/>
          <w:iCs/>
        </w:rPr>
        <w:t>Oryza sativa</w:t>
      </w:r>
      <w:r w:rsidRPr="00111224">
        <w:rPr>
          <w:rFonts w:cstheme="minorHAnsi"/>
        </w:rPr>
        <w:t xml:space="preserve"> subsp. </w:t>
      </w:r>
      <w:r w:rsidRPr="00111224">
        <w:rPr>
          <w:rFonts w:cstheme="minorHAnsi"/>
          <w:i/>
          <w:iCs/>
        </w:rPr>
        <w:t>japonica</w:t>
      </w:r>
      <w:r w:rsidRPr="00111224">
        <w:rPr>
          <w:rFonts w:cstheme="minorHAnsi"/>
        </w:rPr>
        <w:t xml:space="preserve"> (Rice) </w:t>
      </w:r>
    </w:p>
    <w:p w:rsidR="00441EE0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UniProt ID - Q657C0 </w:t>
      </w:r>
    </w:p>
    <w:p w:rsidR="00441EE0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>Biological function - Transcriptional regulator that specifically binds DNA of heat shock promoter elements (HSE) (</w:t>
      </w:r>
      <w:hyperlink r:id="rId5" w:history="1">
        <w:r w:rsidRPr="00111224">
          <w:rPr>
            <w:rStyle w:val="Hyperlink"/>
            <w:rFonts w:cstheme="minorHAnsi"/>
          </w:rPr>
          <w:t>https://www.uniprot.org/uniprot/Q657C0</w:t>
        </w:r>
      </w:hyperlink>
      <w:r w:rsidRPr="00111224">
        <w:rPr>
          <w:rFonts w:cstheme="minorHAnsi"/>
        </w:rPr>
        <w:t>)</w:t>
      </w:r>
    </w:p>
    <w:p w:rsidR="00740403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Structure source: AlphaFold Database </w:t>
      </w:r>
    </w:p>
    <w:p w:rsidR="00441EE0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Structural observations – </w:t>
      </w:r>
    </w:p>
    <w:p w:rsidR="00441EE0" w:rsidRPr="00111224" w:rsidRDefault="00441EE0" w:rsidP="00055267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The predicted 3D structure shows predominantly </w:t>
      </w:r>
      <w:r w:rsidRPr="00111224">
        <w:rPr>
          <w:rFonts w:cstheme="minorHAnsi"/>
          <w:b/>
          <w:bCs/>
        </w:rPr>
        <w:t>alpha helical regions</w:t>
      </w:r>
      <w:r w:rsidRPr="00111224">
        <w:rPr>
          <w:rFonts w:cstheme="minorHAnsi"/>
        </w:rPr>
        <w:t xml:space="preserve"> (red ribbons) concentrated in two main domains.</w:t>
      </w:r>
    </w:p>
    <w:p w:rsidR="00441EE0" w:rsidRPr="00111224" w:rsidRDefault="00441EE0" w:rsidP="00055267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A small </w:t>
      </w:r>
      <w:r w:rsidRPr="00111224">
        <w:rPr>
          <w:rFonts w:cstheme="minorHAnsi"/>
          <w:b/>
          <w:bCs/>
        </w:rPr>
        <w:t>beta sheet</w:t>
      </w:r>
      <w:r w:rsidRPr="00111224">
        <w:rPr>
          <w:rFonts w:cstheme="minorHAnsi"/>
        </w:rPr>
        <w:t xml:space="preserve"> (yellow arrow) is present in the upper domain</w:t>
      </w:r>
      <w:r w:rsidR="00A12E55" w:rsidRPr="00111224">
        <w:rPr>
          <w:rFonts w:cstheme="minorHAnsi"/>
        </w:rPr>
        <w:t>, providing structural stability.</w:t>
      </w:r>
    </w:p>
    <w:p w:rsidR="00441EE0" w:rsidRPr="00111224" w:rsidRDefault="00441EE0" w:rsidP="00055267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Extensive </w:t>
      </w:r>
      <w:r w:rsidRPr="00111224">
        <w:rPr>
          <w:rFonts w:cstheme="minorHAnsi"/>
          <w:b/>
          <w:bCs/>
        </w:rPr>
        <w:t>disordered loop regions</w:t>
      </w:r>
      <w:r w:rsidRPr="00111224">
        <w:rPr>
          <w:rFonts w:cstheme="minorHAnsi"/>
        </w:rPr>
        <w:t xml:space="preserve"> (green lines) connect the structural domains throughout the protein</w:t>
      </w:r>
    </w:p>
    <w:p w:rsidR="00441EE0" w:rsidRPr="00111224" w:rsidRDefault="00441EE0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>Interpretation –</w:t>
      </w:r>
    </w:p>
    <w:p w:rsidR="00441EE0" w:rsidRPr="00111224" w:rsidRDefault="00441EE0" w:rsidP="00055267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111224">
        <w:rPr>
          <w:rFonts w:cstheme="minorHAnsi"/>
        </w:rPr>
        <w:t>The high proportion of disordered regions is consistent with the AlphaFold confidence score — mostly dark blue core with yellow/orange flexible ends</w:t>
      </w:r>
      <w:r w:rsidR="00A12E55" w:rsidRPr="00111224">
        <w:rPr>
          <w:rFonts w:cstheme="minorHAnsi"/>
        </w:rPr>
        <w:t>, observed in PyMOL visualization.</w:t>
      </w:r>
    </w:p>
    <w:p w:rsidR="00441EE0" w:rsidRPr="00111224" w:rsidRDefault="00441EE0" w:rsidP="00055267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Disordered regions in transcription factors are biologically important as they allow flexible interaction with DNA and co-regulatory proteins during heat stress response </w:t>
      </w:r>
      <w:r w:rsidR="00A12E55" w:rsidRPr="00111224">
        <w:rPr>
          <w:rFonts w:cstheme="minorHAnsi"/>
        </w:rPr>
        <w:t>in rice.</w:t>
      </w:r>
    </w:p>
    <w:p w:rsidR="00441EE0" w:rsidRPr="00111224" w:rsidRDefault="00441EE0" w:rsidP="00055267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111224">
        <w:rPr>
          <w:rFonts w:cstheme="minorHAnsi"/>
        </w:rPr>
        <w:t>This structural pattern is typical of plant heat stress transcription factors</w:t>
      </w:r>
      <w:r w:rsidR="00A12E55" w:rsidRPr="00111224">
        <w:rPr>
          <w:rFonts w:cstheme="minorHAnsi"/>
        </w:rPr>
        <w:t xml:space="preserve"> and suggests evolutionary conservation of this flexible structural design.</w:t>
      </w:r>
    </w:p>
    <w:p w:rsidR="00A12E55" w:rsidRPr="00111224" w:rsidRDefault="00A12E55" w:rsidP="0005526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111224">
        <w:rPr>
          <w:rFonts w:cstheme="minorHAnsi"/>
        </w:rPr>
        <w:t xml:space="preserve">Tools used : </w:t>
      </w:r>
    </w:p>
    <w:p w:rsidR="00740403" w:rsidRPr="00111224" w:rsidRDefault="00A12E55" w:rsidP="00055267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111224">
        <w:rPr>
          <w:rFonts w:cstheme="minorHAnsi"/>
        </w:rPr>
        <w:t>UniProt</w:t>
      </w:r>
      <w:r w:rsidR="00DB56EE" w:rsidRPr="00111224">
        <w:rPr>
          <w:rFonts w:cstheme="minorHAnsi"/>
        </w:rPr>
        <w:t xml:space="preserve"> (</w:t>
      </w:r>
      <w:hyperlink r:id="rId6" w:history="1">
        <w:r w:rsidR="00DB56EE" w:rsidRPr="00111224">
          <w:rPr>
            <w:rStyle w:val="Hyperlink"/>
            <w:rFonts w:cstheme="minorHAnsi"/>
          </w:rPr>
          <w:t>https://www.uniprot.org/uniprotkb/Q657C0/entry</w:t>
        </w:r>
      </w:hyperlink>
      <w:r w:rsidR="00DB56EE" w:rsidRPr="00111224">
        <w:rPr>
          <w:rFonts w:cstheme="minorHAnsi"/>
        </w:rPr>
        <w:t>)</w:t>
      </w:r>
    </w:p>
    <w:p w:rsidR="00740403" w:rsidRPr="00111224" w:rsidRDefault="00A12E55" w:rsidP="00055267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111224">
        <w:rPr>
          <w:rFonts w:cstheme="minorHAnsi"/>
        </w:rPr>
        <w:t>AlphaFold</w:t>
      </w:r>
      <w:r w:rsidR="00740403" w:rsidRPr="00111224">
        <w:rPr>
          <w:rFonts w:cstheme="minorHAnsi"/>
        </w:rPr>
        <w:t xml:space="preserve"> </w:t>
      </w:r>
      <w:r w:rsidRPr="00111224">
        <w:rPr>
          <w:rFonts w:cstheme="minorHAnsi"/>
        </w:rPr>
        <w:t>Database</w:t>
      </w:r>
    </w:p>
    <w:p w:rsidR="00740403" w:rsidRPr="00111224" w:rsidRDefault="00740403" w:rsidP="00055267">
      <w:pPr>
        <w:pStyle w:val="ListParagraph"/>
        <w:ind w:left="1777"/>
        <w:jc w:val="both"/>
        <w:rPr>
          <w:rFonts w:cstheme="minorHAnsi"/>
        </w:rPr>
      </w:pPr>
      <w:r w:rsidRPr="00111224">
        <w:rPr>
          <w:rFonts w:cstheme="minorHAnsi"/>
        </w:rPr>
        <w:t>(</w:t>
      </w:r>
      <w:hyperlink r:id="rId7" w:history="1">
        <w:r w:rsidRPr="00111224">
          <w:rPr>
            <w:rStyle w:val="Hyperlink"/>
            <w:rFonts w:cstheme="minorHAnsi"/>
          </w:rPr>
          <w:t>https://alphafold.ebi.ac.uk/entry/AF-Q657C0-F1?activeTab=summary</w:t>
        </w:r>
      </w:hyperlink>
      <w:r w:rsidRPr="00111224">
        <w:rPr>
          <w:rFonts w:cstheme="minorHAnsi"/>
        </w:rPr>
        <w:t>)</w:t>
      </w:r>
    </w:p>
    <w:p w:rsidR="00A12E55" w:rsidRPr="00111224" w:rsidRDefault="00A12E55" w:rsidP="00055267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111224">
        <w:rPr>
          <w:rFonts w:cstheme="minorHAnsi"/>
        </w:rPr>
        <w:t>PyMOL – 3D structure prediction</w:t>
      </w:r>
      <w:r w:rsidR="00441EE0" w:rsidRPr="00111224">
        <w:rPr>
          <w:rFonts w:cstheme="minorHAnsi"/>
        </w:rPr>
        <w:t xml:space="preserve"> </w:t>
      </w:r>
    </w:p>
    <w:p w:rsidR="00055267" w:rsidRDefault="00055267" w:rsidP="00055267">
      <w:pPr>
        <w:jc w:val="both"/>
        <w:rPr>
          <w:rFonts w:cstheme="minorHAnsi"/>
          <w:b/>
          <w:bCs/>
        </w:rPr>
      </w:pPr>
    </w:p>
    <w:p w:rsidR="00055267" w:rsidRPr="00055267" w:rsidRDefault="00055267" w:rsidP="00055267">
      <w:pPr>
        <w:jc w:val="both"/>
        <w:rPr>
          <w:rFonts w:cstheme="minorHAnsi"/>
          <w:b/>
          <w:bCs/>
        </w:rPr>
      </w:pPr>
      <w:r w:rsidRPr="00055267">
        <w:rPr>
          <w:rFonts w:cstheme="minorHAnsi"/>
          <w:b/>
          <w:bCs/>
        </w:rPr>
        <w:t>COMPARATIVE PROTEIN ANALYSIS – WHEAT vs RICE</w:t>
      </w:r>
    </w:p>
    <w:p w:rsidR="00055267" w:rsidRDefault="00055267" w:rsidP="00055267">
      <w:pPr>
        <w:jc w:val="both"/>
        <w:rPr>
          <w:rFonts w:cstheme="minorHAnsi"/>
        </w:rPr>
      </w:pPr>
      <w:r>
        <w:rPr>
          <w:rFonts w:cstheme="minorHAnsi"/>
        </w:rPr>
        <w:t>Wheat protein -</w:t>
      </w:r>
    </w:p>
    <w:p w:rsid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r w:rsidRPr="00055267">
        <w:rPr>
          <w:rFonts w:cstheme="minorHAnsi"/>
        </w:rPr>
        <w:t>Protein</w:t>
      </w:r>
      <w:r w:rsidRPr="00055267">
        <w:rPr>
          <w:rFonts w:cstheme="minorHAnsi"/>
        </w:rPr>
        <w:t xml:space="preserve"> - </w:t>
      </w:r>
      <w:r w:rsidRPr="00055267">
        <w:rPr>
          <w:rFonts w:cstheme="minorHAnsi"/>
        </w:rPr>
        <w:t>Heat shock transcription factor HsfA2-6</w:t>
      </w:r>
    </w:p>
    <w:p w:rsid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  <w:i/>
          <w:iCs/>
        </w:rPr>
      </w:pPr>
      <w:r w:rsidRPr="00055267">
        <w:rPr>
          <w:rFonts w:cstheme="minorHAnsi"/>
        </w:rPr>
        <w:t>Gene</w:t>
      </w:r>
      <w:r w:rsidRPr="00055267">
        <w:rPr>
          <w:rFonts w:cstheme="minorHAnsi"/>
        </w:rPr>
        <w:t xml:space="preserve"> - </w:t>
      </w:r>
      <w:r w:rsidRPr="00055267">
        <w:rPr>
          <w:rFonts w:cstheme="minorHAnsi"/>
          <w:i/>
          <w:iCs/>
        </w:rPr>
        <w:t>HsfA2-6</w:t>
      </w:r>
    </w:p>
    <w:p w:rsidR="00055267" w:rsidRP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  <w:i/>
          <w:iCs/>
        </w:rPr>
      </w:pPr>
      <w:r w:rsidRPr="00055267">
        <w:rPr>
          <w:rFonts w:cstheme="minorHAnsi"/>
        </w:rPr>
        <w:t>Source organism</w:t>
      </w:r>
      <w:r w:rsidRPr="00055267">
        <w:rPr>
          <w:rFonts w:cstheme="minorHAnsi"/>
        </w:rPr>
        <w:t xml:space="preserve"> - </w:t>
      </w:r>
      <w:r w:rsidRPr="00055267">
        <w:rPr>
          <w:rFonts w:cstheme="minorHAnsi"/>
          <w:i/>
          <w:iCs/>
        </w:rPr>
        <w:t>Triticum aestivum</w:t>
      </w:r>
      <w:r w:rsidRPr="00055267">
        <w:rPr>
          <w:rFonts w:cstheme="minorHAnsi"/>
        </w:rPr>
        <w:t xml:space="preserve"> (Wheat)</w:t>
      </w:r>
    </w:p>
    <w:p w:rsidR="00055267" w:rsidRP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  <w:i/>
          <w:iCs/>
        </w:rPr>
      </w:pPr>
      <w:r w:rsidRPr="00055267">
        <w:rPr>
          <w:rFonts w:cstheme="minorHAnsi"/>
        </w:rPr>
        <w:t>UniProt</w:t>
      </w:r>
      <w:r w:rsidRPr="00055267">
        <w:rPr>
          <w:rFonts w:cstheme="minorHAnsi"/>
        </w:rPr>
        <w:t xml:space="preserve"> - </w:t>
      </w:r>
      <w:r w:rsidRPr="00055267">
        <w:rPr>
          <w:rFonts w:cstheme="minorHAnsi"/>
        </w:rPr>
        <w:t>A0A7D5UPA7</w:t>
      </w:r>
    </w:p>
    <w:p w:rsidR="00055267" w:rsidRP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  <w:i/>
          <w:iCs/>
        </w:rPr>
      </w:pPr>
      <w:r w:rsidRPr="00055267">
        <w:rPr>
          <w:rFonts w:cstheme="minorHAnsi"/>
        </w:rPr>
        <w:t>Biological function</w:t>
      </w:r>
      <w:r w:rsidRPr="00055267">
        <w:rPr>
          <w:rFonts w:cstheme="minorHAnsi"/>
        </w:rPr>
        <w:t xml:space="preserve"> - </w:t>
      </w:r>
      <w:r w:rsidRPr="00055267">
        <w:rPr>
          <w:rFonts w:cstheme="minorHAnsi"/>
        </w:rPr>
        <w:t>Homotrimer</w:t>
      </w:r>
      <w:r w:rsidRPr="00055267">
        <w:rPr>
          <w:rFonts w:cstheme="minorHAnsi"/>
        </w:rPr>
        <w:t xml:space="preserve"> </w:t>
      </w:r>
    </w:p>
    <w:p w:rsidR="00055267" w:rsidRP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  <w:i/>
          <w:iCs/>
        </w:rPr>
      </w:pPr>
      <w:r w:rsidRPr="00055267">
        <w:rPr>
          <w:rFonts w:cstheme="minorHAnsi"/>
        </w:rPr>
        <w:t>Structure source – AlphaFold Database</w:t>
      </w:r>
    </w:p>
    <w:p w:rsidR="00055267" w:rsidRP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  <w:i/>
          <w:iCs/>
        </w:rPr>
      </w:pPr>
      <w:r w:rsidRPr="00055267">
        <w:rPr>
          <w:rFonts w:cstheme="minorHAnsi"/>
        </w:rPr>
        <w:t xml:space="preserve">Structural observation - </w:t>
      </w:r>
    </w:p>
    <w:p w:rsidR="00055267" w:rsidRDefault="00055267" w:rsidP="00055267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r w:rsidRPr="00055267">
        <w:rPr>
          <w:rFonts w:cstheme="minorHAnsi"/>
        </w:rPr>
        <w:lastRenderedPageBreak/>
        <w:t>The predicted 3D structure shows moderate alpha helical regions (red ribbons) — less dominant than rice protein.</w:t>
      </w:r>
    </w:p>
    <w:p w:rsidR="00055267" w:rsidRDefault="00055267" w:rsidP="00055267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r w:rsidRPr="00055267">
        <w:rPr>
          <w:rFonts w:cstheme="minorHAnsi"/>
        </w:rPr>
        <w:t>More noticeable beta sheets (yellow arrows) compared to rice protein.</w:t>
      </w:r>
    </w:p>
    <w:p w:rsidR="00055267" w:rsidRPr="00055267" w:rsidRDefault="00055267" w:rsidP="00055267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r w:rsidRPr="00055267">
        <w:rPr>
          <w:rFonts w:cstheme="minorHAnsi"/>
        </w:rPr>
        <w:t>Very extensive disordered loop regions (green chains) — more disorder than rice protein.</w:t>
      </w:r>
    </w:p>
    <w:p w:rsidR="00055267" w:rsidRP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r w:rsidRPr="00055267">
        <w:rPr>
          <w:rFonts w:cstheme="minorHAnsi"/>
        </w:rPr>
        <w:t xml:space="preserve">Confidence score comparison – </w:t>
      </w:r>
    </w:p>
    <w:p w:rsidR="00055267" w:rsidRDefault="00055267" w:rsidP="00055267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055267">
        <w:rPr>
          <w:rFonts w:cstheme="minorHAnsi"/>
        </w:rPr>
        <w:t>Rice (Q657C0) : Dark blue dominant — more structured</w:t>
      </w:r>
    </w:p>
    <w:p w:rsidR="00055267" w:rsidRPr="00055267" w:rsidRDefault="00055267" w:rsidP="00055267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055267">
        <w:rPr>
          <w:rFonts w:cstheme="minorHAnsi"/>
        </w:rPr>
        <w:t>Wheat (A0A7D5UPA7) : Red/orange dominant — more disordered</w:t>
      </w:r>
    </w:p>
    <w:p w:rsidR="00441EE0" w:rsidRPr="00055267" w:rsidRDefault="00055267" w:rsidP="00055267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r w:rsidRPr="00055267">
        <w:rPr>
          <w:rFonts w:cstheme="minorHAnsi"/>
        </w:rPr>
        <w:t xml:space="preserve">Comparative interpretation – </w:t>
      </w:r>
    </w:p>
    <w:p w:rsidR="00055267" w:rsidRDefault="00055267" w:rsidP="0005526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055267">
        <w:rPr>
          <w:rFonts w:cstheme="minorHAnsi"/>
        </w:rPr>
        <w:t>Both proteins belong to the same HSF family confirming evolutionary relationship between rice and wheat heat stress response mechanisms.</w:t>
      </w:r>
    </w:p>
    <w:p w:rsidR="00055267" w:rsidRDefault="00055267" w:rsidP="0005526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055267">
        <w:rPr>
          <w:rFonts w:cstheme="minorHAnsi"/>
        </w:rPr>
        <w:t>Wheat protein shows significantly more disordered regions than rice — suggesting greater structural flexibility in wheat heat stress response.</w:t>
      </w:r>
    </w:p>
    <w:p w:rsidR="00055267" w:rsidRDefault="00055267" w:rsidP="0005526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055267">
        <w:rPr>
          <w:rFonts w:cstheme="minorHAnsi"/>
        </w:rPr>
        <w:t>The presence of more beta sheets in wheat compared to rice may indicate slight structural differences in DNA binding mechanism between the two species.</w:t>
      </w:r>
    </w:p>
    <w:p w:rsidR="00055267" w:rsidRPr="00055267" w:rsidRDefault="00055267" w:rsidP="0005526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055267">
        <w:rPr>
          <w:rFonts w:cstheme="minorHAnsi"/>
        </w:rPr>
        <w:t>Despite structural differences, both proteins share the same fundamental design — alpha helices for DNA binding and disordered loops for flexible interactions — confirming conserved heat stress response across cereal crops.</w:t>
      </w:r>
    </w:p>
    <w:p w:rsidR="00055267" w:rsidRPr="00111224" w:rsidRDefault="00055267" w:rsidP="00055267">
      <w:pPr>
        <w:jc w:val="both"/>
        <w:rPr>
          <w:rFonts w:cstheme="minorHAnsi"/>
        </w:rPr>
      </w:pPr>
    </w:p>
    <w:sectPr w:rsidR="00055267" w:rsidRPr="00111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21F"/>
    <w:multiLevelType w:val="hybridMultilevel"/>
    <w:tmpl w:val="BB86AA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47A7E"/>
    <w:multiLevelType w:val="hybridMultilevel"/>
    <w:tmpl w:val="F11094C2"/>
    <w:lvl w:ilvl="0" w:tplc="40090013">
      <w:start w:val="1"/>
      <w:numFmt w:val="upperRoman"/>
      <w:lvlText w:val="%1."/>
      <w:lvlJc w:val="righ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1BF0D8D"/>
    <w:multiLevelType w:val="hybridMultilevel"/>
    <w:tmpl w:val="206A0E20"/>
    <w:lvl w:ilvl="0" w:tplc="4009001B">
      <w:start w:val="1"/>
      <w:numFmt w:val="lowerRoman"/>
      <w:lvlText w:val="%1."/>
      <w:lvlJc w:val="right"/>
      <w:pPr>
        <w:ind w:left="1777" w:hanging="360"/>
      </w:pPr>
    </w:lvl>
    <w:lvl w:ilvl="1" w:tplc="40090019" w:tentative="1">
      <w:start w:val="1"/>
      <w:numFmt w:val="lowerLetter"/>
      <w:lvlText w:val="%2."/>
      <w:lvlJc w:val="left"/>
      <w:pPr>
        <w:ind w:left="2704" w:hanging="360"/>
      </w:pPr>
    </w:lvl>
    <w:lvl w:ilvl="2" w:tplc="4009001B" w:tentative="1">
      <w:start w:val="1"/>
      <w:numFmt w:val="lowerRoman"/>
      <w:lvlText w:val="%3."/>
      <w:lvlJc w:val="right"/>
      <w:pPr>
        <w:ind w:left="3424" w:hanging="180"/>
      </w:pPr>
    </w:lvl>
    <w:lvl w:ilvl="3" w:tplc="4009000F" w:tentative="1">
      <w:start w:val="1"/>
      <w:numFmt w:val="decimal"/>
      <w:lvlText w:val="%4."/>
      <w:lvlJc w:val="left"/>
      <w:pPr>
        <w:ind w:left="4144" w:hanging="360"/>
      </w:pPr>
    </w:lvl>
    <w:lvl w:ilvl="4" w:tplc="40090019" w:tentative="1">
      <w:start w:val="1"/>
      <w:numFmt w:val="lowerLetter"/>
      <w:lvlText w:val="%5."/>
      <w:lvlJc w:val="left"/>
      <w:pPr>
        <w:ind w:left="4864" w:hanging="360"/>
      </w:pPr>
    </w:lvl>
    <w:lvl w:ilvl="5" w:tplc="4009001B" w:tentative="1">
      <w:start w:val="1"/>
      <w:numFmt w:val="lowerRoman"/>
      <w:lvlText w:val="%6."/>
      <w:lvlJc w:val="right"/>
      <w:pPr>
        <w:ind w:left="5584" w:hanging="180"/>
      </w:pPr>
    </w:lvl>
    <w:lvl w:ilvl="6" w:tplc="4009000F" w:tentative="1">
      <w:start w:val="1"/>
      <w:numFmt w:val="decimal"/>
      <w:lvlText w:val="%7."/>
      <w:lvlJc w:val="left"/>
      <w:pPr>
        <w:ind w:left="6304" w:hanging="360"/>
      </w:pPr>
    </w:lvl>
    <w:lvl w:ilvl="7" w:tplc="40090019" w:tentative="1">
      <w:start w:val="1"/>
      <w:numFmt w:val="lowerLetter"/>
      <w:lvlText w:val="%8."/>
      <w:lvlJc w:val="left"/>
      <w:pPr>
        <w:ind w:left="7024" w:hanging="360"/>
      </w:pPr>
    </w:lvl>
    <w:lvl w:ilvl="8" w:tplc="4009001B" w:tentative="1">
      <w:start w:val="1"/>
      <w:numFmt w:val="lowerRoman"/>
      <w:lvlText w:val="%9."/>
      <w:lvlJc w:val="right"/>
      <w:pPr>
        <w:ind w:left="7744" w:hanging="180"/>
      </w:pPr>
    </w:lvl>
  </w:abstractNum>
  <w:abstractNum w:abstractNumId="3" w15:restartNumberingAfterBreak="0">
    <w:nsid w:val="316A6EC6"/>
    <w:multiLevelType w:val="hybridMultilevel"/>
    <w:tmpl w:val="CD829FC2"/>
    <w:lvl w:ilvl="0" w:tplc="40090013">
      <w:start w:val="1"/>
      <w:numFmt w:val="upperRoman"/>
      <w:lvlText w:val="%1."/>
      <w:lvlJc w:val="righ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629" w:hanging="360"/>
      </w:pPr>
    </w:lvl>
    <w:lvl w:ilvl="2" w:tplc="4009001B" w:tentative="1">
      <w:start w:val="1"/>
      <w:numFmt w:val="lowerRoman"/>
      <w:lvlText w:val="%3."/>
      <w:lvlJc w:val="right"/>
      <w:pPr>
        <w:ind w:left="3349" w:hanging="180"/>
      </w:pPr>
    </w:lvl>
    <w:lvl w:ilvl="3" w:tplc="4009000F" w:tentative="1">
      <w:start w:val="1"/>
      <w:numFmt w:val="decimal"/>
      <w:lvlText w:val="%4."/>
      <w:lvlJc w:val="left"/>
      <w:pPr>
        <w:ind w:left="4069" w:hanging="360"/>
      </w:pPr>
    </w:lvl>
    <w:lvl w:ilvl="4" w:tplc="40090019" w:tentative="1">
      <w:start w:val="1"/>
      <w:numFmt w:val="lowerLetter"/>
      <w:lvlText w:val="%5."/>
      <w:lvlJc w:val="left"/>
      <w:pPr>
        <w:ind w:left="4789" w:hanging="360"/>
      </w:pPr>
    </w:lvl>
    <w:lvl w:ilvl="5" w:tplc="4009001B" w:tentative="1">
      <w:start w:val="1"/>
      <w:numFmt w:val="lowerRoman"/>
      <w:lvlText w:val="%6."/>
      <w:lvlJc w:val="right"/>
      <w:pPr>
        <w:ind w:left="5509" w:hanging="180"/>
      </w:pPr>
    </w:lvl>
    <w:lvl w:ilvl="6" w:tplc="4009000F" w:tentative="1">
      <w:start w:val="1"/>
      <w:numFmt w:val="decimal"/>
      <w:lvlText w:val="%7."/>
      <w:lvlJc w:val="left"/>
      <w:pPr>
        <w:ind w:left="6229" w:hanging="360"/>
      </w:pPr>
    </w:lvl>
    <w:lvl w:ilvl="7" w:tplc="40090019" w:tentative="1">
      <w:start w:val="1"/>
      <w:numFmt w:val="lowerLetter"/>
      <w:lvlText w:val="%8."/>
      <w:lvlJc w:val="left"/>
      <w:pPr>
        <w:ind w:left="6949" w:hanging="360"/>
      </w:pPr>
    </w:lvl>
    <w:lvl w:ilvl="8" w:tplc="4009001B" w:tentative="1">
      <w:start w:val="1"/>
      <w:numFmt w:val="lowerRoman"/>
      <w:lvlText w:val="%9."/>
      <w:lvlJc w:val="right"/>
      <w:pPr>
        <w:ind w:left="7669" w:hanging="180"/>
      </w:pPr>
    </w:lvl>
  </w:abstractNum>
  <w:abstractNum w:abstractNumId="4" w15:restartNumberingAfterBreak="0">
    <w:nsid w:val="39A10891"/>
    <w:multiLevelType w:val="hybridMultilevel"/>
    <w:tmpl w:val="9CDC27D2"/>
    <w:lvl w:ilvl="0" w:tplc="4009001B">
      <w:start w:val="1"/>
      <w:numFmt w:val="lowerRoman"/>
      <w:lvlText w:val="%1."/>
      <w:lvlJc w:val="right"/>
      <w:pPr>
        <w:ind w:left="1777" w:hanging="360"/>
      </w:pPr>
    </w:lvl>
    <w:lvl w:ilvl="1" w:tplc="40090019" w:tentative="1">
      <w:start w:val="1"/>
      <w:numFmt w:val="lowerLetter"/>
      <w:lvlText w:val="%2."/>
      <w:lvlJc w:val="left"/>
      <w:pPr>
        <w:ind w:left="2497" w:hanging="360"/>
      </w:pPr>
    </w:lvl>
    <w:lvl w:ilvl="2" w:tplc="4009001B" w:tentative="1">
      <w:start w:val="1"/>
      <w:numFmt w:val="lowerRoman"/>
      <w:lvlText w:val="%3."/>
      <w:lvlJc w:val="right"/>
      <w:pPr>
        <w:ind w:left="3217" w:hanging="180"/>
      </w:pPr>
    </w:lvl>
    <w:lvl w:ilvl="3" w:tplc="4009000F" w:tentative="1">
      <w:start w:val="1"/>
      <w:numFmt w:val="decimal"/>
      <w:lvlText w:val="%4."/>
      <w:lvlJc w:val="left"/>
      <w:pPr>
        <w:ind w:left="3937" w:hanging="360"/>
      </w:pPr>
    </w:lvl>
    <w:lvl w:ilvl="4" w:tplc="40090019" w:tentative="1">
      <w:start w:val="1"/>
      <w:numFmt w:val="lowerLetter"/>
      <w:lvlText w:val="%5."/>
      <w:lvlJc w:val="left"/>
      <w:pPr>
        <w:ind w:left="4657" w:hanging="360"/>
      </w:pPr>
    </w:lvl>
    <w:lvl w:ilvl="5" w:tplc="4009001B" w:tentative="1">
      <w:start w:val="1"/>
      <w:numFmt w:val="lowerRoman"/>
      <w:lvlText w:val="%6."/>
      <w:lvlJc w:val="right"/>
      <w:pPr>
        <w:ind w:left="5377" w:hanging="180"/>
      </w:pPr>
    </w:lvl>
    <w:lvl w:ilvl="6" w:tplc="4009000F" w:tentative="1">
      <w:start w:val="1"/>
      <w:numFmt w:val="decimal"/>
      <w:lvlText w:val="%7."/>
      <w:lvlJc w:val="left"/>
      <w:pPr>
        <w:ind w:left="6097" w:hanging="360"/>
      </w:pPr>
    </w:lvl>
    <w:lvl w:ilvl="7" w:tplc="40090019" w:tentative="1">
      <w:start w:val="1"/>
      <w:numFmt w:val="lowerLetter"/>
      <w:lvlText w:val="%8."/>
      <w:lvlJc w:val="left"/>
      <w:pPr>
        <w:ind w:left="6817" w:hanging="360"/>
      </w:pPr>
    </w:lvl>
    <w:lvl w:ilvl="8" w:tplc="40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5" w15:restartNumberingAfterBreak="0">
    <w:nsid w:val="43CF2A2D"/>
    <w:multiLevelType w:val="hybridMultilevel"/>
    <w:tmpl w:val="7F80F50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10DB8"/>
    <w:multiLevelType w:val="hybridMultilevel"/>
    <w:tmpl w:val="D8108F22"/>
    <w:lvl w:ilvl="0" w:tplc="4009001B">
      <w:start w:val="1"/>
      <w:numFmt w:val="lowerRoman"/>
      <w:lvlText w:val="%1."/>
      <w:lvlJc w:val="righ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502A1F8E"/>
    <w:multiLevelType w:val="hybridMultilevel"/>
    <w:tmpl w:val="1114B0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53AF6"/>
    <w:multiLevelType w:val="hybridMultilevel"/>
    <w:tmpl w:val="41DACB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0018A7"/>
    <w:multiLevelType w:val="hybridMultilevel"/>
    <w:tmpl w:val="C7C6922C"/>
    <w:lvl w:ilvl="0" w:tplc="40090013">
      <w:start w:val="1"/>
      <w:numFmt w:val="upperRoman"/>
      <w:lvlText w:val="%1."/>
      <w:lvlJc w:val="righ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7605768E"/>
    <w:multiLevelType w:val="hybridMultilevel"/>
    <w:tmpl w:val="41DACB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327C5"/>
    <w:multiLevelType w:val="hybridMultilevel"/>
    <w:tmpl w:val="D2B2B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433287">
    <w:abstractNumId w:val="8"/>
  </w:num>
  <w:num w:numId="2" w16cid:durableId="627856954">
    <w:abstractNumId w:val="5"/>
  </w:num>
  <w:num w:numId="3" w16cid:durableId="136076734">
    <w:abstractNumId w:val="2"/>
  </w:num>
  <w:num w:numId="4" w16cid:durableId="1352603498">
    <w:abstractNumId w:val="11"/>
  </w:num>
  <w:num w:numId="5" w16cid:durableId="1391808872">
    <w:abstractNumId w:val="6"/>
  </w:num>
  <w:num w:numId="6" w16cid:durableId="1509832024">
    <w:abstractNumId w:val="4"/>
  </w:num>
  <w:num w:numId="7" w16cid:durableId="1182206217">
    <w:abstractNumId w:val="0"/>
  </w:num>
  <w:num w:numId="8" w16cid:durableId="816066646">
    <w:abstractNumId w:val="1"/>
  </w:num>
  <w:num w:numId="9" w16cid:durableId="885482846">
    <w:abstractNumId w:val="7"/>
  </w:num>
  <w:num w:numId="10" w16cid:durableId="1606229808">
    <w:abstractNumId w:val="3"/>
  </w:num>
  <w:num w:numId="11" w16cid:durableId="31007659">
    <w:abstractNumId w:val="10"/>
  </w:num>
  <w:num w:numId="12" w16cid:durableId="1968973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E0"/>
    <w:rsid w:val="00055267"/>
    <w:rsid w:val="00111224"/>
    <w:rsid w:val="001F1323"/>
    <w:rsid w:val="003D6F6A"/>
    <w:rsid w:val="00441EE0"/>
    <w:rsid w:val="00602330"/>
    <w:rsid w:val="00740403"/>
    <w:rsid w:val="007E28E9"/>
    <w:rsid w:val="00890A60"/>
    <w:rsid w:val="009F2177"/>
    <w:rsid w:val="00A12E55"/>
    <w:rsid w:val="00AF18F2"/>
    <w:rsid w:val="00B44BC7"/>
    <w:rsid w:val="00CC2001"/>
    <w:rsid w:val="00DB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B8A2"/>
  <w15:chartTrackingRefBased/>
  <w15:docId w15:val="{D9897BC5-4010-4C39-BA9F-C7EDE938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E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phafold.ebi.ac.uk/entry/AF-Q657C0-F1?activeTab=summ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prot.org/uniprotkb/Q657C0/entry" TargetMode="External"/><Relationship Id="rId5" Type="http://schemas.openxmlformats.org/officeDocument/2006/relationships/hyperlink" Target="https://www.uniprot.org/uniprot/Q657C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ANUMITA DUTTA</dc:creator>
  <cp:keywords/>
  <dc:description/>
  <cp:lastModifiedBy>ANUMITA DUTTA</cp:lastModifiedBy>
  <cp:revision>7</cp:revision>
  <dcterms:created xsi:type="dcterms:W3CDTF">2026-03-10T18:44:00Z</dcterms:created>
  <dcterms:modified xsi:type="dcterms:W3CDTF">2026-03-11T03:04:00Z</dcterms:modified>
</cp:coreProperties>
</file>