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tco0fv8qse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Request for ICMP API SOAP Services Extension: Lending Grid Impact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fujwvql3ai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Background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ICMP API currently provides critical services such as search, export, and bulk export for file processing operations. </w:t>
      </w:r>
      <w:r w:rsidDel="00000000" w:rsidR="00000000" w:rsidRPr="00000000">
        <w:rPr>
          <w:b w:val="1"/>
          <w:rtl w:val="0"/>
        </w:rPr>
        <w:t xml:space="preserve">Lending Grid’s LGNDM FirstFramework</w:t>
      </w:r>
      <w:r w:rsidDel="00000000" w:rsidR="00000000" w:rsidRPr="00000000">
        <w:rPr>
          <w:rtl w:val="0"/>
        </w:rPr>
        <w:t xml:space="preserve"> depends on these services to support Capital Markets </w:t>
      </w:r>
      <w:r w:rsidDel="00000000" w:rsidR="00000000" w:rsidRPr="00000000">
        <w:rPr>
          <w:b w:val="1"/>
          <w:rtl w:val="0"/>
        </w:rPr>
        <w:t xml:space="preserve">IFD &amp; BKFS LoanSphere</w:t>
      </w:r>
      <w:r w:rsidDel="00000000" w:rsidR="00000000" w:rsidRPr="00000000">
        <w:rPr>
          <w:rtl w:val="0"/>
        </w:rPr>
        <w:t xml:space="preserve"> systems.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5hlh3jvfve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Future State &amp; Decommission Timeline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Lending Grid Rationalization is actively progressing, and </w:t>
      </w:r>
      <w:r w:rsidDel="00000000" w:rsidR="00000000" w:rsidRPr="00000000">
        <w:rPr>
          <w:b w:val="1"/>
          <w:rtl w:val="0"/>
        </w:rPr>
        <w:t xml:space="preserve">LGNDM FirstFramework is set to retire by July 2, 2025</w:t>
      </w:r>
      <w:r w:rsidDel="00000000" w:rsidR="00000000" w:rsidRPr="00000000">
        <w:rPr>
          <w:rtl w:val="0"/>
        </w:rPr>
        <w:t xml:space="preserve">. Both downstream applications are already working on their migration efforts.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Meanwhile, ICMP is modernizing its architecture by rewriting its services using </w:t>
      </w:r>
      <w:r w:rsidDel="00000000" w:rsidR="00000000" w:rsidRPr="00000000">
        <w:rPr>
          <w:b w:val="1"/>
          <w:rtl w:val="0"/>
        </w:rPr>
        <w:t xml:space="preserve">Java 17 &amp; Spring Boot 3</w:t>
      </w:r>
      <w:r w:rsidDel="00000000" w:rsidR="00000000" w:rsidRPr="00000000">
        <w:rPr>
          <w:rtl w:val="0"/>
        </w:rPr>
        <w:t xml:space="preserve">. As part of this transition, ICMP has </w:t>
      </w:r>
      <w:r w:rsidDel="00000000" w:rsidR="00000000" w:rsidRPr="00000000">
        <w:rPr>
          <w:b w:val="1"/>
          <w:rtl w:val="0"/>
        </w:rPr>
        <w:t xml:space="preserve">decided to discontinue SOAP services</w:t>
      </w: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Non-Production</w:t>
      </w:r>
      <w:r w:rsidDel="00000000" w:rsidR="00000000" w:rsidRPr="00000000">
        <w:rPr>
          <w:rtl w:val="0"/>
        </w:rPr>
        <w:t xml:space="preserve">: January 31, 2025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Production</w:t>
      </w:r>
      <w:r w:rsidDel="00000000" w:rsidR="00000000" w:rsidRPr="00000000">
        <w:rPr>
          <w:rtl w:val="0"/>
        </w:rPr>
        <w:t xml:space="preserve">: May 9, 2025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6xm2a3ziaa0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Challenges &amp; Business Impact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LGNDM FirstFramework is approaching end-of-life</w:t>
      </w:r>
      <w:r w:rsidDel="00000000" w:rsidR="00000000" w:rsidRPr="00000000">
        <w:rPr>
          <w:rtl w:val="0"/>
        </w:rPr>
        <w:t xml:space="preserve">: The two main consumers are actively migrating, and this component will be retired soon.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Migrating SOAP to REST in Lending Grid is redundant &amp; costly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effort required is </w:t>
      </w:r>
      <w:r w:rsidDel="00000000" w:rsidR="00000000" w:rsidRPr="00000000">
        <w:rPr>
          <w:b w:val="1"/>
          <w:rtl w:val="0"/>
        </w:rPr>
        <w:t xml:space="preserve">significant</w:t>
      </w:r>
      <w:r w:rsidDel="00000000" w:rsidR="00000000" w:rsidRPr="00000000">
        <w:rPr>
          <w:rtl w:val="0"/>
        </w:rPr>
        <w:t xml:space="preserve"> for a component that will be decommissioned in just a few months.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 tangible return on investment (ROI)</w:t>
      </w:r>
      <w:r w:rsidDel="00000000" w:rsidR="00000000" w:rsidRPr="00000000">
        <w:rPr>
          <w:rtl w:val="0"/>
        </w:rPr>
        <w:t xml:space="preserve"> as the transition would be short-lived.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additional workload would </w:t>
      </w:r>
      <w:r w:rsidDel="00000000" w:rsidR="00000000" w:rsidRPr="00000000">
        <w:rPr>
          <w:b w:val="1"/>
          <w:rtl w:val="0"/>
        </w:rPr>
        <w:t xml:space="preserve">slow down the overall Rationalization effort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nl5xhr7739h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The Ask: A Temporary Extension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respectfully request that </w:t>
      </w:r>
      <w:r w:rsidDel="00000000" w:rsidR="00000000" w:rsidRPr="00000000">
        <w:rPr>
          <w:b w:val="1"/>
          <w:rtl w:val="0"/>
        </w:rPr>
        <w:t xml:space="preserve">ICMP keep the SOAP service endpoints available until July 2025</w:t>
      </w:r>
      <w:r w:rsidDel="00000000" w:rsidR="00000000" w:rsidRPr="00000000">
        <w:rPr>
          <w:rtl w:val="0"/>
        </w:rPr>
        <w:t xml:space="preserve">, aligning with LGNDM FirstFramework’s retirement.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By doing so, </w:t>
      </w:r>
      <w:r w:rsidDel="00000000" w:rsidR="00000000" w:rsidRPr="00000000">
        <w:rPr>
          <w:b w:val="1"/>
          <w:rtl w:val="0"/>
        </w:rPr>
        <w:t xml:space="preserve">downstream consumers will complete their migration independently, without disruption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avoids unnecessary engineering efforts while ensuring </w:t>
      </w:r>
      <w:r w:rsidDel="00000000" w:rsidR="00000000" w:rsidRPr="00000000">
        <w:rPr>
          <w:b w:val="1"/>
          <w:rtl w:val="0"/>
        </w:rPr>
        <w:t xml:space="preserve">no business impact</w:t>
      </w:r>
      <w:r w:rsidDel="00000000" w:rsidR="00000000" w:rsidRPr="00000000">
        <w:rPr>
          <w:rtl w:val="0"/>
        </w:rPr>
        <w:t xml:space="preserve"> to critical Lending Grid operations.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