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ge">
              <wp:posOffset>0</wp:posOffset>
            </wp:positionV>
            <wp:extent cx="7562850" cy="2268855"/>
            <wp:wrapTopAndBottom/>
            <wp:docPr id="0" name="Drawing 0" descr="15b589d72-6ad7-4652-854f-27d3a3a1e798.png"/>
            <wp:cNvGraphicFramePr>
              <a:graphicFrameLocks noChangeAspect="true"/>
            </wp:cNvGraphicFramePr>
            <a:graphic>
              <a:graphicData uri="http://schemas.openxmlformats.org/drawingml/2006/picture">
                <pic:pic xmlns:pic="http://schemas.openxmlformats.org/drawingml/2006/picture">
                  <pic:nvPicPr>
                    <pic:cNvPr id="0" name="Picture 0" descr="15b589d72-6ad7-4652-854f-27d3a3a1e798.png"/>
                    <pic:cNvPicPr>
                      <a:picLocks noChangeAspect="true"/>
                    </pic:cNvPicPr>
                  </pic:nvPicPr>
                  <pic:blipFill>
                    <a:blip r:embed="rId3"/>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Arimo" w:hAnsi="Arimo" w:cs="Arimo" w:eastAsia="Arimo"/>
          <w:color w:val="000000"/>
          <w:sz w:val="24"/>
          <w:szCs w:val="24"/>
        </w:rPr>
        <w:t xml:space="preserve">At Wells Fargo Technology, our primary goal is to </w:t>
      </w:r>
      <w:r>
        <w:rPr>
          <w:rFonts w:ascii="Arimo Bold" w:hAnsi="Arimo Bold" w:cs="Arimo Bold" w:eastAsia="Arimo Bold"/>
          <w:b/>
          <w:bCs/>
          <w:color w:val="000000"/>
          <w:sz w:val="24"/>
          <w:szCs w:val="24"/>
        </w:rPr>
        <w:t>deliver value to our customers as quickly as possible</w:t>
      </w:r>
      <w:r>
        <w:rPr>
          <w:rFonts w:ascii="Arimo" w:hAnsi="Arimo" w:cs="Arimo" w:eastAsia="Arimo"/>
          <w:color w:val="000000"/>
          <w:sz w:val="24"/>
          <w:szCs w:val="24"/>
        </w:rPr>
        <w:t xml:space="preserve">. To achieve this, we're focused on proactively maintaining sprint backlogs, with the aim of planning several sprints in advance.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Arimo Bold" w:hAnsi="Arimo Bold" w:cs="Arimo Bold" w:eastAsia="Arimo Bold"/>
                <w:b/>
                <w:bCs/>
                <w:color w:val="004aad"/>
                <w:sz w:val="40"/>
                <w:szCs w:val="40"/>
              </w:rPr>
              <w:t xml:space="preserve">The Challenge
</w:t>
            </w:r>
          </w:p>
        </w:tc>
      </w:tr>
    </w:tbl>
    <w:p>
      <w:pPr>
        <w:spacing w:after="120" w:before="120" w:line="336" w:lineRule="auto"/>
        <w:ind w:firstLine="0" w:start="0"/>
        <w:jc w:val="start"/>
      </w:pPr>
      <w:r>
        <w:rPr>
          <w:rFonts w:ascii="Arimo" w:hAnsi="Arimo" w:cs="Arimo" w:eastAsia="Arimo"/>
          <w:color w:val="000000"/>
          <w:sz w:val="24"/>
          <w:szCs w:val="24"/>
        </w:rPr>
        <w:t xml:space="preserve">Product Owners often encounter significant challenges in determining the optimal order for tasks and user stories. This complexity frequently leads to protracted planning sessions, impacting overall efficiency and time to market.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Arimo Bold" w:hAnsi="Arimo Bold" w:cs="Arimo Bold" w:eastAsia="Arimo Bold"/>
                <w:b/>
                <w:bCs/>
                <w:color w:val="004aad"/>
                <w:sz w:val="40"/>
                <w:szCs w:val="40"/>
              </w:rPr>
              <w:t>Our Solution: AI-Driven Prioriti</w:t>
            </w:r>
            <w:r>
              <w:rPr>
                <w:rFonts w:ascii="Arimo Bold" w:hAnsi="Arimo Bold" w:cs="Arimo Bold" w:eastAsia="Arimo Bold"/>
                <w:b/>
                <w:bCs/>
                <w:color w:val="004aad"/>
                <w:sz w:val="40"/>
                <w:szCs w:val="40"/>
              </w:rPr>
              <w:t>s</w:t>
            </w:r>
            <w:r>
              <w:rPr>
                <w:rFonts w:ascii="Arimo Bold" w:hAnsi="Arimo Bold" w:cs="Arimo Bold" w:eastAsia="Arimo Bold"/>
                <w:b/>
                <w:bCs/>
                <w:color w:val="004aad"/>
                <w:sz w:val="40"/>
                <w:szCs w:val="40"/>
              </w:rPr>
              <w:t xml:space="preserve">ation
</w:t>
            </w:r>
          </w:p>
        </w:tc>
      </w:tr>
    </w:tbl>
    <w:p>
      <w:pPr>
        <w:spacing w:after="120" w:before="120" w:line="336" w:lineRule="auto"/>
        <w:ind w:firstLine="0" w:start="0"/>
        <w:jc w:val="start"/>
      </w:pPr>
      <w:r>
        <w:rPr>
          <w:rFonts w:ascii="Arimo" w:hAnsi="Arimo" w:cs="Arimo" w:eastAsia="Arimo"/>
          <w:color w:val="000000"/>
          <w:sz w:val="24"/>
          <w:szCs w:val="24"/>
        </w:rPr>
        <w:t xml:space="preserve">Introducing new GenAI-powered product designed to streamline sprint backlog prioritisation. This innovative solution leverages GenAI to efficiently prfioritize sprint items, enabling faster decision-making and reduced time to market.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3010"/>
        <w:gridCol w:w="6020"/>
      </w:tblGrid>
      <w:tr>
        <w:tc>
          <w:tcPr>
            <w:tcW w:w="3010" w:type="dxa"/>
            <w:tcMar>
              <w:top w:w="0"/>
              <w:start w:w="0"/>
              <w:bottom w:w="0"/>
              <w:end w:w="0"/>
            </w:tcMar>
          </w:tcPr>
          <w:p>
            <w:pPr>
              <w:spacing w:after="120" w:before="120" w:line="336" w:lineRule="auto"/>
              <w:ind w:firstLine="0" w:start="0"/>
              <w:jc w:val="start"/>
            </w:pPr>
            <w:r>
              <w:rPr>
                <w:rFonts w:ascii="Arimo Bold" w:hAnsi="Arimo Bold" w:cs="Arimo Bold" w:eastAsia="Arimo Bold"/>
                <w:b/>
                <w:bCs/>
                <w:color w:val="000000"/>
                <w:sz w:val="24"/>
                <w:szCs w:val="24"/>
              </w:rPr>
              <w:t>Key Features</w:t>
            </w:r>
            <w:r>
              <w:rPr>
                <w:rFonts w:ascii="Arimo" w:hAnsi="Arimo" w:cs="Arimo" w:eastAsia="Arimo"/>
                <w:color w:val="000000"/>
                <w:sz w:val="24"/>
                <w:szCs w:val="24"/>
              </w:rPr>
              <w:t xml:space="preserve">
</w:t>
            </w:r>
          </w:p>
          <w:p>
            <w:pPr>
              <w:numPr>
                <w:ilvl w:val="0"/>
                <w:numId w:val="1"/>
              </w:numPr>
              <w:spacing w:after="0" w:before="0" w:line="336" w:lineRule="auto"/>
              <w:jc w:val="start"/>
            </w:pPr>
            <w:r>
              <w:rPr>
                <w:rFonts w:ascii="Arimo" w:hAnsi="Arimo" w:cs="Arimo" w:eastAsia="Arimo"/>
                <w:color w:val="000000"/>
                <w:sz w:val="24"/>
                <w:szCs w:val="24"/>
              </w:rPr>
              <w:t xml:space="preserve">AI-powered analysis
</w:t>
            </w:r>
          </w:p>
          <w:p>
            <w:pPr>
              <w:numPr>
                <w:ilvl w:val="0"/>
                <w:numId w:val="1"/>
              </w:numPr>
              <w:spacing w:after="0" w:before="0" w:line="336" w:lineRule="auto"/>
              <w:jc w:val="start"/>
            </w:pPr>
            <w:r>
              <w:rPr>
                <w:rFonts w:ascii="Arimo" w:hAnsi="Arimo" w:cs="Arimo" w:eastAsia="Arimo"/>
                <w:color w:val="000000"/>
                <w:sz w:val="24"/>
                <w:szCs w:val="24"/>
              </w:rPr>
              <w:t xml:space="preserve">Easy-to-use interface
</w:t>
            </w:r>
          </w:p>
          <w:p>
            <w:pPr>
              <w:numPr>
                <w:ilvl w:val="0"/>
                <w:numId w:val="1"/>
              </w:numPr>
              <w:spacing w:after="0" w:before="0" w:line="336" w:lineRule="auto"/>
              <w:jc w:val="start"/>
            </w:pPr>
            <w:r>
              <w:rPr>
                <w:rFonts w:ascii="Arimo" w:hAnsi="Arimo" w:cs="Arimo" w:eastAsia="Arimo"/>
                <w:color w:val="000000"/>
                <w:sz w:val="24"/>
                <w:szCs w:val="24"/>
              </w:rPr>
              <w:t xml:space="preserve">Full Product Owner control
</w:t>
            </w:r>
          </w:p>
          <w:p>
            <w:pPr>
              <w:spacing w:after="120" w:before="120" w:line="336" w:lineRule="auto"/>
              <w:ind w:firstLine="0" w:start="0"/>
              <w:jc w:val="start"/>
            </w:pPr>
            <w:r>
              <w:rPr>
                <w:rFonts w:ascii="Arimo" w:hAnsi="Arimo" w:cs="Arimo" w:eastAsia="Arimo"/>
                <w:color w:val="000000"/>
                <w:sz w:val="24"/>
                <w:szCs w:val="24"/>
              </w:rPr>
              <w:t xml:space="preserve">
</w:t>
            </w:r>
          </w:p>
        </w:tc>
        <w:tc>
          <w:tcPr>
            <w:tcW w:w="6020" w:type="dxa"/>
            <w:tcMar>
              <w:top w:w="0"/>
              <w:start w:w="0"/>
              <w:bottom w:w="0"/>
              <w:end w:w="0"/>
            </w:tcMar>
          </w:tcPr>
          <w:p>
            <w:pPr>
              <w:spacing w:after="120" w:before="120" w:line="336" w:lineRule="auto"/>
              <w:ind w:firstLine="0" w:start="0"/>
              <w:jc w:val="start"/>
            </w:pPr>
            <w:r>
              <w:rPr>
                <w:rFonts w:ascii="Arimo" w:hAnsi="Arimo" w:cs="Arimo" w:eastAsia="Arimo"/>
                <w:color w:val="000000"/>
                <w:sz w:val="24"/>
                <w:szCs w:val="24"/>
              </w:rPr>
              <w:t xml:space="preserve">The AI engine intelligently analyses data from JIRA, identifying patterns and dependencies to suggest the most effective order for tasks and user stories.  </w:t>
            </w:r>
            <w:r>
              <w:rPr>
                <w:rFonts w:ascii="Arimo Bold Italics" w:hAnsi="Arimo Bold Italics" w:cs="Arimo Bold Italics" w:eastAsia="Arimo Bold Italics"/>
                <w:b/>
                <w:bCs/>
                <w:i/>
                <w:iCs/>
                <w:color w:val="000000"/>
                <w:sz w:val="24"/>
                <w:szCs w:val="24"/>
              </w:rPr>
              <w:t>Product Owners retain complete control, reviewing GenAI-generated suggestions within an intuitive interface</w:t>
            </w:r>
            <w:r>
              <w:rPr>
                <w:rFonts w:ascii="Arimo" w:hAnsi="Arimo" w:cs="Arimo" w:eastAsia="Arimo"/>
                <w:color w:val="000000"/>
                <w:sz w:val="24"/>
                <w:szCs w:val="24"/>
              </w:rPr>
              <w:t xml:space="preserve">.  They can effortlessly adjust priorities, add clarifying notes, and provide valuable feedback, enabling the AI to continuously learn and improve its prioritisation accuracy.  The result is a meticulously prioritised list of JIRA stories, optimised for sprint execution.
</w:t>
            </w:r>
          </w:p>
        </w:tc>
      </w:tr>
    </w:tbl>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Arimo Bold" w:hAnsi="Arimo Bold" w:cs="Arimo Bold" w:eastAsia="Arimo Bold"/>
                <w:b/>
                <w:bCs/>
                <w:color w:val="004aad"/>
                <w:sz w:val="40"/>
                <w:szCs w:val="40"/>
              </w:rPr>
              <w:t xml:space="preserve">Benefits
</w:t>
            </w:r>
          </w:p>
        </w:tc>
      </w:tr>
    </w:tbl>
    <w:p>
      <w:pPr>
        <w:spacing w:after="120" w:before="120" w:line="336" w:lineRule="auto"/>
        <w:ind w:firstLine="0" w:start="0"/>
        <w:jc w:val="start"/>
      </w:pPr>
      <w:r>
        <w:rPr>
          <w:rFonts w:ascii="Arimo" w:hAnsi="Arimo" w:cs="Arimo" w:eastAsia="Arimo"/>
          <w:color w:val="000000"/>
          <w:sz w:val="24"/>
          <w:szCs w:val="24"/>
        </w:rPr>
        <w:t xml:space="preserve">This solution effectively blends the speed and analytical power of GenAI with the critical thinking and domain expertise of Product Owners. By empowering Product Owners with intelligent recommendations and a streamlined workflow, we unlock faster decision-making, improved sprint planning efficiency, and a significantly reduced time to market for our valuable products and features.
</w:t>
      </w:r>
    </w:p>
    <w:p>
      <w:pPr>
        <w:spacing w:after="120" w:before="120" w:line="336" w:lineRule="auto"/>
        <w:ind w:firstLine="0" w:start="0"/>
        <w:jc w:val="start"/>
      </w:pPr>
      <w:r>
        <w:rPr>
          <w:rFonts w:ascii="Arimo" w:hAnsi="Arimo" w:cs="Arimo" w:eastAsia="Arimo"/>
          <w:color w:val="000000"/>
          <w:sz w:val="24"/>
          <w:szCs w:val="24"/>
        </w:rPr>
        <w:t xml:space="preserve">In summary, our new AI product offers a powerful tool to improve our sprint planning and accelerate value delivery. This innovative solution will lead to a more efficient development process and faster releases.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Italics">
    <w:panose1 w:val="020B0604020202090204"/>
    <w:charset w:characterSet="1"/>
    <w:embedItalic r:id="rId3"/>
  </w:font>
  <w:font w:name="Arimo Bold Italics">
    <w:panose1 w:val="020B0704020202090204"/>
    <w:charset w:characterSet="1"/>
    <w:embedBoldItalic r:id="rId4"/>
  </w:font>
  <w:font w:name="Now Bold">
    <w:panose1 w:val="00000800000000000000"/>
    <w:charset w:characterSet="1"/>
    <w:embedBold r:id="rId5"/>
  </w:font>
  <w:font w:name="Now">
    <w:panose1 w:val="00000500000000000000"/>
    <w:charset w:characterSet="1"/>
    <w:embedRegular r:id="rId6"/>
  </w:font>
  <w:font w:name="Now Medium">
    <w:panose1 w:val="00000600000000000000"/>
    <w:charset w:characterSet="1"/>
    <w:embedBold r:id="rId7"/>
  </w:font>
  <w:font w:name="Now Heavy">
    <w:panose1 w:val="00000A00000000000000"/>
    <w:charset w:characterSet="1"/>
    <w:embedBold r:id="rId8"/>
  </w:font>
  <w:font w:name="Now Thin">
    <w:panose1 w:val="00000300000000000000"/>
    <w:charset w:characterSet="1"/>
    <w:embedRegular r:id="rId9"/>
  </w:font>
  <w:font w:name="Now Light">
    <w:panose1 w:val="00000400000000000000"/>
    <w:charset w:characterSet="1"/>
    <w:embedRegular r:id="rId10"/>
  </w:font>
  <w:font w:name="Bricolage Grotesque">
    <w:panose1 w:val="020B0605040402000204"/>
    <w:charset w:characterSet="1"/>
    <w:embedRegular r:id="rId11"/>
  </w:font>
  <w:font w:name="Bricolage Grotesque Bold">
    <w:panose1 w:val="020B0605040402000204"/>
    <w:charset w:characterSet="1"/>
    <w:embedBold r:id="rId12"/>
  </w:font>
  <w:font w:name="Bricolage Grotesque Medium">
    <w:panose1 w:val="020B0605040402000204"/>
    <w:charset w:characterSet="1"/>
    <w:embedBold r:id="rId13"/>
  </w:font>
  <w:font w:name="Bricolage Grotesque Ultra-Bold">
    <w:panose1 w:val="020B0605040402000204"/>
    <w:charset w:characterSet="1"/>
    <w:embedBold r:id="rId14"/>
  </w:font>
  <w:font w:name="Bricolage Grotesque Semi-Bold">
    <w:panose1 w:val="020B0605040402000204"/>
    <w:charset w:characterSet="1"/>
    <w:embedBold r:id="rId15"/>
  </w:font>
  <w:font w:name="Bricolage Grotesque Extra-Light">
    <w:panose1 w:val="020B0605040402000204"/>
    <w:charset w:characterSet="1"/>
    <w:embedRegular r:id="rId16"/>
  </w:font>
  <w:font w:name="Bricolage Grotesque Light">
    <w:panose1 w:val="020B0605040402000204"/>
    <w:charset w:characterSet="1"/>
    <w:embedRegular r:id="rId17"/>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17" Target="fonts/font17.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2025-05-12T02:47:43Z</dcterms:created>
  <dc:creator>Apache POI</dc:creator>
</cp:coreProperties>
</file>