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0C447C"/>
          <w:sz w:val="52"/>
          <w:szCs w:val="52"/>
        </w:rPr>
        <w:t xml:space="preserve">Data Ingestion Pipeline</w:t>
      </w:r>
    </w:p>
    <w:p>
      <w:pPr>
        <w:spacing w:after="80" w:before="0"/>
        <w:jc w:val="center"/>
      </w:pPr>
      <w:r>
        <w:rPr>
          <w:rFonts w:ascii="Arial" w:cs="Arial" w:eastAsia="Arial" w:hAnsi="Arial"/>
          <w:color w:val="185FA5"/>
          <w:sz w:val="36"/>
          <w:szCs w:val="36"/>
        </w:rPr>
        <w:t xml:space="preserve">Architecture Overview</w:t>
      </w:r>
    </w:p>
    <w:p>
      <w:pPr>
        <w:pBdr>
          <w:bottom w:val="single" w:color="185FA5" w:sz="8" w:space="10"/>
        </w:pBdr>
        <w:spacing w:after="200" w:before="0"/>
        <w:jc w:val="center"/>
      </w:pPr>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b/>
                <w:bCs/>
                <w:color w:val="185FA5"/>
                <w:sz w:val="18"/>
                <w:szCs w:val="18"/>
              </w:rPr>
              <w:t xml:space="preserve">Team</w:t>
            </w:r>
          </w:p>
          <w:p>
            <w:r>
              <w:rPr>
                <w:rFonts w:ascii="Arial" w:cs="Arial" w:eastAsia="Arial" w:hAnsi="Arial"/>
                <w:color w:val="0C447C"/>
                <w:sz w:val="20"/>
                <w:szCs w:val="20"/>
              </w:rPr>
              <w:t xml:space="preserve">Data &amp; Cloud Engineering</w:t>
            </w:r>
          </w:p>
        </w:tc>
        <w:tc>
          <w:tcPr>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b/>
                <w:bCs/>
                <w:color w:val="185FA5"/>
                <w:sz w:val="18"/>
                <w:szCs w:val="18"/>
              </w:rPr>
              <w:t xml:space="preserve">Stack</w:t>
            </w:r>
          </w:p>
          <w:p>
            <w:r>
              <w:rPr>
                <w:rFonts w:ascii="Arial" w:cs="Arial" w:eastAsia="Arial" w:hAnsi="Arial"/>
                <w:color w:val="0C447C"/>
                <w:sz w:val="20"/>
                <w:szCs w:val="20"/>
              </w:rPr>
              <w:t xml:space="preserve">Azure + Databricks</w:t>
            </w:r>
          </w:p>
        </w:tc>
        <w:tc>
          <w:tcPr>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b/>
                <w:bCs/>
                <w:color w:val="185FA5"/>
                <w:sz w:val="18"/>
                <w:szCs w:val="18"/>
              </w:rPr>
              <w:t xml:space="preserve">Version</w:t>
            </w:r>
          </w:p>
          <w:p>
            <w:r>
              <w:rPr>
                <w:rFonts w:ascii="Arial" w:cs="Arial" w:eastAsia="Arial" w:hAnsi="Arial"/>
                <w:color w:val="0C447C"/>
                <w:sz w:val="20"/>
                <w:szCs w:val="20"/>
              </w:rPr>
              <w:t xml:space="preserve">1.0</w:t>
            </w:r>
          </w:p>
        </w:tc>
        <w:tc>
          <w:tcPr>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tcPr>
          <w:p>
            <w:r>
              <w:rPr>
                <w:rFonts w:ascii="Arial" w:cs="Arial" w:eastAsia="Arial" w:hAnsi="Arial"/>
                <w:b/>
                <w:bCs/>
                <w:color w:val="185FA5"/>
                <w:sz w:val="18"/>
                <w:szCs w:val="18"/>
              </w:rPr>
              <w:t xml:space="preserve">Date</w:t>
            </w:r>
          </w:p>
          <w:p>
            <w:r>
              <w:rPr>
                <w:rFonts w:ascii="Arial" w:cs="Arial" w:eastAsia="Arial" w:hAnsi="Arial"/>
                <w:color w:val="0C447C"/>
                <w:sz w:val="20"/>
                <w:szCs w:val="20"/>
              </w:rPr>
              <w:t xml:space="preserve">April 2026</w:t>
            </w:r>
          </w:p>
        </w:tc>
      </w:tr>
    </w:tbl>
    <w:p>
      <w:pPr>
        <w:spacing w:after="0" w:before="60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1. Executive Summary</w:t>
      </w:r>
    </w:p>
    <w:p>
      <w:pPr>
        <w:spacing w:after="120" w:before="80" w:line="276"/>
      </w:pPr>
      <w:r>
        <w:rPr>
          <w:rFonts w:ascii="Arial" w:cs="Arial" w:eastAsia="Arial" w:hAnsi="Arial"/>
          <w:b w:val="false"/>
          <w:bCs w:val="false"/>
          <w:i w:val="false"/>
          <w:iCs w:val="false"/>
          <w:color w:val="2C2C2A"/>
          <w:sz w:val="22"/>
          <w:szCs w:val="22"/>
        </w:rPr>
        <w:t xml:space="preserve">This document describes the end-to-end architecture of the Data Ingestion Pipeline — a cloud-native system that ingests structured data files (CSV/XLSX) received from business teams, processes them through a series of orchestrated Databricks tasks, and delivers fully audited Delta tables in Azure Data Lake Storage Gen2 (ADLS Gen2).</w:t>
      </w:r>
    </w:p>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The pipeline supports two execution modes:</w:t>
      </w:r>
    </w:p>
    <w:p>
      <w:pPr>
        <w:pStyle w:val="ListParagraph"/>
        <w:numPr>
          <w:ilvl w:val="0"/>
          <w:numId w:val="2"/>
        </w:numPr>
        <w:spacing w:after="40" w:before="40" w:line="260"/>
      </w:pPr>
      <w:r>
        <w:rPr>
          <w:rFonts w:ascii="Arial" w:cs="Arial" w:eastAsia="Arial" w:hAnsi="Arial"/>
          <w:color w:val="2C2C2A"/>
          <w:sz w:val="22"/>
          <w:szCs w:val="22"/>
        </w:rPr>
        <w:t xml:space="preserve">Regular run: Event-driven, processes all files present in the landing zone automatically.</w:t>
      </w:r>
    </w:p>
    <w:p>
      <w:pPr>
        <w:pStyle w:val="ListParagraph"/>
        <w:numPr>
          <w:ilvl w:val="0"/>
          <w:numId w:val="2"/>
        </w:numPr>
        <w:spacing w:after="40" w:before="40" w:line="260"/>
      </w:pPr>
      <w:r>
        <w:rPr>
          <w:rFonts w:ascii="Arial" w:cs="Arial" w:eastAsia="Arial" w:hAnsi="Arial"/>
          <w:color w:val="2C2C2A"/>
          <w:sz w:val="22"/>
          <w:szCs w:val="22"/>
        </w:rPr>
        <w:t xml:space="preserve">Adhoc run: Manually triggered by a user supplying a specific file_name, for targeted reprocessing or on-demand ingestion.</w:t>
      </w:r>
    </w:p>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Both modes share identical orchestration logic. The only difference is scope: regular runs process all available files while adhoc runs are scoped to a single user-specified file.</w:t>
      </w:r>
    </w:p>
    <w:p>
      <w:pPr>
        <w:spacing w:after="0" w:before="12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2. System Context</w:t>
      </w:r>
    </w:p>
    <w:p>
      <w:pPr>
        <w:pStyle w:val="Heading2"/>
        <w:spacing w:after="120" w:before="280"/>
      </w:pPr>
      <w:r>
        <w:rPr>
          <w:rFonts w:ascii="Arial" w:cs="Arial" w:eastAsia="Arial" w:hAnsi="Arial"/>
          <w:b/>
          <w:bCs/>
          <w:color w:val="185FA5"/>
          <w:sz w:val="26"/>
          <w:szCs w:val="26"/>
        </w:rPr>
        <w:t xml:space="preserve">2.1 Purpose</w:t>
      </w:r>
    </w:p>
    <w:p>
      <w:pPr>
        <w:spacing w:after="120" w:before="80" w:line="276"/>
      </w:pPr>
      <w:r>
        <w:rPr>
          <w:rFonts w:ascii="Arial" w:cs="Arial" w:eastAsia="Arial" w:hAnsi="Arial"/>
          <w:b w:val="false"/>
          <w:bCs w:val="false"/>
          <w:i w:val="false"/>
          <w:iCs w:val="false"/>
          <w:color w:val="2C2C2A"/>
          <w:sz w:val="22"/>
          <w:szCs w:val="22"/>
        </w:rPr>
        <w:t xml:space="preserve">The pipeline solves the problem of reliably ingesting variable-format business files into a governed, auditable data lake with full lineage tracking. It eliminates manual file handling, enforces schema via a control table, and provides real-time success/failure visibility through Microsoft Teams notifications.</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31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31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Role</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File source</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AWS S3</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Business file drop zone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File staging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Azure Landing Zone (ADLS)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Intermediate landing before processing</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Orchestration trigger</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Azure Data Factory (ADF)</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Event-based and adhoc pipeline trigger</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Processing engine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Azure Databricks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Notebook execution and data transformation</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Data storage</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ADLS Gen2</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Target Delta tables and archive location</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Control &amp; audit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SQL control tables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Ingestion config, file tracking, audit logs</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Notifications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Microsoft Teams</w:t>
            </w:r>
          </w:p>
        </w:tc>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Real-time success/failure alerts</w:t>
            </w:r>
          </w:p>
        </w:tc>
      </w:tr>
    </w:tbl>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3. Architecture Overview</w:t>
      </w:r>
    </w:p>
    <w:p>
      <w:pPr>
        <w:spacing w:after="120" w:before="80" w:line="276"/>
      </w:pPr>
      <w:r>
        <w:rPr>
          <w:rFonts w:ascii="Arial" w:cs="Arial" w:eastAsia="Arial" w:hAnsi="Arial"/>
          <w:b w:val="false"/>
          <w:bCs w:val="false"/>
          <w:i w:val="false"/>
          <w:iCs w:val="false"/>
          <w:color w:val="2C2C2A"/>
          <w:sz w:val="22"/>
          <w:szCs w:val="22"/>
        </w:rPr>
        <w:t xml:space="preserve">The pipeline is composed of five logical layers, each with a distinct responsibility. Data flows left to right: source → landing → trigger → Databricks tasks → notification.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r>
              <w:rPr>
                <w:rFonts w:ascii="Arial" w:cs="Arial" w:eastAsia="Arial" w:hAnsi="Arial"/>
                <w:b/>
                <w:bCs/>
                <w:color w:val="633806"/>
                <w:sz w:val="24"/>
                <w:szCs w:val="24"/>
              </w:rPr>
              <w:t xml:space="preserve">Layer 1 — Source Ingestion</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Business teams upload CSV or XLSX files to an AWS S3 bucket. An infrastructure pipeline (managed externally to this pipeline) picks up these files and transfers them to the Azure Landing Zone. No transformation occurs at this stage — files are moved as-is.</w:t>
      </w:r>
    </w:p>
    <w:p>
      <w:pPr>
        <w:pStyle w:val="ListParagraph"/>
        <w:numPr>
          <w:ilvl w:val="0"/>
          <w:numId w:val="2"/>
        </w:numPr>
        <w:spacing w:after="40" w:before="40" w:line="260"/>
      </w:pPr>
      <w:r>
        <w:rPr>
          <w:rFonts w:ascii="Arial" w:cs="Arial" w:eastAsia="Arial" w:hAnsi="Arial"/>
          <w:color w:val="2C2C2A"/>
          <w:sz w:val="22"/>
          <w:szCs w:val="22"/>
        </w:rPr>
        <w:t xml:space="preserve">Source format: CSV or XLSX</w:t>
      </w:r>
    </w:p>
    <w:p>
      <w:pPr>
        <w:pStyle w:val="ListParagraph"/>
        <w:numPr>
          <w:ilvl w:val="0"/>
          <w:numId w:val="2"/>
        </w:numPr>
        <w:spacing w:after="40" w:before="40" w:line="260"/>
      </w:pPr>
      <w:r>
        <w:rPr>
          <w:rFonts w:ascii="Arial" w:cs="Arial" w:eastAsia="Arial" w:hAnsi="Arial"/>
          <w:color w:val="2C2C2A"/>
          <w:sz w:val="22"/>
          <w:szCs w:val="22"/>
        </w:rPr>
        <w:t xml:space="preserve">Transfer: S3 → Azure Landing Zone via infra pipeline</w:t>
      </w:r>
    </w:p>
    <w:p>
      <w:pPr>
        <w:pStyle w:val="ListParagraph"/>
        <w:numPr>
          <w:ilvl w:val="0"/>
          <w:numId w:val="2"/>
        </w:numPr>
        <w:spacing w:after="40" w:before="40" w:line="260"/>
      </w:pPr>
      <w:r>
        <w:rPr>
          <w:rFonts w:ascii="Arial" w:cs="Arial" w:eastAsia="Arial" w:hAnsi="Arial"/>
          <w:color w:val="2C2C2A"/>
          <w:sz w:val="22"/>
          <w:szCs w:val="22"/>
        </w:rPr>
        <w:t xml:space="preserve">Responsibility boundary: Infra team owns the S3-to-Landing transfer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r>
              <w:rPr>
                <w:rFonts w:ascii="Arial" w:cs="Arial" w:eastAsia="Arial" w:hAnsi="Arial"/>
                <w:b/>
                <w:bCs/>
                <w:color w:val="0C447C"/>
                <w:sz w:val="24"/>
                <w:szCs w:val="24"/>
              </w:rPr>
              <w:t xml:space="preserve">Layer 2 — ADF Trigger</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Azure Data Factory monitors the Azure Landing Zone and acts as the entry point into the processing pipeline. It supports two trigger modes:</w:t>
      </w:r>
    </w:p>
    <w:p>
      <w:pPr>
        <w:spacing w:after="0" w:before="60"/>
      </w:pPr>
      <w:r>
        <w:t xml:space="preserve"/>
      </w:r>
    </w:p>
    <w:p>
      <w:pPr>
        <w:spacing w:after="100" w:before="80" w:line="276"/>
      </w:pPr>
      <w:r>
        <w:rPr>
          <w:rFonts w:ascii="Arial" w:cs="Arial" w:eastAsia="Arial" w:hAnsi="Arial"/>
          <w:b/>
          <w:bCs/>
          <w:color w:val="185FA5"/>
          <w:sz w:val="22"/>
          <w:szCs w:val="22"/>
        </w:rPr>
        <w:t xml:space="preserve">Event-based trigger: </w:t>
      </w:r>
      <w:r>
        <w:rPr>
          <w:rFonts w:ascii="Arial" w:cs="Arial" w:eastAsia="Arial" w:hAnsi="Arial"/>
          <w:color w:val="2C2C2A"/>
          <w:sz w:val="22"/>
          <w:szCs w:val="22"/>
        </w:rPr>
        <w:t xml:space="preserve">Automatically detects new file arrivals in the landing zone and fires the ADF pipeline without any manual intervention. This is the standard mode for scheduled or continuous ingestion.</w:t>
      </w:r>
    </w:p>
    <w:p>
      <w:pPr>
        <w:spacing w:after="0" w:before="60"/>
      </w:pPr>
      <w:r>
        <w:t xml:space="preserve"/>
      </w:r>
    </w:p>
    <w:p>
      <w:pPr>
        <w:spacing w:after="100" w:before="80" w:line="276"/>
      </w:pPr>
      <w:r>
        <w:rPr>
          <w:rFonts w:ascii="Arial" w:cs="Arial" w:eastAsia="Arial" w:hAnsi="Arial"/>
          <w:b/>
          <w:bCs/>
          <w:color w:val="993C1D"/>
          <w:sz w:val="22"/>
          <w:szCs w:val="22"/>
        </w:rPr>
        <w:t xml:space="preserve">Adhoc trigger: </w:t>
      </w:r>
      <w:r>
        <w:rPr>
          <w:rFonts w:ascii="Arial" w:cs="Arial" w:eastAsia="Arial" w:hAnsi="Arial"/>
          <w:color w:val="2C2C2A"/>
          <w:sz w:val="22"/>
          <w:szCs w:val="22"/>
        </w:rPr>
        <w:t xml:space="preserve">A user manually initiates a pipeline run and provides a file_name as a parameter. This parameter is injected into the ADF pipeline and passed down to the Databricks job, scoping the entire run to that specific file.</w:t>
      </w:r>
    </w:p>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In both cases, ADF's role is to validate the trigger condition and invoke the Databricks job with the appropriate runtime context.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r>
              <w:rPr>
                <w:rFonts w:ascii="Arial" w:cs="Arial" w:eastAsia="Arial" w:hAnsi="Arial"/>
                <w:b/>
                <w:bCs/>
                <w:color w:val="3C3489"/>
                <w:sz w:val="24"/>
                <w:szCs w:val="24"/>
              </w:rPr>
              <w:t xml:space="preserve">Layer 3 — Databricks Job (3 Tasks)</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The core processing is handled by a Databricks job composed of three sequential tasks. The job receives its execution context (event-based or adhoc) from ADF and routes processing accordingly.</w:t>
      </w:r>
    </w:p>
    <w:p>
      <w:pPr>
        <w:spacing w:after="0" w:before="80"/>
      </w:pPr>
      <w:r>
        <w:t xml:space="preserve"/>
      </w:r>
    </w:p>
    <w:p>
      <w:pPr>
        <w:pStyle w:val="Heading3"/>
        <w:spacing w:after="80" w:before="200"/>
      </w:pPr>
      <w:r>
        <w:rPr>
          <w:rFonts w:ascii="Arial" w:cs="Arial" w:eastAsia="Arial" w:hAnsi="Arial"/>
          <w:b/>
          <w:bCs/>
          <w:color w:val="534AB7"/>
          <w:sz w:val="22"/>
          <w:szCs w:val="22"/>
        </w:rPr>
        <w:t xml:space="preserve">Task 1 — File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E6F1FB" w:val="clear"/>
            <w:tcMar>
              <w:top w:type="dxa" w:w="100"/>
              <w:left w:type="dxa" w:w="160"/>
              <w:bottom w:type="dxa" w:w="100"/>
              <w:right w:type="dxa" w:w="160"/>
            </w:tcMar>
          </w:tcPr>
          <w:p>
            <w:r>
              <w:rPr>
                <w:rFonts w:ascii="Arial" w:cs="Arial" w:eastAsia="Arial" w:hAnsi="Arial"/>
                <w:color w:val="0C447C"/>
                <w:sz w:val="21"/>
                <w:szCs w:val="21"/>
              </w:rPr>
              <w:t xml:space="preserve">Regular run behaviour</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60"/>
              <w:bottom w:type="dxa" w:w="100"/>
              <w:right w:type="dxa" w:w="160"/>
            </w:tcMar>
          </w:tcPr>
          <w:p>
            <w:r>
              <w:rPr>
                <w:rFonts w:ascii="Arial" w:cs="Arial" w:eastAsia="Arial" w:hAnsi="Arial"/>
                <w:color w:val="712B13"/>
                <w:sz w:val="21"/>
                <w:szCs w:val="21"/>
              </w:rPr>
              <w:t xml:space="preserve">Adhoc run behaviour</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2C2C2A"/>
                <w:sz w:val="21"/>
                <w:szCs w:val="21"/>
              </w:rPr>
              <w:t xml:space="preserve">1. Reads sdl_ingestion_control table to determine expected files.
2. Checks Azure Landing Zone for matching files.
3. Moves matched files into the Project_name directory in ADLS Gen2.
4. Logs every move (success or failure) to sdl_file_movement table.</w:t>
            </w:r>
          </w:p>
        </w:tc>
        <w:tc>
          <w:tcPr>
            <w:tcW w:type="dxa" w:w="4680"/>
            <w:tcBorders>
              <w:top w:val="single" w:color="D3D1C7" w:sz="1"/>
              <w:left w:val="single" w:color="D3D1C7" w:sz="1"/>
              <w:bottom w:val="single" w:color="D3D1C7" w:sz="1"/>
              <w:right w:val="single" w:color="D3D1C7" w:sz="1"/>
            </w:tcBorders>
            <w:shd w:fill="FFF5F0" w:val="clear"/>
            <w:tcMar>
              <w:top w:type="dxa" w:w="100"/>
              <w:left w:type="dxa" w:w="160"/>
              <w:bottom w:type="dxa" w:w="100"/>
              <w:right w:type="dxa" w:w="160"/>
            </w:tcMar>
          </w:tcPr>
          <w:p>
            <w:r>
              <w:rPr>
                <w:rFonts w:ascii="Arial" w:cs="Arial" w:eastAsia="Arial" w:hAnsi="Arial"/>
                <w:color w:val="2C2C2A"/>
                <w:sz w:val="21"/>
                <w:szCs w:val="21"/>
              </w:rPr>
              <w:t xml:space="preserve">Entire task is SKIPPED. The pipeline assumes the file is already in its correct location. Proceeds directly to Task 2.</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Key control table: sdl_ingestion_control — defines which files are expected, their schema mappings, and the notebooks to run against them.</w:t>
      </w:r>
    </w:p>
    <w:p>
      <w:pPr>
        <w:spacing w:after="0" w:before="80"/>
      </w:pPr>
      <w:r>
        <w:t xml:space="preserve"/>
      </w:r>
    </w:p>
    <w:p>
      <w:pPr>
        <w:pStyle w:val="Heading3"/>
        <w:spacing w:after="80" w:before="200"/>
      </w:pPr>
      <w:r>
        <w:rPr>
          <w:rFonts w:ascii="Arial" w:cs="Arial" w:eastAsia="Arial" w:hAnsi="Arial"/>
          <w:b/>
          <w:bCs/>
          <w:color w:val="534AB7"/>
          <w:sz w:val="22"/>
          <w:szCs w:val="22"/>
        </w:rPr>
        <w:t xml:space="preserve">Task 2 — Main Orchestrator</w:t>
      </w:r>
    </w:p>
    <w:p>
      <w:pPr>
        <w:spacing w:after="120" w:before="80" w:line="276"/>
      </w:pPr>
      <w:r>
        <w:rPr>
          <w:rFonts w:ascii="Arial" w:cs="Arial" w:eastAsia="Arial" w:hAnsi="Arial"/>
          <w:b w:val="false"/>
          <w:bCs w:val="false"/>
          <w:i w:val="false"/>
          <w:iCs w:val="false"/>
          <w:color w:val="2C2C2A"/>
          <w:sz w:val="22"/>
          <w:szCs w:val="22"/>
        </w:rPr>
        <w:t xml:space="preserve">This is the core execution task. Both regular and adhoc runs follow identical logic — the only difference is scope.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shd w:fill="E6F1FB" w:val="clear"/>
            <w:tcMar>
              <w:top w:type="dxa" w:w="100"/>
              <w:left w:type="dxa" w:w="160"/>
              <w:bottom w:type="dxa" w:w="100"/>
              <w:right w:type="dxa" w:w="160"/>
            </w:tcMar>
          </w:tcPr>
          <w:p>
            <w:r>
              <w:rPr>
                <w:rFonts w:ascii="Arial" w:cs="Arial" w:eastAsia="Arial" w:hAnsi="Arial"/>
                <w:color w:val="0C447C"/>
                <w:sz w:val="21"/>
                <w:szCs w:val="21"/>
              </w:rPr>
              <w:t xml:space="preserve">Regular run</w:t>
            </w:r>
          </w:p>
        </w:tc>
        <w:tc>
          <w:tcPr>
            <w:tcW w:type="dxa" w:w="4680"/>
            <w:tcBorders>
              <w:top w:val="single" w:color="D3D1C7" w:sz="1"/>
              <w:left w:val="single" w:color="D3D1C7" w:sz="1"/>
              <w:bottom w:val="single" w:color="D3D1C7" w:sz="1"/>
              <w:right w:val="single" w:color="D3D1C7" w:sz="1"/>
            </w:tcBorders>
            <w:shd w:fill="FAECE7" w:val="clear"/>
            <w:tcMar>
              <w:top w:type="dxa" w:w="100"/>
              <w:left w:type="dxa" w:w="160"/>
              <w:bottom w:type="dxa" w:w="100"/>
              <w:right w:type="dxa" w:w="160"/>
            </w:tcMar>
          </w:tcPr>
          <w:p>
            <w:r>
              <w:rPr>
                <w:rFonts w:ascii="Arial" w:cs="Arial" w:eastAsia="Arial" w:hAnsi="Arial"/>
                <w:color w:val="712B13"/>
                <w:sz w:val="21"/>
                <w:szCs w:val="21"/>
              </w:rPr>
              <w:t xml:space="preserve">Adhoc run</w:t>
            </w:r>
          </w:p>
        </w:tc>
      </w:tr>
      <w:tr>
        <w:tc>
          <w:tcPr>
            <w:tcW w:type="dxa" w:w="468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185FA5"/>
                <w:sz w:val="21"/>
                <w:szCs w:val="21"/>
              </w:rPr>
              <w:t xml:space="preserve">Processes ALL available files resolved from sdl_ingestion_control.</w:t>
            </w:r>
          </w:p>
        </w:tc>
        <w:tc>
          <w:tcPr>
            <w:tcW w:type="dxa" w:w="4680"/>
            <w:tcBorders>
              <w:top w:val="single" w:color="D3D1C7" w:sz="1"/>
              <w:left w:val="single" w:color="D3D1C7" w:sz="1"/>
              <w:bottom w:val="single" w:color="D3D1C7" w:sz="1"/>
              <w:right w:val="single" w:color="D3D1C7" w:sz="1"/>
            </w:tcBorders>
            <w:shd w:fill="FFFFFF" w:val="clear"/>
            <w:tcMar>
              <w:top w:type="dxa" w:w="100"/>
              <w:left w:type="dxa" w:w="160"/>
              <w:bottom w:type="dxa" w:w="100"/>
              <w:right w:type="dxa" w:w="160"/>
            </w:tcMar>
          </w:tcPr>
          <w:p>
            <w:r>
              <w:rPr>
                <w:rFonts w:ascii="Arial" w:cs="Arial" w:eastAsia="Arial" w:hAnsi="Arial"/>
                <w:color w:val="993C1D"/>
                <w:sz w:val="21"/>
                <w:szCs w:val="21"/>
              </w:rPr>
              <w:t xml:space="preserve">Processes ONLY the user-input file_name passed from ADF.</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Execution sequence — identical for both run types:</w:t>
      </w:r>
    </w:p>
    <w:p>
      <w:pPr>
        <w:pStyle w:val="ListParagraph"/>
        <w:numPr>
          <w:ilvl w:val="0"/>
          <w:numId w:val="2"/>
        </w:numPr>
        <w:spacing w:after="40" w:before="40" w:line="260"/>
      </w:pPr>
      <w:r>
        <w:rPr>
          <w:rFonts w:ascii="Arial" w:cs="Arial" w:eastAsia="Arial" w:hAnsi="Arial"/>
          <w:color w:val="2C2C2A"/>
          <w:sz w:val="22"/>
          <w:szCs w:val="22"/>
        </w:rPr>
        <w:t xml:space="preserve">Read sdl_ingestion_control to resolve the list of notebooks mapped to each target file.</w:t>
      </w:r>
    </w:p>
    <w:p>
      <w:pPr>
        <w:pStyle w:val="ListParagraph"/>
        <w:numPr>
          <w:ilvl w:val="0"/>
          <w:numId w:val="2"/>
        </w:numPr>
        <w:spacing w:after="40" w:before="40" w:line="260"/>
      </w:pPr>
      <w:r>
        <w:rPr>
          <w:rFonts w:ascii="Arial" w:cs="Arial" w:eastAsia="Arial" w:hAnsi="Arial"/>
          <w:color w:val="2C2C2A"/>
          <w:sz w:val="22"/>
          <w:szCs w:val="22"/>
        </w:rPr>
        <w:t xml:space="preserve">Run each notebook separately and independently.</w:t>
      </w:r>
    </w:p>
    <w:p>
      <w:pPr>
        <w:pStyle w:val="ListParagraph"/>
        <w:numPr>
          <w:ilvl w:val="0"/>
          <w:numId w:val="2"/>
        </w:numPr>
        <w:spacing w:after="40" w:before="40" w:line="260"/>
      </w:pPr>
      <w:r>
        <w:rPr>
          <w:rFonts w:ascii="Arial" w:cs="Arial" w:eastAsia="Arial" w:hAnsi="Arial"/>
          <w:color w:val="2C2C2A"/>
          <w:sz w:val="22"/>
          <w:szCs w:val="22"/>
        </w:rPr>
        <w:t xml:space="preserve">Log the execution result of each notebook to sdl_log_load (timestamp, status, error message if any).</w:t>
      </w:r>
    </w:p>
    <w:p>
      <w:pPr>
        <w:pStyle w:val="ListParagraph"/>
        <w:numPr>
          <w:ilvl w:val="0"/>
          <w:numId w:val="2"/>
        </w:numPr>
        <w:spacing w:after="40" w:before="40" w:line="260"/>
      </w:pPr>
      <w:r>
        <w:rPr>
          <w:rFonts w:ascii="Arial" w:cs="Arial" w:eastAsia="Arial" w:hAnsi="Arial"/>
          <w:color w:val="2C2C2A"/>
          <w:sz w:val="22"/>
          <w:szCs w:val="22"/>
        </w:rPr>
        <w:t xml:space="preserve">Update sdl_file_audit with success or failure per file upon completion.</w:t>
      </w:r>
    </w:p>
    <w:p>
      <w:pPr>
        <w:pStyle w:val="ListParagraph"/>
        <w:numPr>
          <w:ilvl w:val="0"/>
          <w:numId w:val="2"/>
        </w:numPr>
        <w:spacing w:after="40" w:before="40" w:line="260"/>
      </w:pPr>
      <w:r>
        <w:rPr>
          <w:rFonts w:ascii="Arial" w:cs="Arial" w:eastAsia="Arial" w:hAnsi="Arial"/>
          <w:color w:val="2C2C2A"/>
          <w:sz w:val="22"/>
          <w:szCs w:val="22"/>
        </w:rPr>
        <w:t xml:space="preserve">Archive successfully ingested files to the ADLS Gen2 archive location.</w:t>
      </w:r>
    </w:p>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Control and audit tables touched in this task:</w:t>
      </w:r>
    </w:p>
    <w:p>
      <w:pPr>
        <w:pStyle w:val="ListParagraph"/>
        <w:numPr>
          <w:ilvl w:val="0"/>
          <w:numId w:val="2"/>
        </w:numPr>
        <w:spacing w:after="40" w:before="40" w:line="260"/>
      </w:pPr>
      <w:r>
        <w:rPr>
          <w:rFonts w:ascii="Arial" w:cs="Arial" w:eastAsia="Arial" w:hAnsi="Arial"/>
          <w:color w:val="2C2C2A"/>
          <w:sz w:val="22"/>
          <w:szCs w:val="22"/>
        </w:rPr>
        <w:t xml:space="preserve">sdl_ingestion_control: input — resolves notebook mapping per file</w:t>
      </w:r>
    </w:p>
    <w:p>
      <w:pPr>
        <w:pStyle w:val="ListParagraph"/>
        <w:numPr>
          <w:ilvl w:val="0"/>
          <w:numId w:val="2"/>
        </w:numPr>
        <w:spacing w:after="40" w:before="40" w:line="260"/>
      </w:pPr>
      <w:r>
        <w:rPr>
          <w:rFonts w:ascii="Arial" w:cs="Arial" w:eastAsia="Arial" w:hAnsi="Arial"/>
          <w:color w:val="2C2C2A"/>
          <w:sz w:val="22"/>
          <w:szCs w:val="22"/>
        </w:rPr>
        <w:t xml:space="preserve">sdl_log_load: output — per-notebook execution log</w:t>
      </w:r>
    </w:p>
    <w:p>
      <w:pPr>
        <w:pStyle w:val="ListParagraph"/>
        <w:numPr>
          <w:ilvl w:val="0"/>
          <w:numId w:val="2"/>
        </w:numPr>
        <w:spacing w:after="40" w:before="40" w:line="260"/>
      </w:pPr>
      <w:r>
        <w:rPr>
          <w:rFonts w:ascii="Arial" w:cs="Arial" w:eastAsia="Arial" w:hAnsi="Arial"/>
          <w:color w:val="2C2C2A"/>
          <w:sz w:val="22"/>
          <w:szCs w:val="22"/>
        </w:rPr>
        <w:t xml:space="preserve">sdl_file_audit: output — per-file ingestion result (success/failure, timestamps)</w:t>
      </w:r>
    </w:p>
    <w:p>
      <w:pPr>
        <w:spacing w:after="0" w:before="80"/>
      </w:pPr>
      <w:r>
        <w:t xml:space="preserve"/>
      </w:r>
    </w:p>
    <w:p>
      <w:pPr>
        <w:pStyle w:val="Heading3"/>
        <w:spacing w:after="80" w:before="200"/>
      </w:pPr>
      <w:r>
        <w:rPr>
          <w:rFonts w:ascii="Arial" w:cs="Arial" w:eastAsia="Arial" w:hAnsi="Arial"/>
          <w:b/>
          <w:bCs/>
          <w:color w:val="534AB7"/>
          <w:sz w:val="22"/>
          <w:szCs w:val="22"/>
        </w:rPr>
        <w:t xml:space="preserve">Task 3 — JSON Payload</w:t>
      </w:r>
    </w:p>
    <w:p>
      <w:pPr>
        <w:spacing w:after="120" w:before="80" w:line="276"/>
      </w:pPr>
      <w:r>
        <w:rPr>
          <w:rFonts w:ascii="Arial" w:cs="Arial" w:eastAsia="Arial" w:hAnsi="Arial"/>
          <w:b w:val="false"/>
          <w:bCs w:val="false"/>
          <w:i w:val="false"/>
          <w:iCs w:val="false"/>
          <w:color w:val="2C2C2A"/>
          <w:sz w:val="22"/>
          <w:szCs w:val="22"/>
        </w:rPr>
        <w:t xml:space="preserve">After Task 2 completes, Task 3 reads sdl_file_audit and serialises the ingestion results into a structured JSON payload. This payload carries the file name, ingestion status, timestamps, and any error details. It is consumed by the notification layer to construct the Teams message.</w:t>
      </w:r>
    </w:p>
    <w:p>
      <w:pPr>
        <w:pStyle w:val="ListParagraph"/>
        <w:numPr>
          <w:ilvl w:val="0"/>
          <w:numId w:val="2"/>
        </w:numPr>
        <w:spacing w:after="40" w:before="40" w:line="260"/>
      </w:pPr>
      <w:r>
        <w:rPr>
          <w:rFonts w:ascii="Arial" w:cs="Arial" w:eastAsia="Arial" w:hAnsi="Arial"/>
          <w:color w:val="2C2C2A"/>
          <w:sz w:val="22"/>
          <w:szCs w:val="22"/>
        </w:rPr>
        <w:t xml:space="preserve">Input: sdl_file_audit</w:t>
      </w:r>
    </w:p>
    <w:p>
      <w:pPr>
        <w:pStyle w:val="ListParagraph"/>
        <w:numPr>
          <w:ilvl w:val="0"/>
          <w:numId w:val="2"/>
        </w:numPr>
        <w:spacing w:after="40" w:before="40" w:line="260"/>
      </w:pPr>
      <w:r>
        <w:rPr>
          <w:rFonts w:ascii="Arial" w:cs="Arial" w:eastAsia="Arial" w:hAnsi="Arial"/>
          <w:color w:val="2C2C2A"/>
          <w:sz w:val="22"/>
          <w:szCs w:val="22"/>
        </w:rPr>
        <w:t xml:space="preserve">Output: JSON payload passed to Teams notification</w:t>
      </w:r>
    </w:p>
    <w:p>
      <w:pPr>
        <w:pStyle w:val="ListParagraph"/>
        <w:numPr>
          <w:ilvl w:val="0"/>
          <w:numId w:val="2"/>
        </w:numPr>
        <w:spacing w:after="40" w:before="40" w:line="260"/>
      </w:pPr>
      <w:r>
        <w:rPr>
          <w:rFonts w:ascii="Arial" w:cs="Arial" w:eastAsia="Arial" w:hAnsi="Arial"/>
          <w:color w:val="2C2C2A"/>
          <w:sz w:val="22"/>
          <w:szCs w:val="22"/>
        </w:rPr>
        <w:t xml:space="preserve">Runs identically for both regular and adhoc runs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200"/>
              <w:bottom w:type="dxa" w:w="100"/>
              <w:right w:type="dxa" w:w="200"/>
            </w:tcMar>
          </w:tcPr>
          <w:p>
            <w:r>
              <w:rPr>
                <w:rFonts w:ascii="Arial" w:cs="Arial" w:eastAsia="Arial" w:hAnsi="Arial"/>
                <w:b/>
                <w:bCs/>
                <w:color w:val="27500A"/>
                <w:sz w:val="24"/>
                <w:szCs w:val="24"/>
              </w:rPr>
              <w:t xml:space="preserve">Layer 4 — Notification</w:t>
            </w:r>
          </w:p>
        </w:tc>
      </w:tr>
    </w:tbl>
    <w:p>
      <w:pPr>
        <w:spacing w:after="0" w:before="80"/>
      </w:pPr>
      <w:r>
        <w:t xml:space="preserve"/>
      </w:r>
    </w:p>
    <w:p>
      <w:pPr>
        <w:spacing w:after="120" w:before="80" w:line="276"/>
      </w:pPr>
      <w:r>
        <w:rPr>
          <w:rFonts w:ascii="Arial" w:cs="Arial" w:eastAsia="Arial" w:hAnsi="Arial"/>
          <w:b w:val="false"/>
          <w:bCs w:val="false"/>
          <w:i w:val="false"/>
          <w:iCs w:val="false"/>
          <w:color w:val="2C2C2A"/>
          <w:sz w:val="22"/>
          <w:szCs w:val="22"/>
        </w:rPr>
        <w:t xml:space="preserve">Upon completion of the Databricks job, a Microsoft Teams notification is dispatched. The notification type depends on the job outcome:</w:t>
      </w:r>
    </w:p>
    <w:p>
      <w:pPr>
        <w:spacing w:after="0" w:before="60"/>
      </w:pPr>
      <w:r>
        <w:t xml:space="preserve"/>
      </w:r>
    </w:p>
    <w:p>
      <w:pPr>
        <w:spacing w:after="100" w:before="80" w:line="276"/>
      </w:pPr>
      <w:r>
        <w:rPr>
          <w:rFonts w:ascii="Arial" w:cs="Arial" w:eastAsia="Arial" w:hAnsi="Arial"/>
          <w:b/>
          <w:bCs/>
          <w:color w:val="27500A"/>
          <w:sz w:val="22"/>
          <w:szCs w:val="22"/>
        </w:rPr>
        <w:t xml:space="preserve">Success: </w:t>
      </w:r>
      <w:r>
        <w:rPr>
          <w:rFonts w:ascii="Arial" w:cs="Arial" w:eastAsia="Arial" w:hAnsi="Arial"/>
          <w:color w:val="2C2C2A"/>
          <w:sz w:val="22"/>
          <w:szCs w:val="22"/>
        </w:rPr>
        <w:t xml:space="preserve">A Teams message is sent containing the file name(s), ingestion status, and summary from the JSON payload. Allows the team to confirm ingestion without checking the data lake directly.</w:t>
      </w:r>
    </w:p>
    <w:p>
      <w:pPr>
        <w:spacing w:after="0" w:before="60"/>
      </w:pPr>
      <w:r>
        <w:t xml:space="preserve"/>
      </w:r>
    </w:p>
    <w:p>
      <w:pPr>
        <w:spacing w:after="100" w:before="80" w:line="276"/>
      </w:pPr>
      <w:r>
        <w:rPr>
          <w:rFonts w:ascii="Arial" w:cs="Arial" w:eastAsia="Arial" w:hAnsi="Arial"/>
          <w:b/>
          <w:bCs/>
          <w:color w:val="791F1F"/>
          <w:sz w:val="22"/>
          <w:szCs w:val="22"/>
        </w:rPr>
        <w:t xml:space="preserve">Failure: </w:t>
      </w:r>
      <w:r>
        <w:rPr>
          <w:rFonts w:ascii="Arial" w:cs="Arial" w:eastAsia="Arial" w:hAnsi="Arial"/>
          <w:color w:val="2C2C2A"/>
          <w:sz w:val="22"/>
          <w:szCs w:val="22"/>
        </w:rPr>
        <w:t xml:space="preserve">A Teams alert is sent containing the file name and error details from the JSON payload. Enables the team to identify the failing file and re-trigger it via an adhoc run if needed.</w:t>
      </w:r>
    </w:p>
    <w:p>
      <w:pPr>
        <w:spacing w:after="0" w:before="12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4. Data Flow</w:t>
      </w:r>
    </w:p>
    <w:p>
      <w:pPr>
        <w:pStyle w:val="Heading2"/>
        <w:spacing w:after="120" w:before="280"/>
      </w:pPr>
      <w:r>
        <w:rPr>
          <w:rFonts w:ascii="Arial" w:cs="Arial" w:eastAsia="Arial" w:hAnsi="Arial"/>
          <w:b/>
          <w:bCs/>
          <w:color w:val="185FA5"/>
          <w:sz w:val="26"/>
          <w:szCs w:val="26"/>
        </w:rPr>
        <w:t xml:space="preserve">4.1 Regular run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Step</w:t>
            </w:r>
          </w:p>
        </w:tc>
        <w:tc>
          <w:tcPr>
            <w:tcW w:type="dxa" w:w="288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Stage</w:t>
            </w:r>
          </w:p>
        </w:tc>
        <w:tc>
          <w:tcPr>
            <w:tcW w:type="dxa" w:w="576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What happens</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1</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S3 Bucket</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Business uploads CSV/XLSX to S3.</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2</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Azure Landing Zone</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Infra pipeline moves file from S3 to Azure Landing Zone.</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3</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ADF Event Trigger</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ADF detects file arrival. Fires ADF pipeline automatically.</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4</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ADF Pipeline</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Databricks job invoked. Run context = event-based.</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5</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Task 1 — File movement</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sdl_ingestion_control checked. Files matched and moved to ADLS Gen2 Project_name directory. Result logged to sdl_file_movement.</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6</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Task 2 — Orchestrator</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Notebooks resolved and run for all available files. Results logged to sdl_log_load. sdl_file_audit updated. Successful files archived.</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7</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Task 3 — JSON payload</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sdl_file_audit read. JSON payload built with ingestion results.</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8</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Teams notification</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Success or failure message sent to Teams channel with file name and status.</w:t>
            </w:r>
          </w:p>
        </w:tc>
      </w:tr>
    </w:tbl>
    <w:p>
      <w:pPr>
        <w:spacing w:after="0" w:before="160"/>
      </w:pPr>
      <w:r>
        <w:t xml:space="preserve"/>
      </w:r>
    </w:p>
    <w:p>
      <w:pPr>
        <w:pStyle w:val="Heading2"/>
        <w:spacing w:after="120" w:before="280"/>
      </w:pPr>
      <w:r>
        <w:rPr>
          <w:rFonts w:ascii="Arial" w:cs="Arial" w:eastAsia="Arial" w:hAnsi="Arial"/>
          <w:b/>
          <w:bCs/>
          <w:color w:val="185FA5"/>
          <w:sz w:val="26"/>
          <w:szCs w:val="26"/>
        </w:rPr>
        <w:t xml:space="preserve">4.2 Adhoc run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rPr>
          <w:tblHeader/>
        </w:trPr>
        <w:tc>
          <w:tcPr>
            <w:tcW w:type="dxa" w:w="7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Step</w:t>
            </w:r>
          </w:p>
        </w:tc>
        <w:tc>
          <w:tcPr>
            <w:tcW w:type="dxa" w:w="288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Stage</w:t>
            </w:r>
          </w:p>
        </w:tc>
        <w:tc>
          <w:tcPr>
            <w:tcW w:type="dxa" w:w="576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What happens</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1</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ADF Adhoc Trigger</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User manually triggers ADF pipeline and inputs file_name parameter.</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2</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ADF Pipeline</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Databricks job invoked. file_name parameter injected. Run context = adhoc.</w:t>
            </w:r>
          </w:p>
        </w:tc>
      </w:tr>
      <w:tr>
        <w:tc>
          <w:tcPr>
            <w:tcW w:type="dxa" w:w="720"/>
            <w:tcBorders>
              <w:top w:val="single" w:color="D3D1C7" w:sz="1"/>
              <w:left w:val="single" w:color="D3D1C7" w:sz="1"/>
              <w:bottom w:val="single" w:color="D3D1C7" w:sz="1"/>
              <w:right w:val="single" w:color="D3D1C7" w:sz="1"/>
            </w:tcBorders>
            <w:shd w:fill="FFF5F0" w:val="clear"/>
            <w:tcMar>
              <w:top w:type="dxa" w:w="80"/>
              <w:left w:type="dxa" w:w="160"/>
              <w:bottom w:type="dxa" w:w="80"/>
              <w:right w:type="dxa" w:w="160"/>
            </w:tcMar>
          </w:tcPr>
          <w:p>
            <w:r>
              <w:rPr>
                <w:rFonts w:ascii="Arial" w:cs="Arial" w:eastAsia="Arial" w:hAnsi="Arial"/>
                <w:color w:val="2C2C2A"/>
                <w:sz w:val="21"/>
                <w:szCs w:val="21"/>
              </w:rPr>
              <w:t xml:space="preserve">3</w:t>
            </w:r>
          </w:p>
        </w:tc>
        <w:tc>
          <w:tcPr>
            <w:tcW w:type="dxa" w:w="2880"/>
            <w:tcBorders>
              <w:top w:val="single" w:color="D3D1C7" w:sz="1"/>
              <w:left w:val="single" w:color="D3D1C7" w:sz="1"/>
              <w:bottom w:val="single" w:color="D3D1C7" w:sz="1"/>
              <w:right w:val="single" w:color="D3D1C7" w:sz="1"/>
            </w:tcBorders>
            <w:shd w:fill="FFF5F0" w:val="clear"/>
            <w:tcMar>
              <w:top w:type="dxa" w:w="80"/>
              <w:left w:type="dxa" w:w="160"/>
              <w:bottom w:type="dxa" w:w="80"/>
              <w:right w:type="dxa" w:w="160"/>
            </w:tcMar>
          </w:tcPr>
          <w:p>
            <w:r>
              <w:rPr>
                <w:rFonts w:ascii="Arial" w:cs="Arial" w:eastAsia="Arial" w:hAnsi="Arial"/>
                <w:color w:val="2C2C2A"/>
                <w:sz w:val="21"/>
                <w:szCs w:val="21"/>
              </w:rPr>
              <w:t xml:space="preserve">Task 1 — File movement</w:t>
            </w:r>
          </w:p>
        </w:tc>
        <w:tc>
          <w:tcPr>
            <w:tcW w:type="dxa" w:w="5760"/>
            <w:tcBorders>
              <w:top w:val="single" w:color="D3D1C7" w:sz="1"/>
              <w:left w:val="single" w:color="D3D1C7" w:sz="1"/>
              <w:bottom w:val="single" w:color="D3D1C7" w:sz="1"/>
              <w:right w:val="single" w:color="D3D1C7" w:sz="1"/>
            </w:tcBorders>
            <w:shd w:fill="FFF5F0" w:val="clear"/>
            <w:tcMar>
              <w:top w:type="dxa" w:w="80"/>
              <w:left w:type="dxa" w:w="160"/>
              <w:bottom w:type="dxa" w:w="80"/>
              <w:right w:type="dxa" w:w="160"/>
            </w:tcMar>
          </w:tcPr>
          <w:p>
            <w:r>
              <w:rPr>
                <w:rFonts w:ascii="Arial" w:cs="Arial" w:eastAsia="Arial" w:hAnsi="Arial"/>
                <w:color w:val="2C2C2A"/>
                <w:sz w:val="21"/>
                <w:szCs w:val="21"/>
              </w:rPr>
              <w:t xml:space="preserve">SKIPPED entirely. Pipeline proceeds to Task 2 immediately.</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4</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Task 2 — Orchestrator</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Notebooks resolved from sdl_ingestion_control for input file_name ONLY. All other execution steps identical to regular run.</w:t>
            </w:r>
          </w:p>
        </w:tc>
      </w:tr>
      <w:tr>
        <w:tc>
          <w:tcPr>
            <w:tcW w:type="dxa" w:w="7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5</w:t>
            </w:r>
          </w:p>
        </w:tc>
        <w:tc>
          <w:tcPr>
            <w:tcW w:type="dxa" w:w="28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Task 3 — JSON payload</w:t>
            </w:r>
          </w:p>
        </w:tc>
        <w:tc>
          <w:tcPr>
            <w:tcW w:type="dxa" w:w="57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sdl_file_audit read. JSON payload built for the processed file.</w:t>
            </w:r>
          </w:p>
        </w:tc>
      </w:tr>
      <w:tr>
        <w:tc>
          <w:tcPr>
            <w:tcW w:type="dxa" w:w="7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6</w:t>
            </w:r>
          </w:p>
        </w:tc>
        <w:tc>
          <w:tcPr>
            <w:tcW w:type="dxa" w:w="28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Teams notification</w:t>
            </w:r>
          </w:p>
        </w:tc>
        <w:tc>
          <w:tcPr>
            <w:tcW w:type="dxa" w:w="57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Success or failure message sent to Teams with file name and status.</w:t>
            </w:r>
          </w:p>
        </w:tc>
      </w:tr>
    </w:tbl>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5. Control and Audit Tables</w:t>
      </w:r>
    </w:p>
    <w:p>
      <w:pPr>
        <w:spacing w:after="120" w:before="80" w:line="276"/>
      </w:pPr>
      <w:r>
        <w:rPr>
          <w:rFonts w:ascii="Arial" w:cs="Arial" w:eastAsia="Arial" w:hAnsi="Arial"/>
          <w:b w:val="false"/>
          <w:bCs w:val="false"/>
          <w:i w:val="false"/>
          <w:iCs w:val="false"/>
          <w:color w:val="2C2C2A"/>
          <w:sz w:val="22"/>
          <w:szCs w:val="22"/>
        </w:rPr>
        <w:t xml:space="preserve">Four SQL control tables underpin the pipeline's operational logic, observability, and audit trail.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Table</w:t>
            </w:r>
          </w:p>
        </w:tc>
        <w:tc>
          <w:tcPr>
            <w:tcW w:type="dxa" w:w="180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Type</w:t>
            </w:r>
          </w:p>
        </w:tc>
        <w:tc>
          <w:tcPr>
            <w:tcW w:type="dxa" w:w="496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sdl_ingestion_control</w:t>
            </w:r>
          </w:p>
        </w:tc>
        <w:tc>
          <w:tcPr>
            <w:tcW w:type="dxa" w:w="1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Configuration</w:t>
            </w:r>
          </w:p>
        </w:tc>
        <w:tc>
          <w:tcPr>
            <w:tcW w:type="dxa" w:w="49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Master control table. Defines which files are expected, which notebooks to run per file, schema mappings, and project directory assignments. Used by Task 1 and Task 2.</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sdl_file_movement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Operational log</w:t>
            </w:r>
          </w:p>
        </w:tc>
        <w:tc>
          <w:tcPr>
            <w:tcW w:type="dxa" w:w="49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Tracks every file movement attempt in Task 1. Records source, destination, timestamp, and success/failure status. Not updated on adhoc runs (Task 1 is skipped).</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sdl_log_load</w:t>
            </w:r>
          </w:p>
        </w:tc>
        <w:tc>
          <w:tcPr>
            <w:tcW w:type="dxa" w:w="18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Execution log</w:t>
            </w:r>
          </w:p>
        </w:tc>
        <w:tc>
          <w:tcPr>
            <w:tcW w:type="dxa" w:w="49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Per-notebook execution log written by Task 2. Records notebook name, file processed, start/end timestamps, status, and error details. Written identically for both run types.</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sdl_file_audit</w:t>
            </w:r>
          </w:p>
        </w:tc>
        <w:tc>
          <w:tcPr>
            <w:tcW w:type="dxa" w:w="18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Audit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Per-file ingestion result written by Task 2. Records final success/failure status per file. Read by Task 3 to build the JSON payload. Primary audit table for lineage and reprocessing decisions.</w:t>
            </w:r>
          </w:p>
        </w:tc>
      </w:tr>
    </w:tbl>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6. Execution Modes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Aspect</w:t>
            </w:r>
          </w:p>
        </w:tc>
        <w:tc>
          <w:tcPr>
            <w:tcW w:type="dxa" w:w="338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Regular run</w:t>
            </w:r>
          </w:p>
        </w:tc>
        <w:tc>
          <w:tcPr>
            <w:tcW w:type="dxa" w:w="338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Adhoc run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Trigger</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ADF event-based trigger (automatic)</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ADF manual trigger (user-initiated)</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Input parameter</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None — all available files</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file_name provided by user</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Task 1 — file movement</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Executed fully</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Skipped entirely</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Task 2 — scope</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All files from sdl_ingestion_control</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User-input file_name only</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Task 2 — execution logic</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Identical</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Identical</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Task 3 — JSON payload</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Identical</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Identical</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Notification</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Success/failure to Teams</w:t>
            </w:r>
          </w:p>
        </w:tc>
        <w:tc>
          <w:tcPr>
            <w:tcW w:type="dxa" w:w="338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Success/failure to Teams</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Primary use case</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Scheduled batch ingestion</w:t>
            </w:r>
          </w:p>
        </w:tc>
        <w:tc>
          <w:tcPr>
            <w:tcW w:type="dxa" w:w="338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Reprocessing, targeted ingestion, debugging</w:t>
            </w:r>
          </w:p>
        </w:tc>
      </w:tr>
    </w:tbl>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7. Design Decisions and Rationale</w:t>
      </w:r>
    </w:p>
    <w:p>
      <w:pPr>
        <w:pStyle w:val="Heading2"/>
        <w:spacing w:after="120" w:before="280"/>
      </w:pPr>
      <w:r>
        <w:rPr>
          <w:rFonts w:ascii="Arial" w:cs="Arial" w:eastAsia="Arial" w:hAnsi="Arial"/>
          <w:b/>
          <w:bCs/>
          <w:color w:val="185FA5"/>
          <w:sz w:val="26"/>
          <w:szCs w:val="26"/>
        </w:rPr>
        <w:t xml:space="preserve">7.1 Shared orchestrator logic for both run types</w:t>
      </w:r>
    </w:p>
    <w:p>
      <w:pPr>
        <w:spacing w:after="120" w:before="80" w:line="276"/>
      </w:pPr>
      <w:r>
        <w:rPr>
          <w:rFonts w:ascii="Arial" w:cs="Arial" w:eastAsia="Arial" w:hAnsi="Arial"/>
          <w:b w:val="false"/>
          <w:bCs w:val="false"/>
          <w:i w:val="false"/>
          <w:iCs w:val="false"/>
          <w:color w:val="2C2C2A"/>
          <w:sz w:val="22"/>
          <w:szCs w:val="22"/>
        </w:rPr>
        <w:t xml:space="preserve">A deliberate design choice was made to keep the main orchestrator logic identical regardless of run type. The only branching is at the file-scope resolution step — all downstream processing (notebook execution, logging, auditing, archiving) is shared. This reduces code duplication, simplifies maintenance, and ensures audit tables have a consistent schema across all runs.</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7.2 File movement skip on adhoc runs</w:t>
      </w:r>
    </w:p>
    <w:p>
      <w:pPr>
        <w:spacing w:after="120" w:before="80" w:line="276"/>
      </w:pPr>
      <w:r>
        <w:rPr>
          <w:rFonts w:ascii="Arial" w:cs="Arial" w:eastAsia="Arial" w:hAnsi="Arial"/>
          <w:b w:val="false"/>
          <w:bCs w:val="false"/>
          <w:i w:val="false"/>
          <w:iCs w:val="false"/>
          <w:color w:val="2C2C2A"/>
          <w:sz w:val="22"/>
          <w:szCs w:val="22"/>
        </w:rPr>
        <w:t xml:space="preserve">Adhoc runs skip Task 1 entirely because they are typically used for reprocessing a file that has already been moved, or for manually handling an edge-case file. Adding a conditional file movement step would increase complexity and risk duplicate movements. Skipping Task 1 is the safer default.</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7.3 Control table as single source of truth</w:t>
      </w:r>
    </w:p>
    <w:p>
      <w:pPr>
        <w:spacing w:after="120" w:before="80" w:line="276"/>
      </w:pPr>
      <w:r>
        <w:rPr>
          <w:rFonts w:ascii="Arial" w:cs="Arial" w:eastAsia="Arial" w:hAnsi="Arial"/>
          <w:b w:val="false"/>
          <w:bCs w:val="false"/>
          <w:i w:val="false"/>
          <w:iCs w:val="false"/>
          <w:color w:val="2C2C2A"/>
          <w:sz w:val="22"/>
          <w:szCs w:val="22"/>
        </w:rPr>
        <w:t xml:space="preserve">sdl_ingestion_control is the single source of truth for what gets processed and how. Both run types read from it. This means adding a new file type or changing a notebook mapping requires only a control table update — no pipeline code changes are needed.</w:t>
      </w:r>
    </w:p>
    <w:p>
      <w:pPr>
        <w:spacing w:after="0" w:before="80"/>
      </w:pPr>
      <w:r>
        <w:t xml:space="preserve"/>
      </w:r>
    </w:p>
    <w:p>
      <w:pPr>
        <w:pStyle w:val="Heading2"/>
        <w:spacing w:after="120" w:before="280"/>
      </w:pPr>
      <w:r>
        <w:rPr>
          <w:rFonts w:ascii="Arial" w:cs="Arial" w:eastAsia="Arial" w:hAnsi="Arial"/>
          <w:b/>
          <w:bCs/>
          <w:color w:val="185FA5"/>
          <w:sz w:val="26"/>
          <w:szCs w:val="26"/>
        </w:rPr>
        <w:t xml:space="preserve">7.4 JSON payload as notification interface</w:t>
      </w:r>
    </w:p>
    <w:p>
      <w:pPr>
        <w:spacing w:after="120" w:before="80" w:line="276"/>
      </w:pPr>
      <w:r>
        <w:rPr>
          <w:rFonts w:ascii="Arial" w:cs="Arial" w:eastAsia="Arial" w:hAnsi="Arial"/>
          <w:b w:val="false"/>
          <w:bCs w:val="false"/>
          <w:i w:val="false"/>
          <w:iCs w:val="false"/>
          <w:color w:val="2C2C2A"/>
          <w:sz w:val="22"/>
          <w:szCs w:val="22"/>
        </w:rPr>
        <w:t xml:space="preserve">Building a JSON payload from sdl_file_audit before sending the Teams notification decouples the notification format from the audit storage format. The payload can be extended or reformatted without touching the audit table schema.</w:t>
      </w:r>
    </w:p>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8. Dependencies and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Dependency</w:t>
            </w:r>
          </w:p>
        </w:tc>
        <w:tc>
          <w:tcPr>
            <w:tcW w:type="dxa" w:w="200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Owner</w:t>
            </w:r>
          </w:p>
        </w:tc>
        <w:tc>
          <w:tcPr>
            <w:tcW w:type="dxa" w:w="496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Interface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S3 → Landing transfer</w:t>
            </w:r>
          </w:p>
        </w:tc>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Infra team</w:t>
            </w:r>
          </w:p>
        </w:tc>
        <w:tc>
          <w:tcPr>
            <w:tcW w:type="dxa" w:w="49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Files appear in Azure Landing Zone. Pipeline assumes files are valid and readable.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sdl_ingestion_control</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Data engineering</w:t>
            </w:r>
          </w:p>
        </w:tc>
        <w:tc>
          <w:tcPr>
            <w:tcW w:type="dxa" w:w="49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Must be populated before pipeline runs. Missing entries = files not processed.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ADLS Gen2 permissions</w:t>
            </w:r>
          </w:p>
        </w:tc>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Platform/infra</w:t>
            </w:r>
          </w:p>
        </w:tc>
        <w:tc>
          <w:tcPr>
            <w:tcW w:type="dxa" w:w="49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Databricks service principal must have read/write on Landing Zone, Project_name dir, and archive location.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Teams webhook</w:t>
            </w:r>
          </w:p>
        </w:tc>
        <w:tc>
          <w:tcPr>
            <w:tcW w:type="dxa" w:w="200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Data engineering</w:t>
            </w:r>
          </w:p>
        </w:tc>
        <w:tc>
          <w:tcPr>
            <w:tcW w:type="dxa" w:w="496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Outbound webhook must be configured for the target Teams channel.</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Databricks notebooks</w:t>
            </w:r>
          </w:p>
        </w:tc>
        <w:tc>
          <w:tcPr>
            <w:tcW w:type="dxa" w:w="200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Data engineering</w:t>
            </w:r>
          </w:p>
        </w:tc>
        <w:tc>
          <w:tcPr>
            <w:tcW w:type="dxa" w:w="496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Notebooks must exist at the paths referenced in sdl_ingestion_control.</w:t>
            </w:r>
          </w:p>
        </w:tc>
      </w:tr>
    </w:tbl>
    <w:p>
      <w:pPr>
        <w:spacing w:after="0" w:before="160"/>
      </w:pPr>
      <w:r>
        <w:t xml:space="preserve"/>
      </w:r>
    </w:p>
    <w:p>
      <w:pPr>
        <w:pStyle w:val="Heading1"/>
        <w:pBdr>
          <w:bottom w:val="single" w:color="185FA5" w:sz="6" w:space="4"/>
        </w:pBdr>
        <w:spacing w:after="160" w:before="320"/>
      </w:pPr>
      <w:r>
        <w:rPr>
          <w:rFonts w:ascii="Arial" w:cs="Arial" w:eastAsia="Arial" w:hAnsi="Arial"/>
          <w:b/>
          <w:bCs/>
          <w:color w:val="0C447C"/>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Term</w:t>
            </w:r>
          </w:p>
        </w:tc>
        <w:tc>
          <w:tcPr>
            <w:tcW w:type="dxa" w:w="6240"/>
            <w:tcBorders>
              <w:top w:val="single" w:color="D3D1C7" w:sz="1"/>
              <w:left w:val="single" w:color="D3D1C7" w:sz="1"/>
              <w:bottom w:val="single" w:color="D3D1C7" w:sz="1"/>
              <w:right w:val="single" w:color="D3D1C7" w:sz="1"/>
            </w:tcBorders>
            <w:shd w:fill="185FA5" w:val="clear"/>
            <w:tcMar>
              <w:top w:type="dxa" w:w="100"/>
              <w:left w:type="dxa" w:w="160"/>
              <w:bottom w:type="dxa" w:w="100"/>
              <w:right w:type="dxa" w:w="160"/>
            </w:tcMar>
          </w:tcPr>
          <w:p>
            <w:r>
              <w:rPr>
                <w:rFonts w:ascii="Arial" w:cs="Arial" w:eastAsia="Arial" w:hAnsi="Arial"/>
                <w:b/>
                <w:bCs/>
                <w:color w:val="FFFFFF"/>
                <w:sz w:val="21"/>
                <w:szCs w:val="21"/>
              </w:rPr>
              <w:t xml:space="preserve">Definition</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ADLS Gen2</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Azure Data Lake Storage Gen2 — hierarchical cloud storage used as the target data lake.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b/>
                <w:bCs/>
                <w:color w:val="2C2C2A"/>
                <w:sz w:val="21"/>
                <w:szCs w:val="21"/>
              </w:rPr>
              <w:t xml:space="preserve">ADF</w:t>
            </w:r>
          </w:p>
        </w:tc>
        <w:tc>
          <w:tcPr>
            <w:tcW w:type="dxa" w:w="624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Azure Data Factory — cloud ETL/orchestration service used to trigger the pipeline.</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Databricks</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Apache Spark-based unified analytics platform used for notebook execution and data processing.</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b/>
                <w:bCs/>
                <w:color w:val="2C2C2A"/>
                <w:sz w:val="21"/>
                <w:szCs w:val="21"/>
              </w:rPr>
              <w:t xml:space="preserve">sdl_ingestion_control</w:t>
            </w:r>
          </w:p>
        </w:tc>
        <w:tc>
          <w:tcPr>
            <w:tcW w:type="dxa" w:w="624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Master configuration table. Maps files to notebooks, schemas, and project directories.</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sdl_file_movement</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Operational log table. Records every file movement attempt in Task 1.</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b/>
                <w:bCs/>
                <w:color w:val="2C2C2A"/>
                <w:sz w:val="21"/>
                <w:szCs w:val="21"/>
              </w:rPr>
              <w:t xml:space="preserve">sdl_log_load</w:t>
            </w:r>
          </w:p>
        </w:tc>
        <w:tc>
          <w:tcPr>
            <w:tcW w:type="dxa" w:w="624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Execution log table. Records per-notebook run results including status and error messages.</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sdl_file_audit</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Audit table. Records final ingestion outcome per file. Used to build the JSON notification payload.</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b/>
                <w:bCs/>
                <w:color w:val="2C2C2A"/>
                <w:sz w:val="21"/>
                <w:szCs w:val="21"/>
              </w:rPr>
              <w:t xml:space="preserve">Regular run</w:t>
            </w:r>
          </w:p>
        </w:tc>
        <w:tc>
          <w:tcPr>
            <w:tcW w:type="dxa" w:w="624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Event-triggered pipeline execution that processes all files available in the landing zone.</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Adhoc run</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Manually triggered execution scoped to a single user-specified file_name.</w:t>
            </w:r>
          </w:p>
        </w:tc>
      </w:tr>
      <w:tr>
        <w:tc>
          <w:tcPr>
            <w:tcW w:type="dxa" w:w="312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b/>
                <w:bCs/>
                <w:color w:val="2C2C2A"/>
                <w:sz w:val="21"/>
                <w:szCs w:val="21"/>
              </w:rPr>
              <w:t xml:space="preserve">Landing Zone</w:t>
            </w:r>
          </w:p>
        </w:tc>
        <w:tc>
          <w:tcPr>
            <w:tcW w:type="dxa" w:w="6240"/>
            <w:tcBorders>
              <w:top w:val="single" w:color="D3D1C7" w:sz="1"/>
              <w:left w:val="single" w:color="D3D1C7" w:sz="1"/>
              <w:bottom w:val="single" w:color="D3D1C7" w:sz="1"/>
              <w:right w:val="single" w:color="D3D1C7" w:sz="1"/>
            </w:tcBorders>
            <w:shd w:fill="FFFFFF" w:val="clear"/>
            <w:tcMar>
              <w:top w:type="dxa" w:w="80"/>
              <w:left w:type="dxa" w:w="160"/>
              <w:bottom w:type="dxa" w:w="80"/>
              <w:right w:type="dxa" w:w="160"/>
            </w:tcMar>
          </w:tcPr>
          <w:p>
            <w:r>
              <w:rPr>
                <w:rFonts w:ascii="Arial" w:cs="Arial" w:eastAsia="Arial" w:hAnsi="Arial"/>
                <w:color w:val="2C2C2A"/>
                <w:sz w:val="21"/>
                <w:szCs w:val="21"/>
              </w:rPr>
              <w:t xml:space="preserve">Intermediate Azure storage area where files are staged after S3 transfer, before Databricks processing.</w:t>
            </w:r>
          </w:p>
        </w:tc>
      </w:tr>
      <w:tr>
        <w:tc>
          <w:tcPr>
            <w:tcW w:type="dxa" w:w="312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b/>
                <w:bCs/>
                <w:color w:val="2C2C2A"/>
                <w:sz w:val="21"/>
                <w:szCs w:val="21"/>
              </w:rPr>
              <w:t xml:space="preserve">JSON payload</w:t>
            </w:r>
          </w:p>
        </w:tc>
        <w:tc>
          <w:tcPr>
            <w:tcW w:type="dxa" w:w="6240"/>
            <w:tcBorders>
              <w:top w:val="single" w:color="D3D1C7" w:sz="1"/>
              <w:left w:val="single" w:color="D3D1C7" w:sz="1"/>
              <w:bottom w:val="single" w:color="D3D1C7" w:sz="1"/>
              <w:right w:val="single" w:color="D3D1C7" w:sz="1"/>
            </w:tcBorders>
            <w:shd w:fill="F1EFE8" w:val="clear"/>
            <w:tcMar>
              <w:top w:type="dxa" w:w="80"/>
              <w:left w:type="dxa" w:w="160"/>
              <w:bottom w:type="dxa" w:w="80"/>
              <w:right w:type="dxa" w:w="160"/>
            </w:tcMar>
          </w:tcPr>
          <w:p>
            <w:r>
              <w:rPr>
                <w:rFonts w:ascii="Arial" w:cs="Arial" w:eastAsia="Arial" w:hAnsi="Arial"/>
                <w:color w:val="2C2C2A"/>
                <w:sz w:val="21"/>
                <w:szCs w:val="21"/>
              </w:rPr>
              <w:t xml:space="preserve">Serialised ingestion result built from sdl_file_audit. Used to construct the Teams notification.</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6"/>
      </w:pBdr>
      <w:tabs>
        <w:tab w:val="right" w:pos="9026"/>
      </w:tabs>
    </w:pPr>
    <w:r>
      <w:rPr>
        <w:rFonts w:ascii="Arial" w:cs="Arial" w:eastAsia="Arial" w:hAnsi="Arial"/>
        <w:color w:val="5F5E5A"/>
        <w:sz w:val="18"/>
        <w:szCs w:val="18"/>
      </w:rPr>
      <w:t xml:space="preserve">Data &amp; Cloud Engineering Team</w:t>
    </w:r>
    <w:r>
      <w:rPr>
        <w:rFonts w:ascii="Arial" w:cs="Arial" w:eastAsia="Arial" w:hAnsi="Arial"/>
        <w:color w:val="5F5E5A"/>
        <w:sz w:val="18"/>
        <w:szCs w:val="18"/>
      </w:rPr>
      <w:t xml:space="preserve">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6"/>
      </w:pBdr>
      <w:tabs>
        <w:tab w:val="right" w:pos="9026"/>
      </w:tabs>
    </w:pPr>
    <w:r>
      <w:rPr>
        <w:rFonts w:ascii="Arial" w:cs="Arial" w:eastAsia="Arial" w:hAnsi="Arial"/>
        <w:color w:val="5F5E5A"/>
        <w:sz w:val="18"/>
        <w:szCs w:val="18"/>
      </w:rPr>
      <w:t xml:space="preserve">Data Ingestion Pipeline — Architecture Overview</w:t>
    </w:r>
    <w:r>
      <w:rPr>
        <w:rFonts w:ascii="Arial" w:cs="Arial" w:eastAsia="Arial" w:hAnsi="Arial"/>
        <w:sz w:val="18"/>
        <w:szCs w:val="18"/>
      </w:rPr>
      <w:t xml:space="preserve">	</w:t>
    </w:r>
    <w:r>
      <w:rPr>
        <w:rFonts w:ascii="Arial" w:cs="Arial" w:eastAsia="Arial" w:hAnsi="Arial"/>
        <w:i/>
        <w:iCs/>
        <w:color w:val="5F5E5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2026-04-15T13:08:42.478Z</dcterms:created>
  <dcterms:modified xsi:type="dcterms:W3CDTF">2026-04-15T13:08:42.478Z</dcterms:modified>
</cp:coreProperties>
</file>

<file path=docProps/custom.xml><?xml version="1.0" encoding="utf-8"?>
<Properties xmlns="http://schemas.openxmlformats.org/officeDocument/2006/custom-properties" xmlns:vt="http://schemas.openxmlformats.org/officeDocument/2006/docPropsVTypes"/>
</file>