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BB" w:rsidRDefault="00DF2AA6" w:rsidP="00DF2AA6">
      <w:pPr>
        <w:jc w:val="right"/>
      </w:pPr>
      <w:r>
        <w:t xml:space="preserve">John </w:t>
      </w:r>
      <w:proofErr w:type="spellStart"/>
      <w:r>
        <w:t>Mumm</w:t>
      </w:r>
      <w:proofErr w:type="spellEnd"/>
    </w:p>
    <w:p w:rsidR="00DF2AA6" w:rsidRDefault="00DF2AA6" w:rsidP="00DF2AA6">
      <w:pPr>
        <w:jc w:val="right"/>
      </w:pPr>
      <w:r>
        <w:t>GEOS 654</w:t>
      </w:r>
    </w:p>
    <w:p w:rsidR="00DF2AA6" w:rsidRDefault="00DF2AA6" w:rsidP="00DF2AA6">
      <w:pPr>
        <w:jc w:val="center"/>
        <w:rPr>
          <w:b/>
          <w:sz w:val="32"/>
          <w:szCs w:val="32"/>
        </w:rPr>
      </w:pPr>
      <w:r>
        <w:rPr>
          <w:b/>
          <w:sz w:val="32"/>
          <w:szCs w:val="32"/>
        </w:rPr>
        <w:t>Assignment 2</w:t>
      </w:r>
    </w:p>
    <w:p w:rsidR="00DF2AA6" w:rsidRDefault="00950F59" w:rsidP="00950F59">
      <w:pPr>
        <w:pStyle w:val="ListParagraph"/>
        <w:numPr>
          <w:ilvl w:val="0"/>
          <w:numId w:val="1"/>
        </w:numPr>
      </w:pPr>
      <w:r>
        <w:t xml:space="preserve"> </w:t>
      </w:r>
      <w:r w:rsidR="00CD096E">
        <w:t xml:space="preserve">Using Planck’s equation I calculated out the different Spectral radiant </w:t>
      </w:r>
      <w:proofErr w:type="spellStart"/>
      <w:r w:rsidR="00CD096E">
        <w:t>exitances</w:t>
      </w:r>
      <w:proofErr w:type="spellEnd"/>
      <w:r w:rsidR="00CD096E">
        <w:t xml:space="preserve"> for the different temperatures of the different wavel</w:t>
      </w:r>
      <w:r w:rsidR="0078747F">
        <w:t xml:space="preserve">engths.  </w:t>
      </w:r>
    </w:p>
    <w:p w:rsidR="0078747F" w:rsidRDefault="0078747F" w:rsidP="0078747F"/>
    <w:p w:rsidR="0096379D" w:rsidRDefault="004D0C42" w:rsidP="0096379D">
      <w:pPr>
        <w:keepNext/>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138pt;margin-top:46.1pt;width:8.25pt;height:14.25pt;z-index:251661312" o:connectortype="straight">
            <v:stroke endarrow="block"/>
          </v:shape>
        </w:pict>
      </w:r>
      <w:r>
        <w:rPr>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61.45pt;margin-top:36.35pt;width:76.55pt;height:19.85pt;z-index:251660288;mso-width-relative:margin;mso-height-relative:margin">
            <v:textbox>
              <w:txbxContent>
                <w:p w:rsidR="004D0C42" w:rsidRDefault="004D0C42">
                  <w:r>
                    <w:t>Visible Light</w:t>
                  </w:r>
                </w:p>
              </w:txbxContent>
            </v:textbox>
          </v:shape>
        </w:pict>
      </w:r>
      <w:r w:rsidR="0096379D">
        <w:rPr>
          <w:noProof/>
        </w:rPr>
        <w:pict>
          <v:shapetype id="_x0000_t109" coordsize="21600,21600" o:spt="109" path="m,l,21600r21600,l21600,xe">
            <v:stroke joinstyle="miter"/>
            <v:path gradientshapeok="t" o:connecttype="rect"/>
          </v:shapetype>
          <v:shape id="_x0000_s1026" type="#_x0000_t109" style="position:absolute;left:0;text-align:left;margin-left:138pt;margin-top:64.1pt;width:27.75pt;height:110.25pt;z-index:251658240" filled="f" fillcolor="yellow" strokecolor="red"/>
        </w:pict>
      </w:r>
      <w:r w:rsidR="0078747F" w:rsidRPr="0078747F">
        <w:drawing>
          <wp:inline distT="0" distB="0" distL="0" distR="0">
            <wp:extent cx="5067300" cy="29146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747F" w:rsidRDefault="0096379D" w:rsidP="0096379D">
      <w:pPr>
        <w:pStyle w:val="Caption"/>
        <w:jc w:val="center"/>
      </w:pPr>
      <w:r>
        <w:t xml:space="preserve">Figure </w:t>
      </w:r>
      <w:fldSimple w:instr=" SEQ Figure \* ARABIC ">
        <w:r w:rsidR="00FD0632">
          <w:rPr>
            <w:noProof/>
          </w:rPr>
          <w:t>1</w:t>
        </w:r>
      </w:fldSimple>
      <w:r>
        <w:t>: Black body curves for a hot surface</w:t>
      </w:r>
    </w:p>
    <w:p w:rsidR="0078747F" w:rsidRDefault="0078747F" w:rsidP="0078747F">
      <w:pPr>
        <w:jc w:val="center"/>
      </w:pPr>
    </w:p>
    <w:p w:rsidR="00A512FA" w:rsidRPr="00DF2AA6" w:rsidRDefault="00A512FA" w:rsidP="00A512FA">
      <w:r>
        <w:t>2)</w:t>
      </w:r>
    </w:p>
    <w:p w:rsidR="004D0C42" w:rsidRDefault="004D0C42" w:rsidP="00FD0632">
      <w:pPr>
        <w:pStyle w:val="Caption"/>
        <w:keepNext/>
        <w:jc w:val="center"/>
      </w:pPr>
      <w:r>
        <w:t xml:space="preserve">Table </w:t>
      </w:r>
      <w:fldSimple w:instr=" SEQ Table \* ARABIC ">
        <w:r>
          <w:rPr>
            <w:noProof/>
          </w:rPr>
          <w:t>1</w:t>
        </w:r>
      </w:fldSimple>
      <w:r>
        <w:t>:  Wien's Law used to calculate out different objects wavelengths and temperatures</w:t>
      </w:r>
    </w:p>
    <w:tbl>
      <w:tblPr>
        <w:tblW w:w="8818" w:type="dxa"/>
        <w:jc w:val="center"/>
        <w:tblInd w:w="-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1802"/>
        <w:gridCol w:w="1843"/>
        <w:gridCol w:w="1890"/>
        <w:gridCol w:w="1169"/>
        <w:gridCol w:w="1126"/>
      </w:tblGrid>
      <w:tr w:rsidR="00487359" w:rsidRPr="00A512FA" w:rsidTr="00487359">
        <w:trPr>
          <w:trHeight w:val="300"/>
          <w:jc w:val="center"/>
        </w:trPr>
        <w:tc>
          <w:tcPr>
            <w:tcW w:w="988" w:type="dxa"/>
          </w:tcPr>
          <w:p w:rsidR="00487359"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Object</w:t>
            </w:r>
          </w:p>
        </w:tc>
        <w:tc>
          <w:tcPr>
            <w:tcW w:w="1802"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Wavelength (µ</w:t>
            </w:r>
            <w:r w:rsidRPr="00A512FA">
              <w:rPr>
                <w:rFonts w:ascii="Calibri" w:eastAsia="Times New Roman" w:hAnsi="Calibri" w:cs="Times New Roman"/>
                <w:color w:val="000000"/>
              </w:rPr>
              <w:t>m</w:t>
            </w:r>
            <w:r>
              <w:rPr>
                <w:rFonts w:ascii="Calibri" w:eastAsia="Times New Roman" w:hAnsi="Calibri" w:cs="Times New Roman"/>
                <w:color w:val="000000"/>
              </w:rPr>
              <w:t>)</w:t>
            </w:r>
          </w:p>
        </w:tc>
        <w:tc>
          <w:tcPr>
            <w:tcW w:w="1843"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Wavelength (</w:t>
            </w:r>
            <w:r w:rsidRPr="00A512FA">
              <w:rPr>
                <w:rFonts w:ascii="Calibri" w:eastAsia="Times New Roman" w:hAnsi="Calibri" w:cs="Times New Roman"/>
                <w:color w:val="000000"/>
              </w:rPr>
              <w:t>nm</w:t>
            </w:r>
            <w:r>
              <w:rPr>
                <w:rFonts w:ascii="Calibri" w:eastAsia="Times New Roman" w:hAnsi="Calibri" w:cs="Times New Roman"/>
                <w:color w:val="000000"/>
              </w:rPr>
              <w:t>)</w:t>
            </w:r>
          </w:p>
        </w:tc>
        <w:tc>
          <w:tcPr>
            <w:tcW w:w="1890"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Wavelength (m)</w:t>
            </w:r>
          </w:p>
        </w:tc>
        <w:tc>
          <w:tcPr>
            <w:tcW w:w="1169"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T</w:t>
            </w:r>
            <w:r>
              <w:rPr>
                <w:rFonts w:ascii="Calibri" w:eastAsia="Times New Roman" w:hAnsi="Calibri" w:cs="Times New Roman"/>
                <w:color w:val="000000"/>
              </w:rPr>
              <w:t>emp. (K)</w:t>
            </w:r>
          </w:p>
        </w:tc>
        <w:tc>
          <w:tcPr>
            <w:tcW w:w="1126"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A</w:t>
            </w:r>
            <w:r>
              <w:rPr>
                <w:rFonts w:ascii="Calibri" w:eastAsia="Times New Roman" w:hAnsi="Calibri" w:cs="Times New Roman"/>
                <w:color w:val="000000"/>
              </w:rPr>
              <w:t xml:space="preserve"> (µm-K)</w:t>
            </w:r>
          </w:p>
        </w:tc>
      </w:tr>
      <w:tr w:rsidR="00487359" w:rsidRPr="00A512FA" w:rsidTr="00487359">
        <w:trPr>
          <w:trHeight w:val="300"/>
          <w:jc w:val="center"/>
        </w:trPr>
        <w:tc>
          <w:tcPr>
            <w:tcW w:w="988" w:type="dxa"/>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Iron bar</w:t>
            </w:r>
          </w:p>
        </w:tc>
        <w:tc>
          <w:tcPr>
            <w:tcW w:w="1802" w:type="dxa"/>
            <w:shd w:val="clear" w:color="auto" w:fill="auto"/>
            <w:noWrap/>
            <w:vAlign w:val="bottom"/>
            <w:hideMark/>
          </w:tcPr>
          <w:p w:rsidR="00487359" w:rsidRPr="00A512FA" w:rsidRDefault="00487359" w:rsidP="00487359">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w:t>
            </w:r>
            <w:r>
              <w:rPr>
                <w:rFonts w:ascii="Calibri" w:eastAsia="Times New Roman" w:hAnsi="Calibri" w:cs="Times New Roman"/>
                <w:color w:val="000000"/>
              </w:rPr>
              <w:t>3</w:t>
            </w:r>
          </w:p>
        </w:tc>
        <w:tc>
          <w:tcPr>
            <w:tcW w:w="1843"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w:t>
            </w:r>
            <w:r>
              <w:rPr>
                <w:rFonts w:ascii="Calibri" w:eastAsia="Times New Roman" w:hAnsi="Calibri" w:cs="Times New Roman"/>
                <w:color w:val="000000"/>
              </w:rPr>
              <w:t>300</w:t>
            </w:r>
          </w:p>
        </w:tc>
        <w:tc>
          <w:tcPr>
            <w:tcW w:w="1890"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w:t>
            </w:r>
            <w:r w:rsidRPr="00A512FA">
              <w:rPr>
                <w:rFonts w:ascii="Calibri" w:eastAsia="Times New Roman" w:hAnsi="Calibri" w:cs="Times New Roman"/>
                <w:color w:val="000000"/>
              </w:rPr>
              <w:t>E-06</w:t>
            </w:r>
          </w:p>
        </w:tc>
        <w:tc>
          <w:tcPr>
            <w:tcW w:w="1169"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1273</w:t>
            </w:r>
          </w:p>
        </w:tc>
        <w:tc>
          <w:tcPr>
            <w:tcW w:w="1126"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2898</w:t>
            </w:r>
          </w:p>
        </w:tc>
      </w:tr>
      <w:tr w:rsidR="00487359" w:rsidRPr="00A512FA" w:rsidTr="00487359">
        <w:trPr>
          <w:trHeight w:val="300"/>
          <w:jc w:val="center"/>
        </w:trPr>
        <w:tc>
          <w:tcPr>
            <w:tcW w:w="988" w:type="dxa"/>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Soil</w:t>
            </w:r>
          </w:p>
        </w:tc>
        <w:tc>
          <w:tcPr>
            <w:tcW w:w="1802"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9.</w:t>
            </w:r>
            <w:r>
              <w:rPr>
                <w:rFonts w:ascii="Calibri" w:eastAsia="Times New Roman" w:hAnsi="Calibri" w:cs="Times New Roman"/>
                <w:color w:val="000000"/>
              </w:rPr>
              <w:t>5</w:t>
            </w:r>
          </w:p>
        </w:tc>
        <w:tc>
          <w:tcPr>
            <w:tcW w:w="1843"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950</w:t>
            </w:r>
            <w:r w:rsidRPr="00A512FA">
              <w:rPr>
                <w:rFonts w:ascii="Calibri" w:eastAsia="Times New Roman" w:hAnsi="Calibri" w:cs="Times New Roman"/>
                <w:color w:val="000000"/>
              </w:rPr>
              <w:t>0</w:t>
            </w:r>
          </w:p>
        </w:tc>
        <w:tc>
          <w:tcPr>
            <w:tcW w:w="1890"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9.5</w:t>
            </w:r>
            <w:r w:rsidRPr="00A512FA">
              <w:rPr>
                <w:rFonts w:ascii="Calibri" w:eastAsia="Times New Roman" w:hAnsi="Calibri" w:cs="Times New Roman"/>
                <w:color w:val="000000"/>
              </w:rPr>
              <w:t>E-05</w:t>
            </w:r>
          </w:p>
        </w:tc>
        <w:tc>
          <w:tcPr>
            <w:tcW w:w="1169"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306</w:t>
            </w:r>
          </w:p>
        </w:tc>
        <w:tc>
          <w:tcPr>
            <w:tcW w:w="1126"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2898</w:t>
            </w:r>
          </w:p>
        </w:tc>
      </w:tr>
      <w:tr w:rsidR="00487359" w:rsidRPr="00A512FA" w:rsidTr="00487359">
        <w:trPr>
          <w:trHeight w:val="300"/>
          <w:jc w:val="center"/>
        </w:trPr>
        <w:tc>
          <w:tcPr>
            <w:tcW w:w="988" w:type="dxa"/>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Lamp</w:t>
            </w:r>
          </w:p>
        </w:tc>
        <w:tc>
          <w:tcPr>
            <w:tcW w:w="1802" w:type="dxa"/>
            <w:shd w:val="clear" w:color="auto" w:fill="auto"/>
            <w:noWrap/>
            <w:vAlign w:val="bottom"/>
            <w:hideMark/>
          </w:tcPr>
          <w:p w:rsidR="00487359" w:rsidRPr="00A512FA" w:rsidRDefault="00487359" w:rsidP="00487359">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0.984</w:t>
            </w:r>
          </w:p>
        </w:tc>
        <w:tc>
          <w:tcPr>
            <w:tcW w:w="1843"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984.0</w:t>
            </w:r>
          </w:p>
        </w:tc>
        <w:tc>
          <w:tcPr>
            <w:tcW w:w="1890"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9.84E-07</w:t>
            </w:r>
          </w:p>
        </w:tc>
        <w:tc>
          <w:tcPr>
            <w:tcW w:w="1169"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2945</w:t>
            </w:r>
          </w:p>
        </w:tc>
        <w:tc>
          <w:tcPr>
            <w:tcW w:w="1126"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2898</w:t>
            </w:r>
          </w:p>
        </w:tc>
      </w:tr>
      <w:tr w:rsidR="00487359" w:rsidRPr="00A512FA" w:rsidTr="00487359">
        <w:trPr>
          <w:trHeight w:val="300"/>
          <w:jc w:val="center"/>
        </w:trPr>
        <w:tc>
          <w:tcPr>
            <w:tcW w:w="988" w:type="dxa"/>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Star</w:t>
            </w:r>
          </w:p>
        </w:tc>
        <w:tc>
          <w:tcPr>
            <w:tcW w:w="1802"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0.521</w:t>
            </w:r>
          </w:p>
        </w:tc>
        <w:tc>
          <w:tcPr>
            <w:tcW w:w="1843"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521</w:t>
            </w:r>
          </w:p>
        </w:tc>
        <w:tc>
          <w:tcPr>
            <w:tcW w:w="1890"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5.21E-07</w:t>
            </w:r>
          </w:p>
        </w:tc>
        <w:tc>
          <w:tcPr>
            <w:tcW w:w="1169"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5560</w:t>
            </w:r>
          </w:p>
        </w:tc>
        <w:tc>
          <w:tcPr>
            <w:tcW w:w="1126" w:type="dxa"/>
            <w:shd w:val="clear" w:color="auto" w:fill="auto"/>
            <w:noWrap/>
            <w:vAlign w:val="bottom"/>
            <w:hideMark/>
          </w:tcPr>
          <w:p w:rsidR="00487359" w:rsidRPr="00A512FA" w:rsidRDefault="00487359" w:rsidP="008717DF">
            <w:pPr>
              <w:spacing w:after="0" w:line="240" w:lineRule="auto"/>
              <w:jc w:val="center"/>
              <w:rPr>
                <w:rFonts w:ascii="Calibri" w:eastAsia="Times New Roman" w:hAnsi="Calibri" w:cs="Times New Roman"/>
                <w:color w:val="000000"/>
              </w:rPr>
            </w:pPr>
            <w:r w:rsidRPr="00A512FA">
              <w:rPr>
                <w:rFonts w:ascii="Calibri" w:eastAsia="Times New Roman" w:hAnsi="Calibri" w:cs="Times New Roman"/>
                <w:color w:val="000000"/>
              </w:rPr>
              <w:t>2898</w:t>
            </w:r>
          </w:p>
        </w:tc>
      </w:tr>
    </w:tbl>
    <w:p w:rsidR="00A512FA" w:rsidRDefault="00A512FA" w:rsidP="008717DF">
      <w:pPr>
        <w:jc w:val="center"/>
      </w:pPr>
    </w:p>
    <w:p w:rsidR="00FD0632" w:rsidRDefault="00FD0632" w:rsidP="008717DF"/>
    <w:p w:rsidR="00FD0632" w:rsidRDefault="00FD0632" w:rsidP="008717DF"/>
    <w:p w:rsidR="008717DF" w:rsidRDefault="008717DF" w:rsidP="008717DF">
      <w:r>
        <w:lastRenderedPageBreak/>
        <w:t>3)</w:t>
      </w:r>
      <w:r w:rsidR="00FD0632">
        <w:t xml:space="preserve">   </w:t>
      </w:r>
      <w:r w:rsidR="00617FB7">
        <w:t xml:space="preserve">Figure 2 is a temperature profile of the candle flame.  This </w:t>
      </w:r>
      <w:r w:rsidR="00487359">
        <w:t xml:space="preserve">flame glows with colors of red, </w:t>
      </w:r>
      <w:r w:rsidR="00617FB7">
        <w:t>yellow, and white in the middle.  Red is on the outside because it is the coolest area of the candle flame due to the cool air around it.  As you move towards the middle of the flame the temperature increases and the wavelengths get shorter due to the higher temperature.  Due to the shorter wavelengths you see different colors such as yellow or orange.  In the middle of the flame white is the color due to t</w:t>
      </w:r>
      <w:r w:rsidR="00487359">
        <w:t>he most energy is being emitted from the middle there is a mix of colors giving the white light that you see and the highest temperature.</w:t>
      </w:r>
    </w:p>
    <w:p w:rsidR="00FD0632" w:rsidRDefault="00FD0632" w:rsidP="00FD0632">
      <w:pPr>
        <w:keepNext/>
        <w:jc w:val="center"/>
      </w:pPr>
      <w:r w:rsidRPr="00FD0632">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6379D" w:rsidRPr="00DF2AA6" w:rsidRDefault="00FD0632" w:rsidP="00FD0632">
      <w:pPr>
        <w:pStyle w:val="Caption"/>
        <w:jc w:val="center"/>
      </w:pPr>
      <w:r>
        <w:t xml:space="preserve">Figure </w:t>
      </w:r>
      <w:fldSimple w:instr=" SEQ Figure \* ARABIC ">
        <w:r>
          <w:rPr>
            <w:noProof/>
          </w:rPr>
          <w:t>2</w:t>
        </w:r>
      </w:fldSimple>
      <w:r>
        <w:t>:  Candle Flame temperature profile from A to A'</w:t>
      </w:r>
    </w:p>
    <w:sectPr w:rsidR="0096379D" w:rsidRPr="00DF2AA6" w:rsidSect="00D84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44C34"/>
    <w:multiLevelType w:val="hybridMultilevel"/>
    <w:tmpl w:val="15B4E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AA6"/>
    <w:rsid w:val="000C402B"/>
    <w:rsid w:val="00320041"/>
    <w:rsid w:val="00487359"/>
    <w:rsid w:val="004D0C42"/>
    <w:rsid w:val="005924EC"/>
    <w:rsid w:val="005A0600"/>
    <w:rsid w:val="00617FB7"/>
    <w:rsid w:val="0078747F"/>
    <w:rsid w:val="008717DF"/>
    <w:rsid w:val="00950F59"/>
    <w:rsid w:val="0096379D"/>
    <w:rsid w:val="00A512FA"/>
    <w:rsid w:val="00BC425C"/>
    <w:rsid w:val="00CD096E"/>
    <w:rsid w:val="00D845BB"/>
    <w:rsid w:val="00DF2AA6"/>
    <w:rsid w:val="00FA11CD"/>
    <w:rsid w:val="00FD0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59"/>
    <w:pPr>
      <w:ind w:left="720"/>
      <w:contextualSpacing/>
    </w:pPr>
  </w:style>
  <w:style w:type="paragraph" w:styleId="BalloonText">
    <w:name w:val="Balloon Text"/>
    <w:basedOn w:val="Normal"/>
    <w:link w:val="BalloonTextChar"/>
    <w:uiPriority w:val="99"/>
    <w:semiHidden/>
    <w:unhideWhenUsed/>
    <w:rsid w:val="0078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F"/>
    <w:rPr>
      <w:rFonts w:ascii="Tahoma" w:hAnsi="Tahoma" w:cs="Tahoma"/>
      <w:sz w:val="16"/>
      <w:szCs w:val="16"/>
    </w:rPr>
  </w:style>
  <w:style w:type="paragraph" w:styleId="Caption">
    <w:name w:val="caption"/>
    <w:basedOn w:val="Normal"/>
    <w:next w:val="Normal"/>
    <w:uiPriority w:val="35"/>
    <w:unhideWhenUsed/>
    <w:qFormat/>
    <w:rsid w:val="0096379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45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ummuatt\Documents\RS_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ummuatt\Documents\RS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Black body curves for</a:t>
            </a:r>
            <a:r>
              <a:rPr lang="en-US" baseline="0"/>
              <a:t> different temperatures</a:t>
            </a:r>
            <a:endParaRPr lang="en-US"/>
          </a:p>
        </c:rich>
      </c:tx>
    </c:title>
    <c:plotArea>
      <c:layout/>
      <c:lineChart>
        <c:grouping val="standard"/>
        <c:ser>
          <c:idx val="0"/>
          <c:order val="0"/>
          <c:tx>
            <c:v>0 deg. C</c:v>
          </c:tx>
          <c:marker>
            <c:symbol val="none"/>
          </c:marker>
          <c:cat>
            <c:numRef>
              <c:f>Sheet1!$G$2:$G$11</c:f>
              <c:numCache>
                <c:formatCode>General</c:formatCode>
                <c:ptCount val="10"/>
                <c:pt idx="0">
                  <c:v>0.1</c:v>
                </c:pt>
                <c:pt idx="1">
                  <c:v>0.2</c:v>
                </c:pt>
                <c:pt idx="2">
                  <c:v>0.5</c:v>
                </c:pt>
                <c:pt idx="3">
                  <c:v>1</c:v>
                </c:pt>
                <c:pt idx="4">
                  <c:v>2</c:v>
                </c:pt>
                <c:pt idx="5">
                  <c:v>5</c:v>
                </c:pt>
                <c:pt idx="6">
                  <c:v>10</c:v>
                </c:pt>
                <c:pt idx="7">
                  <c:v>20</c:v>
                </c:pt>
                <c:pt idx="8">
                  <c:v>50</c:v>
                </c:pt>
                <c:pt idx="9">
                  <c:v>100</c:v>
                </c:pt>
              </c:numCache>
            </c:numRef>
          </c:cat>
          <c:val>
            <c:numRef>
              <c:f>Sheet1!$F$2:$F$11</c:f>
              <c:numCache>
                <c:formatCode>General</c:formatCode>
                <c:ptCount val="10"/>
                <c:pt idx="0">
                  <c:v>9.9436510091794055E-211</c:v>
                </c:pt>
                <c:pt idx="1">
                  <c:v>1.0754739951461487E-97</c:v>
                </c:pt>
                <c:pt idx="2">
                  <c:v>5.8266949455234307E-31</c:v>
                </c:pt>
                <c:pt idx="3">
                  <c:v>1.4726959982852139E-9</c:v>
                </c:pt>
                <c:pt idx="4">
                  <c:v>13.088308716914041</c:v>
                </c:pt>
                <c:pt idx="5">
                  <c:v>998957.72596881038</c:v>
                </c:pt>
                <c:pt idx="6">
                  <c:v>6129130.2634242531</c:v>
                </c:pt>
                <c:pt idx="7">
                  <c:v>2868489.3514695009</c:v>
                </c:pt>
                <c:pt idx="8">
                  <c:v>203629.3704375129</c:v>
                </c:pt>
                <c:pt idx="9">
                  <c:v>17147.143919958744</c:v>
                </c:pt>
              </c:numCache>
            </c:numRef>
          </c:val>
        </c:ser>
        <c:ser>
          <c:idx val="1"/>
          <c:order val="1"/>
          <c:tx>
            <c:v>17 deg. C</c:v>
          </c:tx>
          <c:marker>
            <c:symbol val="none"/>
          </c:marker>
          <c:val>
            <c:numRef>
              <c:f>Sheet1!$F$12:$F$21</c:f>
              <c:numCache>
                <c:formatCode>General</c:formatCode>
                <c:ptCount val="10"/>
                <c:pt idx="0">
                  <c:v>2.6685794527359381E-197</c:v>
                </c:pt>
                <c:pt idx="1">
                  <c:v>5.5714347132487482E-91</c:v>
                </c:pt>
                <c:pt idx="2">
                  <c:v>2.8259803270758575E-28</c:v>
                </c:pt>
                <c:pt idx="3">
                  <c:v>3.2432956019685981E-8</c:v>
                </c:pt>
                <c:pt idx="4">
                  <c:v>61.421475270600403</c:v>
                </c:pt>
                <c:pt idx="5">
                  <c:v>1854093.1035170243</c:v>
                </c:pt>
                <c:pt idx="6">
                  <c:v>8365592.4452912575</c:v>
                </c:pt>
                <c:pt idx="7">
                  <c:v>3391790.5870500016</c:v>
                </c:pt>
                <c:pt idx="8">
                  <c:v>224262.82085578423</c:v>
                </c:pt>
                <c:pt idx="9">
                  <c:v>18523.028447158576</c:v>
                </c:pt>
              </c:numCache>
            </c:numRef>
          </c:val>
        </c:ser>
        <c:ser>
          <c:idx val="2"/>
          <c:order val="2"/>
          <c:tx>
            <c:v>500 deg. C</c:v>
          </c:tx>
          <c:marker>
            <c:symbol val="none"/>
          </c:marker>
          <c:val>
            <c:numRef>
              <c:f>Sheet1!$F$22:$F$31</c:f>
              <c:numCache>
                <c:formatCode>General</c:formatCode>
                <c:ptCount val="10"/>
                <c:pt idx="0">
                  <c:v>1.4874899749589772E-62</c:v>
                </c:pt>
                <c:pt idx="1">
                  <c:v>1.3153883787395925E-23</c:v>
                </c:pt>
                <c:pt idx="2">
                  <c:v>0.25142237014352031</c:v>
                </c:pt>
                <c:pt idx="3">
                  <c:v>967395.1987955498</c:v>
                </c:pt>
                <c:pt idx="4">
                  <c:v>335481116.47528785</c:v>
                </c:pt>
                <c:pt idx="5">
                  <c:v>941079740.87861085</c:v>
                </c:pt>
                <c:pt idx="6">
                  <c:v>218866085.85771754</c:v>
                </c:pt>
                <c:pt idx="7">
                  <c:v>24199416.13820019</c:v>
                </c:pt>
                <c:pt idx="8">
                  <c:v>844264.27656487143</c:v>
                </c:pt>
                <c:pt idx="9">
                  <c:v>58168.969968472033</c:v>
                </c:pt>
              </c:numCache>
            </c:numRef>
          </c:val>
        </c:ser>
        <c:ser>
          <c:idx val="3"/>
          <c:order val="3"/>
          <c:tx>
            <c:v>800 deg. C</c:v>
          </c:tx>
          <c:marker>
            <c:symbol val="none"/>
          </c:marker>
          <c:val>
            <c:numRef>
              <c:f>Sheet1!$F$32:$F$41</c:f>
              <c:numCache>
                <c:formatCode>General</c:formatCode>
                <c:ptCount val="10"/>
                <c:pt idx="0">
                  <c:v>6.1980959657884756E-40</c:v>
                </c:pt>
                <c:pt idx="1">
                  <c:v>2.6850731698329628E-12</c:v>
                </c:pt>
                <c:pt idx="2">
                  <c:v>8401.6534891367755</c:v>
                </c:pt>
                <c:pt idx="3">
                  <c:v>176841827.28767255</c:v>
                </c:pt>
                <c:pt idx="4">
                  <c:v>4540970173.1360312</c:v>
                </c:pt>
                <c:pt idx="5">
                  <c:v>2793488872.6748252</c:v>
                </c:pt>
                <c:pt idx="6">
                  <c:v>421363793.85577136</c:v>
                </c:pt>
                <c:pt idx="7">
                  <c:v>38926423.794731863</c:v>
                </c:pt>
                <c:pt idx="8">
                  <c:v>1238011.1790128238</c:v>
                </c:pt>
                <c:pt idx="9">
                  <c:v>82932.246654720249</c:v>
                </c:pt>
              </c:numCache>
            </c:numRef>
          </c:val>
        </c:ser>
        <c:ser>
          <c:idx val="4"/>
          <c:order val="4"/>
          <c:tx>
            <c:v>3000 deg. C</c:v>
          </c:tx>
          <c:marker>
            <c:symbol val="none"/>
          </c:marker>
          <c:val>
            <c:numRef>
              <c:f>Sheet1!$F$42:$F$51</c:f>
              <c:numCache>
                <c:formatCode>General</c:formatCode>
                <c:ptCount val="10"/>
                <c:pt idx="0">
                  <c:v>0.93022709906252388</c:v>
                </c:pt>
                <c:pt idx="1">
                  <c:v>104021106.83045018</c:v>
                </c:pt>
                <c:pt idx="2">
                  <c:v>575037833998.64172</c:v>
                </c:pt>
                <c:pt idx="3">
                  <c:v>1481099994342.6038</c:v>
                </c:pt>
                <c:pt idx="4">
                  <c:v>463924914345.41425</c:v>
                </c:pt>
                <c:pt idx="5">
                  <c:v>27018557819.5975</c:v>
                </c:pt>
                <c:pt idx="6">
                  <c:v>2155279046.8604035</c:v>
                </c:pt>
                <c:pt idx="7">
                  <c:v>151277277.58875316</c:v>
                </c:pt>
                <c:pt idx="8">
                  <c:v>4143906.4393591206</c:v>
                </c:pt>
                <c:pt idx="9">
                  <c:v>264818.7397609395</c:v>
                </c:pt>
              </c:numCache>
            </c:numRef>
          </c:val>
        </c:ser>
        <c:ser>
          <c:idx val="5"/>
          <c:order val="5"/>
          <c:tx>
            <c:v>5700 deg. C</c:v>
          </c:tx>
          <c:marker>
            <c:symbol val="none"/>
          </c:marker>
          <c:val>
            <c:numRef>
              <c:f>Sheet1!$F$52:$F$61</c:f>
              <c:numCache>
                <c:formatCode>General</c:formatCode>
                <c:ptCount val="10"/>
                <c:pt idx="0">
                  <c:v>403432163.72771567</c:v>
                </c:pt>
                <c:pt idx="1">
                  <c:v>2166280867896.1411</c:v>
                </c:pt>
                <c:pt idx="2">
                  <c:v>30944166406857.527</c:v>
                </c:pt>
                <c:pt idx="3">
                  <c:v>11742746306851.998</c:v>
                </c:pt>
                <c:pt idx="4">
                  <c:v>1591940459598.9832</c:v>
                </c:pt>
                <c:pt idx="5">
                  <c:v>61518140215.395874</c:v>
                </c:pt>
                <c:pt idx="6">
                  <c:v>4368997275.0168104</c:v>
                </c:pt>
                <c:pt idx="7">
                  <c:v>290553148.5293262</c:v>
                </c:pt>
                <c:pt idx="8">
                  <c:v>7715990.1239047749</c:v>
                </c:pt>
                <c:pt idx="9">
                  <c:v>488133.17420011392</c:v>
                </c:pt>
              </c:numCache>
            </c:numRef>
          </c:val>
        </c:ser>
        <c:marker val="1"/>
        <c:axId val="67855872"/>
        <c:axId val="67871872"/>
      </c:lineChart>
      <c:catAx>
        <c:axId val="67855872"/>
        <c:scaling>
          <c:orientation val="minMax"/>
        </c:scaling>
        <c:axPos val="b"/>
        <c:title>
          <c:tx>
            <c:rich>
              <a:bodyPr/>
              <a:lstStyle/>
              <a:p>
                <a:pPr>
                  <a:defRPr/>
                </a:pPr>
                <a:r>
                  <a:rPr lang="en-US"/>
                  <a:t>wavelength</a:t>
                </a:r>
                <a:r>
                  <a:rPr lang="en-US" baseline="0"/>
                  <a:t> (um)</a:t>
                </a:r>
                <a:endParaRPr lang="en-US"/>
              </a:p>
            </c:rich>
          </c:tx>
        </c:title>
        <c:numFmt formatCode="General" sourceLinked="1"/>
        <c:majorTickMark val="in"/>
        <c:tickLblPos val="nextTo"/>
        <c:crossAx val="67871872"/>
        <c:crosses val="autoZero"/>
        <c:auto val="1"/>
        <c:lblAlgn val="ctr"/>
        <c:lblOffset val="100"/>
      </c:catAx>
      <c:valAx>
        <c:axId val="67871872"/>
        <c:scaling>
          <c:logBase val="100"/>
          <c:orientation val="minMax"/>
          <c:max val="100000000000000"/>
          <c:min val="1000"/>
        </c:scaling>
        <c:axPos val="l"/>
        <c:majorGridlines/>
        <c:title>
          <c:tx>
            <c:rich>
              <a:bodyPr rot="-5400000" vert="horz"/>
              <a:lstStyle/>
              <a:p>
                <a:pPr>
                  <a:defRPr/>
                </a:pPr>
                <a:r>
                  <a:rPr lang="en-US"/>
                  <a:t>Spectral radiant exitance (W m</a:t>
                </a:r>
                <a:r>
                  <a:rPr lang="en-US" baseline="30000"/>
                  <a:t>--2</a:t>
                </a:r>
                <a:r>
                  <a:rPr lang="en-US"/>
                  <a:t> um</a:t>
                </a:r>
                <a:r>
                  <a:rPr lang="en-US" baseline="30000"/>
                  <a:t>-1</a:t>
                </a:r>
                <a:r>
                  <a:rPr lang="en-US"/>
                  <a:t> sr</a:t>
                </a:r>
                <a:r>
                  <a:rPr lang="en-US" baseline="30000"/>
                  <a:t>-1</a:t>
                </a:r>
                <a:r>
                  <a:rPr lang="en-US" baseline="0"/>
                  <a:t>)</a:t>
                </a:r>
                <a:endParaRPr lang="en-US"/>
              </a:p>
            </c:rich>
          </c:tx>
          <c:layout>
            <c:manualLayout>
              <c:xMode val="edge"/>
              <c:yMode val="edge"/>
              <c:x val="0"/>
              <c:y val="0.11895424836601316"/>
            </c:manualLayout>
          </c:layout>
        </c:title>
        <c:numFmt formatCode="General" sourceLinked="1"/>
        <c:tickLblPos val="nextTo"/>
        <c:crossAx val="67855872"/>
        <c:crosses val="autoZero"/>
        <c:crossBetween val="midCat"/>
        <c:majorUnit val="100"/>
        <c:dispUnits>
          <c:builtInUnit val="thousands"/>
        </c:dispUnits>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4"/>
  <c:chart>
    <c:title/>
    <c:plotArea>
      <c:layout/>
      <c:barChart>
        <c:barDir val="col"/>
        <c:grouping val="clustered"/>
        <c:ser>
          <c:idx val="0"/>
          <c:order val="0"/>
          <c:tx>
            <c:v>Light Temperature</c:v>
          </c:tx>
          <c:cat>
            <c:numRef>
              <c:f>Sheet1!$H$6:$H$14</c:f>
              <c:numCache>
                <c:formatCode>General</c:formatCode>
                <c:ptCount val="9"/>
                <c:pt idx="0">
                  <c:v>0.75000000000000011</c:v>
                </c:pt>
                <c:pt idx="1">
                  <c:v>0.62000000000000011</c:v>
                </c:pt>
                <c:pt idx="2">
                  <c:v>0.59</c:v>
                </c:pt>
                <c:pt idx="3">
                  <c:v>0.56999999999999995</c:v>
                </c:pt>
                <c:pt idx="4">
                  <c:v>0.5</c:v>
                </c:pt>
                <c:pt idx="5">
                  <c:v>0.56999999999999995</c:v>
                </c:pt>
                <c:pt idx="6">
                  <c:v>0.59</c:v>
                </c:pt>
                <c:pt idx="7">
                  <c:v>0.62000000000000011</c:v>
                </c:pt>
                <c:pt idx="8">
                  <c:v>0.75000000000000011</c:v>
                </c:pt>
              </c:numCache>
            </c:numRef>
          </c:cat>
          <c:val>
            <c:numRef>
              <c:f>Sheet1!$K$6:$K$14</c:f>
              <c:numCache>
                <c:formatCode>General</c:formatCode>
                <c:ptCount val="9"/>
                <c:pt idx="0">
                  <c:v>3864</c:v>
                </c:pt>
                <c:pt idx="1">
                  <c:v>4674.1935483870975</c:v>
                </c:pt>
                <c:pt idx="2">
                  <c:v>4911.8644067796622</c:v>
                </c:pt>
                <c:pt idx="3">
                  <c:v>5084.210526315791</c:v>
                </c:pt>
                <c:pt idx="4">
                  <c:v>5796</c:v>
                </c:pt>
                <c:pt idx="5">
                  <c:v>5084.210526315791</c:v>
                </c:pt>
                <c:pt idx="6">
                  <c:v>4911.8644067796622</c:v>
                </c:pt>
                <c:pt idx="7">
                  <c:v>4674.1935483870975</c:v>
                </c:pt>
                <c:pt idx="8">
                  <c:v>3864</c:v>
                </c:pt>
              </c:numCache>
            </c:numRef>
          </c:val>
        </c:ser>
        <c:axId val="80886784"/>
        <c:axId val="81938688"/>
      </c:barChart>
      <c:catAx>
        <c:axId val="80886784"/>
        <c:scaling>
          <c:orientation val="minMax"/>
        </c:scaling>
        <c:axPos val="b"/>
        <c:title>
          <c:tx>
            <c:rich>
              <a:bodyPr/>
              <a:lstStyle/>
              <a:p>
                <a:pPr>
                  <a:defRPr/>
                </a:pPr>
                <a:r>
                  <a:rPr lang="en-US"/>
                  <a:t>Wavelength</a:t>
                </a:r>
                <a:r>
                  <a:rPr lang="en-US" baseline="0"/>
                  <a:t> (</a:t>
                </a:r>
                <a:r>
                  <a:rPr lang="en-US" baseline="0">
                    <a:latin typeface="Calibri"/>
                  </a:rPr>
                  <a:t>µm)</a:t>
                </a:r>
                <a:endParaRPr lang="en-US"/>
              </a:p>
            </c:rich>
          </c:tx>
        </c:title>
        <c:numFmt formatCode="General" sourceLinked="1"/>
        <c:tickLblPos val="nextTo"/>
        <c:crossAx val="81938688"/>
        <c:crosses val="autoZero"/>
        <c:auto val="1"/>
        <c:lblAlgn val="ctr"/>
        <c:lblOffset val="100"/>
      </c:catAx>
      <c:valAx>
        <c:axId val="81938688"/>
        <c:scaling>
          <c:orientation val="minMax"/>
          <c:max val="5500"/>
          <c:min val="3500"/>
        </c:scaling>
        <c:axPos val="l"/>
        <c:majorGridlines/>
        <c:title>
          <c:tx>
            <c:rich>
              <a:bodyPr rot="-5400000" vert="horz"/>
              <a:lstStyle/>
              <a:p>
                <a:pPr>
                  <a:defRPr/>
                </a:pPr>
                <a:r>
                  <a:rPr lang="en-US"/>
                  <a:t>Temperature (K)</a:t>
                </a:r>
              </a:p>
            </c:rich>
          </c:tx>
        </c:title>
        <c:numFmt formatCode="General" sourceLinked="1"/>
        <c:tickLblPos val="nextTo"/>
        <c:crossAx val="80886784"/>
        <c:crosses val="autoZero"/>
        <c:crossBetween val="between"/>
        <c:majorUnit val="500"/>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Mummuatt</dc:creator>
  <cp:lastModifiedBy>Mummuatt</cp:lastModifiedBy>
  <cp:revision>4</cp:revision>
  <dcterms:created xsi:type="dcterms:W3CDTF">2010-02-11T22:19:00Z</dcterms:created>
  <dcterms:modified xsi:type="dcterms:W3CDTF">2010-02-17T22:27:00Z</dcterms:modified>
</cp:coreProperties>
</file>