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HMS SUPER ADMIN PORTAL</w:t>
      </w:r>
    </w:p>
    <w:p>
      <w:pPr>
        <w:pStyle w:val="Subtitle"/>
      </w:pPr>
      <w:r>
        <w:t>Enterprise Engineering Architecture &amp; Core System Specification</w:t>
      </w:r>
    </w:p>
    <w:p>
      <w:pPr>
        <w:pStyle w:val="Heading1"/>
      </w:pPr>
      <w:r>
        <w:t>1. Executive Summary &amp; Core Requirements Matrix</w:t>
      </w:r>
    </w:p>
    <w:p>
      <w:r>
        <w:t>This architectural specification details the comprehensive front-end engineering design, data orchestration pathways, and network communications structure implemented for the Hospital Management System (HMS) Super Admin Portal. Functioning as the primary management console, this portal provides complete administrative oversight across the global platform ecosystem.</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3B82F6"/>
              <w:top w:val="none"/>
              <w:right w:val="none"/>
              <w:bottom w:val="none"/>
            </w:tcBorders>
          </w:tcPr>
          <w:p>
            <w:pPr>
              <w:spacing w:after="0"/>
            </w:pPr>
            <w:r>
              <w:rPr>
                <w:b/>
                <w:color w:val="1E3A8A"/>
              </w:rPr>
              <w:t>CRITICAL ARCHITECTURAL FRAMEWORK DIRECTIVE</w:t>
              <w:br/>
            </w:r>
            <w:r>
              <w:t>Platform Architectural Directive:</w:t>
              <w:br/>
              <w:t>Unlike standard user layers (Patient, Doctor, Hospital Admin) which are hosted across decoupled subdomains and share cross-subdomain sessions via wildcard cookie injection, the Super Admin Portal functions as an independent administrative layer. It operates strictly under strict port bindings (Port 7000), leverages single-navbar dynamic routing models, utilizes cookie tracking headers for authorization, and implements local workstation audit logging.</w:t>
            </w:r>
          </w:p>
        </w:tc>
      </w:tr>
    </w:tbl>
    <w:p>
      <w:pPr/>
    </w:p>
    <w:p>
      <w:r>
        <w:t>The engineering build strictly fulfills the following technical mandates:</w:t>
      </w:r>
    </w:p>
    <w:p>
      <w:pPr>
        <w:pStyle w:val="ListBullet"/>
      </w:pPr>
      <w:r>
        <w:rPr>
          <w:b/>
        </w:rPr>
        <w:t xml:space="preserve">Unified Authentication Controls: </w:t>
      </w:r>
      <w:r>
        <w:t>Exclusively provides security logins with zero registration vectors. For security integrity, the 'Forgot Password' operations are explicitly blocked at the interface layer, routing users to the hardware network operations team.</w:t>
      </w:r>
    </w:p>
    <w:p>
      <w:pPr>
        <w:pStyle w:val="ListBullet"/>
      </w:pPr>
      <w:r>
        <w:rPr>
          <w:b/>
        </w:rPr>
        <w:t xml:space="preserve">Live Monitoring Console: </w:t>
      </w:r>
      <w:r>
        <w:t>Dynamically updates key system metrics using API-driven counts combined with an immutable graphical trend workspace.</w:t>
      </w:r>
    </w:p>
    <w:p>
      <w:pPr>
        <w:pStyle w:val="ListBullet"/>
      </w:pPr>
      <w:r>
        <w:rPr>
          <w:b/>
        </w:rPr>
        <w:t xml:space="preserve">Workstation Activity Logging: </w:t>
      </w:r>
      <w:r>
        <w:t>Captures all admin actions using a state-tracked engine committed to the local workspace context via localStorage.</w:t>
      </w:r>
    </w:p>
    <w:p>
      <w:pPr>
        <w:pStyle w:val="ListBullet"/>
      </w:pPr>
      <w:r>
        <w:rPr>
          <w:b/>
        </w:rPr>
        <w:t xml:space="preserve">Compliance Verification Matrix: </w:t>
      </w:r>
      <w:r>
        <w:t>Provides independent approval hooks to handle doctors and hospitals, utilizing combined endpoint pathways.</w:t>
      </w:r>
    </w:p>
    <w:p>
      <w:pPr>
        <w:pStyle w:val="ListBullet"/>
      </w:pPr>
      <w:r>
        <w:rPr>
          <w:b/>
        </w:rPr>
        <w:t xml:space="preserve">Unified Navigation &amp; Routing Engine: </w:t>
      </w:r>
      <w:r>
        <w:t>Consolidates all views under a single sidebar module, rendering active components dynamically without introducing heavy routing components.</w:t>
      </w:r>
    </w:p>
    <w:p>
      <w:pPr>
        <w:pStyle w:val="Heading1"/>
      </w:pPr>
      <w:r>
        <w:t>2. Component Topography &amp; File Structure</w:t>
      </w:r>
    </w:p>
    <w:p>
      <w:r>
        <w:t>To ensure modularity and clean decoupling, the project workspace is cleanly separated into atomic UI components, layout handlers, data gateways, and feature views. The structure maps out as follows:</w:t>
      </w:r>
    </w:p>
    <w:tbl>
      <w:tblPr>
        <w:tblW w:type="auto" w:w="0"/>
        <w:jc w:val="center"/>
        <w:tblLayout w:type="fixed"/>
        <w:tblLook w:firstColumn="1" w:firstRow="1" w:lastColumn="0" w:lastRow="0" w:noHBand="0" w:noVBand="1" w:val="04A0"/>
      </w:tblPr>
      <w:tblGrid>
        <w:gridCol w:w="3120"/>
        <w:gridCol w:w="3120"/>
        <w:gridCol w:w="3120"/>
      </w:tblGrid>
      <w:tr>
        <w:tc>
          <w:tcPr>
            <w:tcW w:type="dxa" w:w="3312"/>
            <w:shd w:fill="1E3A8A"/>
            <w:tcMar>
              <w:top w:w="120" w:type="dxa"/>
              <w:bottom w:w="120" w:type="dxa"/>
              <w:left w:w="120" w:type="dxa"/>
              <w:right w:w="120" w:type="dxa"/>
            </w:tcMar>
          </w:tcPr>
          <w:p>
            <w:r>
              <w:rPr>
                <w:b/>
                <w:color w:val="FFFFFF"/>
                <w:sz w:val="19"/>
              </w:rPr>
              <w:t>File Path / Artifact Identifiers</w:t>
            </w:r>
          </w:p>
        </w:tc>
        <w:tc>
          <w:tcPr>
            <w:tcW w:type="dxa" w:w="2016"/>
            <w:shd w:fill="1E3A8A"/>
            <w:tcMar>
              <w:top w:w="120" w:type="dxa"/>
              <w:bottom w:w="120" w:type="dxa"/>
              <w:left w:w="120" w:type="dxa"/>
              <w:right w:w="120" w:type="dxa"/>
            </w:tcMar>
          </w:tcPr>
          <w:p>
            <w:r>
              <w:rPr>
                <w:b/>
                <w:color w:val="FFFFFF"/>
                <w:sz w:val="19"/>
              </w:rPr>
              <w:t>Module Category</w:t>
            </w:r>
          </w:p>
        </w:tc>
        <w:tc>
          <w:tcPr>
            <w:tcW w:type="dxa" w:w="4032"/>
            <w:shd w:fill="1E3A8A"/>
            <w:tcMar>
              <w:top w:w="120" w:type="dxa"/>
              <w:bottom w:w="120" w:type="dxa"/>
              <w:left w:w="120" w:type="dxa"/>
              <w:right w:w="120" w:type="dxa"/>
            </w:tcMar>
          </w:tcPr>
          <w:p>
            <w:r>
              <w:rPr>
                <w:b/>
                <w:color w:val="FFFFFF"/>
                <w:sz w:val="19"/>
              </w:rPr>
              <w:t>Core Responsibility / Structural Duty</w:t>
            </w:r>
          </w:p>
        </w:tc>
      </w:tr>
      <w:tr>
        <w:tc>
          <w:tcPr>
            <w:tcW w:type="dxa" w:w="3312"/>
            <w:tcMar>
              <w:top w:w="80" w:type="dxa"/>
              <w:bottom w:w="80" w:type="dxa"/>
              <w:left w:w="100" w:type="dxa"/>
              <w:right w:w="100" w:type="dxa"/>
            </w:tcMar>
          </w:tcPr>
          <w:p>
            <w:r>
              <w:rPr>
                <w:rFonts w:ascii="Consolas" w:hAnsi="Consolas"/>
                <w:b/>
                <w:sz w:val="18"/>
              </w:rPr>
              <w:t>vite.config.js</w:t>
            </w:r>
          </w:p>
        </w:tc>
        <w:tc>
          <w:tcPr>
            <w:tcW w:type="dxa" w:w="2016"/>
            <w:tcMar>
              <w:top w:w="80" w:type="dxa"/>
              <w:bottom w:w="80" w:type="dxa"/>
              <w:left w:w="100" w:type="dxa"/>
              <w:right w:w="100" w:type="dxa"/>
            </w:tcMar>
          </w:tcPr>
          <w:p>
            <w:r>
              <w:rPr>
                <w:sz w:val="19"/>
              </w:rPr>
              <w:t>Configuration</w:t>
            </w:r>
          </w:p>
        </w:tc>
        <w:tc>
          <w:tcPr>
            <w:tcW w:type="dxa" w:w="4032"/>
            <w:tcMar>
              <w:top w:w="80" w:type="dxa"/>
              <w:bottom w:w="80" w:type="dxa"/>
              <w:left w:w="100" w:type="dxa"/>
              <w:right w:w="100" w:type="dxa"/>
            </w:tcMar>
          </w:tcPr>
          <w:p>
            <w:r>
              <w:rPr>
                <w:sz w:val="19"/>
              </w:rPr>
              <w:t>Binds server execution to Port 7000 using strict port locking features.</w:t>
            </w:r>
          </w:p>
        </w:tc>
      </w:tr>
      <w:tr>
        <w:tc>
          <w:tcPr>
            <w:tcW w:type="dxa" w:w="3312"/>
            <w:tcMar>
              <w:top w:w="80" w:type="dxa"/>
              <w:bottom w:w="80" w:type="dxa"/>
              <w:left w:w="100" w:type="dxa"/>
              <w:right w:w="100" w:type="dxa"/>
            </w:tcMar>
          </w:tcPr>
          <w:p>
            <w:r>
              <w:rPr>
                <w:rFonts w:ascii="Consolas" w:hAnsi="Consolas"/>
                <w:b/>
                <w:sz w:val="18"/>
              </w:rPr>
              <w:t>tailwind.config.js</w:t>
            </w:r>
          </w:p>
        </w:tc>
        <w:tc>
          <w:tcPr>
            <w:tcW w:type="dxa" w:w="2016"/>
            <w:tcMar>
              <w:top w:w="80" w:type="dxa"/>
              <w:bottom w:w="80" w:type="dxa"/>
              <w:left w:w="100" w:type="dxa"/>
              <w:right w:w="100" w:type="dxa"/>
            </w:tcMar>
          </w:tcPr>
          <w:p>
            <w:r>
              <w:rPr>
                <w:sz w:val="19"/>
              </w:rPr>
              <w:t>Configuration</w:t>
            </w:r>
          </w:p>
        </w:tc>
        <w:tc>
          <w:tcPr>
            <w:tcW w:type="dxa" w:w="4032"/>
            <w:tcMar>
              <w:top w:w="80" w:type="dxa"/>
              <w:bottom w:w="80" w:type="dxa"/>
              <w:left w:w="100" w:type="dxa"/>
              <w:right w:w="100" w:type="dxa"/>
            </w:tcMar>
          </w:tcPr>
          <w:p>
            <w:r>
              <w:rPr>
                <w:sz w:val="19"/>
              </w:rPr>
              <w:t>Configures CSS utilities to clean-scan views for dynamic utility class styling generation.</w:t>
            </w:r>
          </w:p>
        </w:tc>
      </w:tr>
      <w:tr>
        <w:tc>
          <w:tcPr>
            <w:tcW w:type="dxa" w:w="3312"/>
            <w:tcMar>
              <w:top w:w="80" w:type="dxa"/>
              <w:bottom w:w="80" w:type="dxa"/>
              <w:left w:w="100" w:type="dxa"/>
              <w:right w:w="100" w:type="dxa"/>
            </w:tcMar>
          </w:tcPr>
          <w:p>
            <w:r>
              <w:rPr>
                <w:rFonts w:ascii="Consolas" w:hAnsi="Consolas"/>
                <w:b/>
                <w:sz w:val="18"/>
              </w:rPr>
              <w:t>postcss.config.js</w:t>
            </w:r>
          </w:p>
        </w:tc>
        <w:tc>
          <w:tcPr>
            <w:tcW w:type="dxa" w:w="2016"/>
            <w:tcMar>
              <w:top w:w="80" w:type="dxa"/>
              <w:bottom w:w="80" w:type="dxa"/>
              <w:left w:w="100" w:type="dxa"/>
              <w:right w:w="100" w:type="dxa"/>
            </w:tcMar>
          </w:tcPr>
          <w:p>
            <w:r>
              <w:rPr>
                <w:sz w:val="19"/>
              </w:rPr>
              <w:t>Configuration</w:t>
            </w:r>
          </w:p>
        </w:tc>
        <w:tc>
          <w:tcPr>
            <w:tcW w:type="dxa" w:w="4032"/>
            <w:tcMar>
              <w:top w:w="80" w:type="dxa"/>
              <w:bottom w:w="80" w:type="dxa"/>
              <w:left w:w="100" w:type="dxa"/>
              <w:right w:w="100" w:type="dxa"/>
            </w:tcMar>
          </w:tcPr>
          <w:p>
            <w:r>
              <w:rPr>
                <w:sz w:val="19"/>
              </w:rPr>
              <w:t>Binds Tailwind compiler routines seamlessly into Vite's asset compilation pipeline.</w:t>
            </w:r>
          </w:p>
        </w:tc>
      </w:tr>
      <w:tr>
        <w:tc>
          <w:tcPr>
            <w:tcW w:type="dxa" w:w="3312"/>
            <w:tcMar>
              <w:top w:w="80" w:type="dxa"/>
              <w:bottom w:w="80" w:type="dxa"/>
              <w:left w:w="100" w:type="dxa"/>
              <w:right w:w="100" w:type="dxa"/>
            </w:tcMar>
          </w:tcPr>
          <w:p>
            <w:r>
              <w:rPr>
                <w:rFonts w:ascii="Consolas" w:hAnsi="Consolas"/>
                <w:b/>
                <w:sz w:val="18"/>
              </w:rPr>
              <w:t>package.json</w:t>
            </w:r>
          </w:p>
        </w:tc>
        <w:tc>
          <w:tcPr>
            <w:tcW w:type="dxa" w:w="2016"/>
            <w:tcMar>
              <w:top w:w="80" w:type="dxa"/>
              <w:bottom w:w="80" w:type="dxa"/>
              <w:left w:w="100" w:type="dxa"/>
              <w:right w:w="100" w:type="dxa"/>
            </w:tcMar>
          </w:tcPr>
          <w:p>
            <w:r>
              <w:rPr>
                <w:sz w:val="19"/>
              </w:rPr>
              <w:t>Manifest</w:t>
            </w:r>
          </w:p>
        </w:tc>
        <w:tc>
          <w:tcPr>
            <w:tcW w:type="dxa" w:w="4032"/>
            <w:tcMar>
              <w:top w:w="80" w:type="dxa"/>
              <w:bottom w:w="80" w:type="dxa"/>
              <w:left w:w="100" w:type="dxa"/>
              <w:right w:w="100" w:type="dxa"/>
            </w:tcMar>
          </w:tcPr>
          <w:p>
            <w:r>
              <w:rPr>
                <w:sz w:val="19"/>
              </w:rPr>
              <w:t>Manages external dependencies and scripts required to run the portal.</w:t>
            </w:r>
          </w:p>
        </w:tc>
      </w:tr>
      <w:tr>
        <w:tc>
          <w:tcPr>
            <w:tcW w:type="dxa" w:w="3312"/>
            <w:tcMar>
              <w:top w:w="80" w:type="dxa"/>
              <w:bottom w:w="80" w:type="dxa"/>
              <w:left w:w="100" w:type="dxa"/>
              <w:right w:w="100" w:type="dxa"/>
            </w:tcMar>
          </w:tcPr>
          <w:p>
            <w:r>
              <w:rPr>
                <w:rFonts w:ascii="Consolas" w:hAnsi="Consolas"/>
                <w:b/>
                <w:sz w:val="18"/>
              </w:rPr>
              <w:t>index.html</w:t>
            </w:r>
          </w:p>
        </w:tc>
        <w:tc>
          <w:tcPr>
            <w:tcW w:type="dxa" w:w="2016"/>
            <w:tcMar>
              <w:top w:w="80" w:type="dxa"/>
              <w:bottom w:w="80" w:type="dxa"/>
              <w:left w:w="100" w:type="dxa"/>
              <w:right w:w="100" w:type="dxa"/>
            </w:tcMar>
          </w:tcPr>
          <w:p>
            <w:r>
              <w:rPr>
                <w:sz w:val="19"/>
              </w:rPr>
              <w:t>Entrypoint</w:t>
            </w:r>
          </w:p>
        </w:tc>
        <w:tc>
          <w:tcPr>
            <w:tcW w:type="dxa" w:w="4032"/>
            <w:tcMar>
              <w:top w:w="80" w:type="dxa"/>
              <w:bottom w:w="80" w:type="dxa"/>
              <w:left w:w="100" w:type="dxa"/>
              <w:right w:w="100" w:type="dxa"/>
            </w:tcMar>
          </w:tcPr>
          <w:p>
            <w:r>
              <w:rPr>
                <w:sz w:val="19"/>
              </w:rPr>
              <w:t>Serves as the main HTML window container where Vite injects the main React module bundle.</w:t>
            </w:r>
          </w:p>
        </w:tc>
      </w:tr>
      <w:tr>
        <w:tc>
          <w:tcPr>
            <w:tcW w:type="dxa" w:w="3312"/>
            <w:tcMar>
              <w:top w:w="80" w:type="dxa"/>
              <w:bottom w:w="80" w:type="dxa"/>
              <w:left w:w="100" w:type="dxa"/>
              <w:right w:w="100" w:type="dxa"/>
            </w:tcMar>
          </w:tcPr>
          <w:p>
            <w:r>
              <w:rPr>
                <w:rFonts w:ascii="Consolas" w:hAnsi="Consolas"/>
                <w:b/>
                <w:sz w:val="18"/>
              </w:rPr>
              <w:t>src/main.jsx</w:t>
            </w:r>
          </w:p>
        </w:tc>
        <w:tc>
          <w:tcPr>
            <w:tcW w:type="dxa" w:w="2016"/>
            <w:tcMar>
              <w:top w:w="80" w:type="dxa"/>
              <w:bottom w:w="80" w:type="dxa"/>
              <w:left w:w="100" w:type="dxa"/>
              <w:right w:w="100" w:type="dxa"/>
            </w:tcMar>
          </w:tcPr>
          <w:p>
            <w:r>
              <w:rPr>
                <w:sz w:val="19"/>
              </w:rPr>
              <w:t>Bootstrapper</w:t>
            </w:r>
          </w:p>
        </w:tc>
        <w:tc>
          <w:tcPr>
            <w:tcW w:type="dxa" w:w="4032"/>
            <w:tcMar>
              <w:top w:w="80" w:type="dxa"/>
              <w:bottom w:w="80" w:type="dxa"/>
              <w:left w:w="100" w:type="dxa"/>
              <w:right w:w="100" w:type="dxa"/>
            </w:tcMar>
          </w:tcPr>
          <w:p>
            <w:r>
              <w:rPr>
                <w:sz w:val="19"/>
              </w:rPr>
              <w:t>Renders the main App frame inside the React StrictMode layout loop.</w:t>
            </w:r>
          </w:p>
        </w:tc>
      </w:tr>
      <w:tr>
        <w:tc>
          <w:tcPr>
            <w:tcW w:type="dxa" w:w="3312"/>
            <w:tcMar>
              <w:top w:w="80" w:type="dxa"/>
              <w:bottom w:w="80" w:type="dxa"/>
              <w:left w:w="100" w:type="dxa"/>
              <w:right w:w="100" w:type="dxa"/>
            </w:tcMar>
          </w:tcPr>
          <w:p>
            <w:r>
              <w:rPr>
                <w:rFonts w:ascii="Consolas" w:hAnsi="Consolas"/>
                <w:b/>
                <w:sz w:val="18"/>
              </w:rPr>
              <w:t>src/index.css</w:t>
            </w:r>
          </w:p>
        </w:tc>
        <w:tc>
          <w:tcPr>
            <w:tcW w:type="dxa" w:w="2016"/>
            <w:tcMar>
              <w:top w:w="80" w:type="dxa"/>
              <w:bottom w:w="80" w:type="dxa"/>
              <w:left w:w="100" w:type="dxa"/>
              <w:right w:w="100" w:type="dxa"/>
            </w:tcMar>
          </w:tcPr>
          <w:p>
            <w:r>
              <w:rPr>
                <w:sz w:val="19"/>
              </w:rPr>
              <w:t>Global Style</w:t>
            </w:r>
          </w:p>
        </w:tc>
        <w:tc>
          <w:tcPr>
            <w:tcW w:type="dxa" w:w="4032"/>
            <w:tcMar>
              <w:top w:w="80" w:type="dxa"/>
              <w:bottom w:w="80" w:type="dxa"/>
              <w:left w:w="100" w:type="dxa"/>
              <w:right w:w="100" w:type="dxa"/>
            </w:tcMar>
          </w:tcPr>
          <w:p>
            <w:r>
              <w:rPr>
                <w:sz w:val="19"/>
              </w:rPr>
              <w:t>Injects Tailwind CSS layers and handles customized style settings for the app data rows.</w:t>
            </w:r>
          </w:p>
        </w:tc>
      </w:tr>
      <w:tr>
        <w:tc>
          <w:tcPr>
            <w:tcW w:type="dxa" w:w="3312"/>
            <w:tcMar>
              <w:top w:w="80" w:type="dxa"/>
              <w:bottom w:w="80" w:type="dxa"/>
              <w:left w:w="100" w:type="dxa"/>
              <w:right w:w="100" w:type="dxa"/>
            </w:tcMar>
          </w:tcPr>
          <w:p>
            <w:r>
              <w:rPr>
                <w:rFonts w:ascii="Consolas" w:hAnsi="Consolas"/>
                <w:b/>
                <w:sz w:val="18"/>
              </w:rPr>
              <w:t>src/App.jsx</w:t>
            </w:r>
          </w:p>
        </w:tc>
        <w:tc>
          <w:tcPr>
            <w:tcW w:type="dxa" w:w="2016"/>
            <w:tcMar>
              <w:top w:w="80" w:type="dxa"/>
              <w:bottom w:w="80" w:type="dxa"/>
              <w:left w:w="100" w:type="dxa"/>
              <w:right w:w="100" w:type="dxa"/>
            </w:tcMar>
          </w:tcPr>
          <w:p>
            <w:r>
              <w:rPr>
                <w:sz w:val="19"/>
              </w:rPr>
              <w:t>Orchestrator</w:t>
            </w:r>
          </w:p>
        </w:tc>
        <w:tc>
          <w:tcPr>
            <w:tcW w:type="dxa" w:w="4032"/>
            <w:tcMar>
              <w:top w:w="80" w:type="dxa"/>
              <w:bottom w:w="80" w:type="dxa"/>
              <w:left w:w="100" w:type="dxa"/>
              <w:right w:w="100" w:type="dxa"/>
            </w:tcMar>
          </w:tcPr>
          <w:p>
            <w:r>
              <w:rPr>
                <w:sz w:val="19"/>
              </w:rPr>
              <w:t>Acts as the central presentation manager, controlling views via state matrices.</w:t>
            </w:r>
          </w:p>
        </w:tc>
      </w:tr>
      <w:tr>
        <w:tc>
          <w:tcPr>
            <w:tcW w:type="dxa" w:w="3312"/>
            <w:tcMar>
              <w:top w:w="80" w:type="dxa"/>
              <w:bottom w:w="80" w:type="dxa"/>
              <w:left w:w="100" w:type="dxa"/>
              <w:right w:w="100" w:type="dxa"/>
            </w:tcMar>
          </w:tcPr>
          <w:p>
            <w:r>
              <w:rPr>
                <w:rFonts w:ascii="Consolas" w:hAnsi="Consolas"/>
                <w:b/>
                <w:sz w:val="18"/>
              </w:rPr>
              <w:t>src/utils/auditLogger.js</w:t>
            </w:r>
          </w:p>
        </w:tc>
        <w:tc>
          <w:tcPr>
            <w:tcW w:type="dxa" w:w="2016"/>
            <w:tcMar>
              <w:top w:w="80" w:type="dxa"/>
              <w:bottom w:w="80" w:type="dxa"/>
              <w:left w:w="100" w:type="dxa"/>
              <w:right w:w="100" w:type="dxa"/>
            </w:tcMar>
          </w:tcPr>
          <w:p>
            <w:r>
              <w:rPr>
                <w:sz w:val="19"/>
              </w:rPr>
              <w:t>Core Utility</w:t>
            </w:r>
          </w:p>
        </w:tc>
        <w:tc>
          <w:tcPr>
            <w:tcW w:type="dxa" w:w="4032"/>
            <w:tcMar>
              <w:top w:w="80" w:type="dxa"/>
              <w:bottom w:w="80" w:type="dxa"/>
              <w:left w:w="100" w:type="dxa"/>
              <w:right w:w="100" w:type="dxa"/>
            </w:tcMar>
          </w:tcPr>
          <w:p>
            <w:r>
              <w:rPr>
                <w:sz w:val="19"/>
              </w:rPr>
              <w:t>Tracks admin changes locally using workspace localStorage blocks.</w:t>
            </w:r>
          </w:p>
        </w:tc>
      </w:tr>
      <w:tr>
        <w:tc>
          <w:tcPr>
            <w:tcW w:type="dxa" w:w="3312"/>
            <w:tcMar>
              <w:top w:w="80" w:type="dxa"/>
              <w:bottom w:w="80" w:type="dxa"/>
              <w:left w:w="100" w:type="dxa"/>
              <w:right w:w="100" w:type="dxa"/>
            </w:tcMar>
          </w:tcPr>
          <w:p>
            <w:r>
              <w:rPr>
                <w:rFonts w:ascii="Consolas" w:hAnsi="Consolas"/>
                <w:b/>
                <w:sz w:val="18"/>
              </w:rPr>
              <w:t>src/services/api.js</w:t>
            </w:r>
          </w:p>
        </w:tc>
        <w:tc>
          <w:tcPr>
            <w:tcW w:type="dxa" w:w="2016"/>
            <w:tcMar>
              <w:top w:w="80" w:type="dxa"/>
              <w:bottom w:w="80" w:type="dxa"/>
              <w:left w:w="100" w:type="dxa"/>
              <w:right w:w="100" w:type="dxa"/>
            </w:tcMar>
          </w:tcPr>
          <w:p>
            <w:r>
              <w:rPr>
                <w:sz w:val="19"/>
              </w:rPr>
              <w:t>Data Gateway</w:t>
            </w:r>
          </w:p>
        </w:tc>
        <w:tc>
          <w:tcPr>
            <w:tcW w:type="dxa" w:w="4032"/>
            <w:tcMar>
              <w:top w:w="80" w:type="dxa"/>
              <w:bottom w:w="80" w:type="dxa"/>
              <w:left w:w="100" w:type="dxa"/>
              <w:right w:w="100" w:type="dxa"/>
            </w:tcMar>
          </w:tcPr>
          <w:p>
            <w:r>
              <w:rPr>
                <w:sz w:val="19"/>
              </w:rPr>
              <w:t>Maintains Axios interceptors that attach authorization cookies to outgoing requests.</w:t>
            </w:r>
          </w:p>
        </w:tc>
      </w:tr>
      <w:tr>
        <w:tc>
          <w:tcPr>
            <w:tcW w:type="dxa" w:w="3312"/>
            <w:tcMar>
              <w:top w:w="80" w:type="dxa"/>
              <w:bottom w:w="80" w:type="dxa"/>
              <w:left w:w="100" w:type="dxa"/>
              <w:right w:w="100" w:type="dxa"/>
            </w:tcMar>
          </w:tcPr>
          <w:p>
            <w:r>
              <w:rPr>
                <w:rFonts w:ascii="Consolas" w:hAnsi="Consolas"/>
                <w:b/>
                <w:sz w:val="18"/>
              </w:rPr>
              <w:t>src/components/ui/Loader.jsx</w:t>
            </w:r>
          </w:p>
        </w:tc>
        <w:tc>
          <w:tcPr>
            <w:tcW w:type="dxa" w:w="2016"/>
            <w:tcMar>
              <w:top w:w="80" w:type="dxa"/>
              <w:bottom w:w="80" w:type="dxa"/>
              <w:left w:w="100" w:type="dxa"/>
              <w:right w:w="100" w:type="dxa"/>
            </w:tcMar>
          </w:tcPr>
          <w:p>
            <w:r>
              <w:rPr>
                <w:sz w:val="19"/>
              </w:rPr>
              <w:t>Atomic UI</w:t>
            </w:r>
          </w:p>
        </w:tc>
        <w:tc>
          <w:tcPr>
            <w:tcW w:type="dxa" w:w="4032"/>
            <w:tcMar>
              <w:top w:w="80" w:type="dxa"/>
              <w:bottom w:w="80" w:type="dxa"/>
              <w:left w:w="100" w:type="dxa"/>
              <w:right w:w="100" w:type="dxa"/>
            </w:tcMar>
          </w:tcPr>
          <w:p>
            <w:r>
              <w:rPr>
                <w:sz w:val="19"/>
              </w:rPr>
              <w:t>Renders highly responsive CSS spinning indicators during pending network requests.</w:t>
            </w:r>
          </w:p>
        </w:tc>
      </w:tr>
      <w:tr>
        <w:tc>
          <w:tcPr>
            <w:tcW w:type="dxa" w:w="3312"/>
            <w:tcMar>
              <w:top w:w="80" w:type="dxa"/>
              <w:bottom w:w="80" w:type="dxa"/>
              <w:left w:w="100" w:type="dxa"/>
              <w:right w:w="100" w:type="dxa"/>
            </w:tcMar>
          </w:tcPr>
          <w:p>
            <w:r>
              <w:rPr>
                <w:rFonts w:ascii="Consolas" w:hAnsi="Consolas"/>
                <w:b/>
                <w:sz w:val="18"/>
              </w:rPr>
              <w:t>src/components/ui/Alert.jsx</w:t>
            </w:r>
          </w:p>
        </w:tc>
        <w:tc>
          <w:tcPr>
            <w:tcW w:type="dxa" w:w="2016"/>
            <w:tcMar>
              <w:top w:w="80" w:type="dxa"/>
              <w:bottom w:w="80" w:type="dxa"/>
              <w:left w:w="100" w:type="dxa"/>
              <w:right w:w="100" w:type="dxa"/>
            </w:tcMar>
          </w:tcPr>
          <w:p>
            <w:r>
              <w:rPr>
                <w:sz w:val="19"/>
              </w:rPr>
              <w:t>Atomic UI</w:t>
            </w:r>
          </w:p>
        </w:tc>
        <w:tc>
          <w:tcPr>
            <w:tcW w:type="dxa" w:w="4032"/>
            <w:tcMar>
              <w:top w:w="80" w:type="dxa"/>
              <w:bottom w:w="80" w:type="dxa"/>
              <w:left w:w="100" w:type="dxa"/>
              <w:right w:w="100" w:type="dxa"/>
            </w:tcMar>
          </w:tcPr>
          <w:p>
            <w:r>
              <w:rPr>
                <w:sz w:val="19"/>
              </w:rPr>
              <w:t>Displays success alerts or detailed system exception warnings.</w:t>
            </w:r>
          </w:p>
        </w:tc>
      </w:tr>
      <w:tr>
        <w:tc>
          <w:tcPr>
            <w:tcW w:type="dxa" w:w="3312"/>
            <w:tcMar>
              <w:top w:w="80" w:type="dxa"/>
              <w:bottom w:w="80" w:type="dxa"/>
              <w:left w:w="100" w:type="dxa"/>
              <w:right w:w="100" w:type="dxa"/>
            </w:tcMar>
          </w:tcPr>
          <w:p>
            <w:r>
              <w:rPr>
                <w:rFonts w:ascii="Consolas" w:hAnsi="Consolas"/>
                <w:b/>
                <w:sz w:val="18"/>
              </w:rPr>
              <w:t>src/components/ui/NavigationSidebar.jsx</w:t>
            </w:r>
          </w:p>
        </w:tc>
        <w:tc>
          <w:tcPr>
            <w:tcW w:type="dxa" w:w="2016"/>
            <w:tcMar>
              <w:top w:w="80" w:type="dxa"/>
              <w:bottom w:w="80" w:type="dxa"/>
              <w:left w:w="100" w:type="dxa"/>
              <w:right w:w="100" w:type="dxa"/>
            </w:tcMar>
          </w:tcPr>
          <w:p>
            <w:r>
              <w:rPr>
                <w:sz w:val="19"/>
              </w:rPr>
              <w:t>Atomic UI</w:t>
            </w:r>
          </w:p>
        </w:tc>
        <w:tc>
          <w:tcPr>
            <w:tcW w:type="dxa" w:w="4032"/>
            <w:tcMar>
              <w:top w:w="80" w:type="dxa"/>
              <w:bottom w:w="80" w:type="dxa"/>
              <w:left w:w="100" w:type="dxa"/>
              <w:right w:w="100" w:type="dxa"/>
            </w:tcMar>
          </w:tcPr>
          <w:p>
            <w:r>
              <w:rPr>
                <w:sz w:val="19"/>
              </w:rPr>
              <w:t>Consolidates workspace navigation links into a single unified component.</w:t>
            </w:r>
          </w:p>
        </w:tc>
      </w:tr>
      <w:tr>
        <w:tc>
          <w:tcPr>
            <w:tcW w:type="dxa" w:w="3312"/>
            <w:tcMar>
              <w:top w:w="80" w:type="dxa"/>
              <w:bottom w:w="80" w:type="dxa"/>
              <w:left w:w="100" w:type="dxa"/>
              <w:right w:w="100" w:type="dxa"/>
            </w:tcMar>
          </w:tcPr>
          <w:p>
            <w:r>
              <w:rPr>
                <w:rFonts w:ascii="Consolas" w:hAnsi="Consolas"/>
                <w:b/>
                <w:sz w:val="18"/>
              </w:rPr>
              <w:t>src/components/admin/SuperAdminAuth.jsx</w:t>
            </w:r>
          </w:p>
        </w:tc>
        <w:tc>
          <w:tcPr>
            <w:tcW w:type="dxa" w:w="2016"/>
            <w:tcMar>
              <w:top w:w="80" w:type="dxa"/>
              <w:bottom w:w="80" w:type="dxa"/>
              <w:left w:w="100" w:type="dxa"/>
              <w:right w:w="100" w:type="dxa"/>
            </w:tcMar>
          </w:tcPr>
          <w:p>
            <w:r>
              <w:rPr>
                <w:sz w:val="19"/>
              </w:rPr>
              <w:t>Feature View</w:t>
            </w:r>
          </w:p>
        </w:tc>
        <w:tc>
          <w:tcPr>
            <w:tcW w:type="dxa" w:w="4032"/>
            <w:tcMar>
              <w:top w:w="80" w:type="dxa"/>
              <w:bottom w:w="80" w:type="dxa"/>
              <w:left w:w="100" w:type="dxa"/>
              <w:right w:w="100" w:type="dxa"/>
            </w:tcMar>
          </w:tcPr>
          <w:p>
            <w:r>
              <w:rPr>
                <w:sz w:val="19"/>
              </w:rPr>
              <w:t>Manages the administrative login form and handles locked password recovery calls.</w:t>
            </w:r>
          </w:p>
        </w:tc>
      </w:tr>
      <w:tr>
        <w:tc>
          <w:tcPr>
            <w:tcW w:type="dxa" w:w="3312"/>
            <w:tcMar>
              <w:top w:w="80" w:type="dxa"/>
              <w:bottom w:w="80" w:type="dxa"/>
              <w:left w:w="100" w:type="dxa"/>
              <w:right w:w="100" w:type="dxa"/>
            </w:tcMar>
          </w:tcPr>
          <w:p>
            <w:r>
              <w:rPr>
                <w:rFonts w:ascii="Consolas" w:hAnsi="Consolas"/>
                <w:b/>
                <w:sz w:val="18"/>
              </w:rPr>
              <w:t>src/components/admin/AdminDashboard.jsx</w:t>
            </w:r>
          </w:p>
        </w:tc>
        <w:tc>
          <w:tcPr>
            <w:tcW w:type="dxa" w:w="2016"/>
            <w:tcMar>
              <w:top w:w="80" w:type="dxa"/>
              <w:bottom w:w="80" w:type="dxa"/>
              <w:left w:w="100" w:type="dxa"/>
              <w:right w:w="100" w:type="dxa"/>
            </w:tcMar>
          </w:tcPr>
          <w:p>
            <w:r>
              <w:rPr>
                <w:sz w:val="19"/>
              </w:rPr>
              <w:t>Feature View</w:t>
            </w:r>
          </w:p>
        </w:tc>
        <w:tc>
          <w:tcPr>
            <w:tcW w:type="dxa" w:w="4032"/>
            <w:tcMar>
              <w:top w:w="80" w:type="dxa"/>
              <w:bottom w:w="80" w:type="dxa"/>
              <w:left w:w="100" w:type="dxa"/>
              <w:right w:w="100" w:type="dxa"/>
            </w:tcMar>
          </w:tcPr>
          <w:p>
            <w:r>
              <w:rPr>
                <w:sz w:val="19"/>
              </w:rPr>
              <w:t>Aggregates global platform statistics and displays local system activity logs.</w:t>
            </w:r>
          </w:p>
        </w:tc>
      </w:tr>
      <w:tr>
        <w:tc>
          <w:tcPr>
            <w:tcW w:type="dxa" w:w="3312"/>
            <w:tcMar>
              <w:top w:w="80" w:type="dxa"/>
              <w:bottom w:w="80" w:type="dxa"/>
              <w:left w:w="100" w:type="dxa"/>
              <w:right w:w="100" w:type="dxa"/>
            </w:tcMar>
          </w:tcPr>
          <w:p>
            <w:r>
              <w:rPr>
                <w:rFonts w:ascii="Consolas" w:hAnsi="Consolas"/>
                <w:b/>
                <w:sz w:val="18"/>
              </w:rPr>
              <w:t>src/components/admin/UnverifiedAccounts.jsx</w:t>
            </w:r>
          </w:p>
        </w:tc>
        <w:tc>
          <w:tcPr>
            <w:tcW w:type="dxa" w:w="2016"/>
            <w:tcMar>
              <w:top w:w="80" w:type="dxa"/>
              <w:bottom w:w="80" w:type="dxa"/>
              <w:left w:w="100" w:type="dxa"/>
              <w:right w:w="100" w:type="dxa"/>
            </w:tcMar>
          </w:tcPr>
          <w:p>
            <w:r>
              <w:rPr>
                <w:sz w:val="19"/>
              </w:rPr>
              <w:t>Feature View</w:t>
            </w:r>
          </w:p>
        </w:tc>
        <w:tc>
          <w:tcPr>
            <w:tcW w:type="dxa" w:w="4032"/>
            <w:tcMar>
              <w:top w:w="80" w:type="dxa"/>
              <w:bottom w:w="80" w:type="dxa"/>
              <w:left w:w="100" w:type="dxa"/>
              <w:right w:w="100" w:type="dxa"/>
            </w:tcMar>
          </w:tcPr>
          <w:p>
            <w:r>
              <w:rPr>
                <w:sz w:val="19"/>
              </w:rPr>
              <w:t>Maintains verification matrices for onboarding compliance approvals.</w:t>
            </w:r>
          </w:p>
        </w:tc>
      </w:tr>
      <w:tr>
        <w:tc>
          <w:tcPr>
            <w:tcW w:type="dxa" w:w="3312"/>
            <w:tcMar>
              <w:top w:w="80" w:type="dxa"/>
              <w:bottom w:w="80" w:type="dxa"/>
              <w:left w:w="100" w:type="dxa"/>
              <w:right w:w="100" w:type="dxa"/>
            </w:tcMar>
          </w:tcPr>
          <w:p>
            <w:r>
              <w:rPr>
                <w:rFonts w:ascii="Consolas" w:hAnsi="Consolas"/>
                <w:b/>
                <w:sz w:val="18"/>
              </w:rPr>
              <w:t>src/components/admin/GlobalAccountSearch.jsx</w:t>
            </w:r>
          </w:p>
        </w:tc>
        <w:tc>
          <w:tcPr>
            <w:tcW w:type="dxa" w:w="2016"/>
            <w:tcMar>
              <w:top w:w="80" w:type="dxa"/>
              <w:bottom w:w="80" w:type="dxa"/>
              <w:left w:w="100" w:type="dxa"/>
              <w:right w:w="100" w:type="dxa"/>
            </w:tcMar>
          </w:tcPr>
          <w:p>
            <w:r>
              <w:rPr>
                <w:sz w:val="19"/>
              </w:rPr>
              <w:t>Feature View</w:t>
            </w:r>
          </w:p>
        </w:tc>
        <w:tc>
          <w:tcPr>
            <w:tcW w:type="dxa" w:w="4032"/>
            <w:tcMar>
              <w:top w:w="80" w:type="dxa"/>
              <w:bottom w:w="80" w:type="dxa"/>
              <w:left w:w="100" w:type="dxa"/>
              <w:right w:w="100" w:type="dxa"/>
            </w:tcMar>
          </w:tcPr>
          <w:p>
            <w:r>
              <w:rPr>
                <w:sz w:val="19"/>
              </w:rPr>
              <w:t>Provides complex multi-action user directory query systems.</w:t>
            </w:r>
          </w:p>
        </w:tc>
      </w:tr>
      <w:tr>
        <w:tc>
          <w:tcPr>
            <w:tcW w:type="dxa" w:w="3312"/>
            <w:tcMar>
              <w:top w:w="80" w:type="dxa"/>
              <w:bottom w:w="80" w:type="dxa"/>
              <w:left w:w="100" w:type="dxa"/>
              <w:right w:w="100" w:type="dxa"/>
            </w:tcMar>
          </w:tcPr>
          <w:p>
            <w:r>
              <w:rPr>
                <w:rFonts w:ascii="Consolas" w:hAnsi="Consolas"/>
                <w:b/>
                <w:sz w:val="18"/>
              </w:rPr>
              <w:t>src/pages/NotFound.jsx</w:t>
            </w:r>
          </w:p>
        </w:tc>
        <w:tc>
          <w:tcPr>
            <w:tcW w:type="dxa" w:w="2016"/>
            <w:tcMar>
              <w:top w:w="80" w:type="dxa"/>
              <w:bottom w:w="80" w:type="dxa"/>
              <w:left w:w="100" w:type="dxa"/>
              <w:right w:w="100" w:type="dxa"/>
            </w:tcMar>
          </w:tcPr>
          <w:p>
            <w:r>
              <w:rPr>
                <w:sz w:val="19"/>
              </w:rPr>
              <w:t>Fallback Frame</w:t>
            </w:r>
          </w:p>
        </w:tc>
        <w:tc>
          <w:tcPr>
            <w:tcW w:type="dxa" w:w="4032"/>
            <w:tcMar>
              <w:top w:w="80" w:type="dxa"/>
              <w:bottom w:w="80" w:type="dxa"/>
              <w:left w:w="100" w:type="dxa"/>
              <w:right w:w="100" w:type="dxa"/>
            </w:tcMar>
          </w:tcPr>
          <w:p>
            <w:r>
              <w:rPr>
                <w:sz w:val="19"/>
              </w:rPr>
              <w:t>Gracefully catches route mismatches, safely returning users to the main workspace.</w:t>
            </w:r>
          </w:p>
        </w:tc>
      </w:tr>
    </w:tbl>
    <w:p>
      <w:pPr/>
    </w:p>
    <w:p>
      <w:pPr>
        <w:pStyle w:val="Heading1"/>
      </w:pPr>
      <w:r>
        <w:t>3. Core Infrastructure Configurations</w:t>
      </w:r>
    </w:p>
    <w:p>
      <w:r>
        <w:t>To ensure isolated deployment boundaries, the portal utilizes a strict local runtime port configuration. Below are the primary environment configuration engines:</w:t>
      </w:r>
    </w:p>
    <w:p>
      <w:pPr>
        <w:pStyle w:val="Heading2"/>
      </w:pPr>
      <w:r>
        <w:t>3.1 Vite Core Server Bundler Architecture (vite.config.js)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8" w:space="0" w:color="E2E8F0"/>
              <w:top w:val="single" w:sz="8" w:space="0" w:color="E2E8F0"/>
              <w:right w:val="single" w:sz="8" w:space="0" w:color="E2E8F0"/>
              <w:bottom w:val="single" w:sz="8" w:space="0" w:color="E2E8F0"/>
            </w:tcBorders>
          </w:tcPr>
          <w:p>
            <w:pPr>
              <w:pStyle w:val="CodeBlock"/>
              <w:spacing w:after="0"/>
            </w:pPr>
            <w:r>
              <w:t>import { defineConfig } from 'vite';</w:t>
            </w:r>
          </w:p>
          <w:p>
            <w:pPr>
              <w:pStyle w:val="CodeBlock"/>
              <w:spacing w:after="0"/>
            </w:pPr>
            <w:r>
              <w:t>import react from '@vitejs/plugin-react';</w:t>
            </w:r>
          </w:p>
          <w:p>
            <w:pPr>
              <w:pStyle w:val="CodeBlock"/>
              <w:spacing w:after="0"/>
            </w:pPr>
            <w:r/>
          </w:p>
          <w:p>
            <w:pPr>
              <w:pStyle w:val="CodeBlock"/>
              <w:spacing w:after="0"/>
            </w:pPr>
            <w:r>
              <w:t>export default defineConfig({</w:t>
            </w:r>
          </w:p>
          <w:p>
            <w:pPr>
              <w:pStyle w:val="CodeBlock"/>
              <w:spacing w:after="0"/>
            </w:pPr>
            <w:r>
              <w:t xml:space="preserve">  plugins: [react()],</w:t>
            </w:r>
          </w:p>
          <w:p>
            <w:pPr>
              <w:pStyle w:val="CodeBlock"/>
              <w:spacing w:after="0"/>
            </w:pPr>
            <w:r>
              <w:t xml:space="preserve">  server: {</w:t>
            </w:r>
          </w:p>
          <w:p>
            <w:pPr>
              <w:pStyle w:val="CodeBlock"/>
              <w:spacing w:after="0"/>
            </w:pPr>
            <w:r>
              <w:t xml:space="preserve">    port: 7000,</w:t>
            </w:r>
          </w:p>
          <w:p>
            <w:pPr>
              <w:pStyle w:val="CodeBlock"/>
              <w:spacing w:after="0"/>
            </w:pPr>
            <w:r>
              <w:t xml:space="preserve">    strictPort: true,</w:t>
            </w:r>
          </w:p>
          <w:p>
            <w:pPr>
              <w:pStyle w:val="CodeBlock"/>
              <w:spacing w:after="0"/>
            </w:pPr>
            <w:r>
              <w:t xml:space="preserve">  },</w:t>
            </w:r>
          </w:p>
          <w:p>
            <w:pPr>
              <w:pStyle w:val="CodeBlock"/>
              <w:spacing w:after="0"/>
            </w:pPr>
            <w:r>
              <w:t>});</w:t>
            </w:r>
          </w:p>
        </w:tc>
      </w:tr>
    </w:tbl>
    <w:p>
      <w:pPr/>
    </w:p>
    <w:p>
      <w:pPr>
        <w:pStyle w:val="Heading1"/>
      </w:pPr>
      <w:r>
        <w:t>4. Central Networking Gateway &amp; Cookie Management</w:t>
      </w:r>
    </w:p>
    <w:p>
      <w:r>
        <w:t>The Super Admin Portal communicates with external resources using two distinct API environments: the main backend cluster (landing.docapp.co.in) and a localized administration server (127.0.0.1:5000). The gateway utilizes cookie parsing routines to automatically read the standard auth_token string from the browser.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8" w:space="0" w:color="E2E8F0"/>
              <w:top w:val="single" w:sz="8" w:space="0" w:color="E2E8F0"/>
              <w:right w:val="single" w:sz="8" w:space="0" w:color="E2E8F0"/>
              <w:bottom w:val="single" w:sz="8" w:space="0" w:color="E2E8F0"/>
            </w:tcBorders>
          </w:tcPr>
          <w:p>
            <w:pPr>
              <w:pStyle w:val="CodeBlock"/>
              <w:spacing w:after="0"/>
            </w:pPr>
            <w:r>
              <w:t>import axios from 'axios';</w:t>
            </w:r>
          </w:p>
          <w:p>
            <w:pPr>
              <w:pStyle w:val="CodeBlock"/>
              <w:spacing w:after="0"/>
            </w:pPr>
            <w:r/>
          </w:p>
          <w:p>
            <w:pPr>
              <w:pStyle w:val="CodeBlock"/>
              <w:spacing w:after="0"/>
            </w:pPr>
            <w:r>
              <w:t>const API_BASE_URL = 'https://landing.docapp.co.in/api';</w:t>
            </w:r>
          </w:p>
          <w:p>
            <w:pPr>
              <w:pStyle w:val="CodeBlock"/>
              <w:spacing w:after="0"/>
            </w:pPr>
            <w:r>
              <w:t>const LOCAL_API_BASE_URL = 'http://127.0.0.1:5000/api';</w:t>
            </w:r>
          </w:p>
          <w:p>
            <w:pPr>
              <w:pStyle w:val="CodeBlock"/>
              <w:spacing w:after="0"/>
            </w:pPr>
            <w:r/>
          </w:p>
          <w:p>
            <w:pPr>
              <w:pStyle w:val="CodeBlock"/>
              <w:spacing w:after="0"/>
            </w:pPr>
            <w:r>
              <w:t>const getCookieToken = () =&gt; {</w:t>
            </w:r>
          </w:p>
          <w:p>
            <w:pPr>
              <w:pStyle w:val="CodeBlock"/>
              <w:spacing w:after="0"/>
            </w:pPr>
            <w:r>
              <w:t xml:space="preserve">  const match = document.cookie.match(new RegExp('(^| )auth_token=([^;]+)'));</w:t>
            </w:r>
          </w:p>
          <w:p>
            <w:pPr>
              <w:pStyle w:val="CodeBlock"/>
              <w:spacing w:after="0"/>
            </w:pPr>
            <w:r>
              <w:t xml:space="preserve">  return match ? decodeURIComponent(match[2]) : null;</w:t>
            </w:r>
          </w:p>
          <w:p>
            <w:pPr>
              <w:pStyle w:val="CodeBlock"/>
              <w:spacing w:after="0"/>
            </w:pPr>
            <w:r>
              <w:t>};</w:t>
            </w:r>
          </w:p>
          <w:p>
            <w:pPr>
              <w:pStyle w:val="CodeBlock"/>
              <w:spacing w:after="0"/>
            </w:pPr>
            <w:r/>
          </w:p>
          <w:p>
            <w:pPr>
              <w:pStyle w:val="CodeBlock"/>
              <w:spacing w:after="0"/>
            </w:pPr>
            <w:r>
              <w:t>const api = axios.create({ baseURL: API_BASE_URL });</w:t>
            </w:r>
          </w:p>
          <w:p>
            <w:pPr>
              <w:pStyle w:val="CodeBlock"/>
              <w:spacing w:after="0"/>
            </w:pPr>
            <w:r>
              <w:t>const localApi = axios.create({ baseURL: LOCAL_API_BASE_URL });</w:t>
            </w:r>
          </w:p>
          <w:p>
            <w:pPr>
              <w:pStyle w:val="CodeBlock"/>
              <w:spacing w:after="0"/>
            </w:pPr>
            <w:r/>
          </w:p>
          <w:p>
            <w:pPr>
              <w:pStyle w:val="CodeBlock"/>
              <w:spacing w:after="0"/>
            </w:pPr>
            <w:r>
              <w:t>const attachAuthInterceptor = (instance) =&gt; {</w:t>
            </w:r>
          </w:p>
          <w:p>
            <w:pPr>
              <w:pStyle w:val="CodeBlock"/>
              <w:spacing w:after="0"/>
            </w:pPr>
            <w:r>
              <w:t xml:space="preserve">  instance.interceptors.request.use((config) =&gt; {</w:t>
            </w:r>
          </w:p>
          <w:p>
            <w:pPr>
              <w:pStyle w:val="CodeBlock"/>
              <w:spacing w:after="0"/>
            </w:pPr>
            <w:r>
              <w:t xml:space="preserve">    const token = getCookieToken();</w:t>
            </w:r>
          </w:p>
          <w:p>
            <w:pPr>
              <w:pStyle w:val="CodeBlock"/>
              <w:spacing w:after="0"/>
            </w:pPr>
            <w:r>
              <w:t xml:space="preserve">    if (token) {</w:t>
            </w:r>
          </w:p>
          <w:p>
            <w:pPr>
              <w:pStyle w:val="CodeBlock"/>
              <w:spacing w:after="0"/>
            </w:pPr>
            <w:r>
              <w:t xml:space="preserve">      config.headers.Authorization = `Bearer \${token\}`;</w:t>
            </w:r>
          </w:p>
          <w:p>
            <w:pPr>
              <w:pStyle w:val="CodeBlock"/>
              <w:spacing w:after="0"/>
            </w:pPr>
            <w:r>
              <w:t xml:space="preserve">    }</w:t>
            </w:r>
          </w:p>
          <w:p>
            <w:pPr>
              <w:pStyle w:val="CodeBlock"/>
              <w:spacing w:after="0"/>
            </w:pPr>
            <w:r>
              <w:t xml:space="preserve">    return config;</w:t>
            </w:r>
          </w:p>
          <w:p>
            <w:pPr>
              <w:pStyle w:val="CodeBlock"/>
              <w:spacing w:after="0"/>
            </w:pPr>
            <w:r>
              <w:t xml:space="preserve">  }, (error) =&gt; Promise.reject(error));</w:t>
            </w:r>
          </w:p>
          <w:p>
            <w:pPr>
              <w:pStyle w:val="CodeBlock"/>
              <w:spacing w:after="0"/>
            </w:pPr>
            <w:r>
              <w:t>};</w:t>
            </w:r>
          </w:p>
          <w:p>
            <w:pPr>
              <w:pStyle w:val="CodeBlock"/>
              <w:spacing w:after="0"/>
            </w:pPr>
            <w:r/>
          </w:p>
          <w:p>
            <w:pPr>
              <w:pStyle w:val="CodeBlock"/>
              <w:spacing w:after="0"/>
            </w:pPr>
            <w:r>
              <w:t>attachAuthInterceptor(api);</w:t>
            </w:r>
          </w:p>
          <w:p>
            <w:pPr>
              <w:pStyle w:val="CodeBlock"/>
              <w:spacing w:after="0"/>
            </w:pPr>
            <w:r>
              <w:t>attachAuthInterceptor(localApi);</w:t>
            </w:r>
          </w:p>
          <w:p>
            <w:pPr>
              <w:pStyle w:val="CodeBlock"/>
              <w:spacing w:after="0"/>
            </w:pPr>
            <w:r/>
          </w:p>
          <w:p>
            <w:pPr>
              <w:pStyle w:val="CodeBlock"/>
              <w:spacing w:after="0"/>
            </w:pPr>
            <w:r>
              <w:t>export const superAdminEndpoints = {</w:t>
            </w:r>
          </w:p>
          <w:p>
            <w:pPr>
              <w:pStyle w:val="CodeBlock"/>
              <w:spacing w:after="0"/>
            </w:pPr>
            <w:r>
              <w:t xml:space="preserve">  login: (credentials) =&gt; api.post('/admin/login', credentials),</w:t>
            </w:r>
          </w:p>
          <w:p>
            <w:pPr>
              <w:pStyle w:val="CodeBlock"/>
              <w:spacing w:after="0"/>
            </w:pPr>
            <w:r>
              <w:t xml:space="preserve">  getStats: () =&gt; api.get('/admin/stats'),</w:t>
            </w:r>
          </w:p>
          <w:p>
            <w:pPr>
              <w:pStyle w:val="CodeBlock"/>
              <w:spacing w:after="0"/>
            </w:pPr>
            <w:r>
              <w:t xml:space="preserve">  getUnverifiedAccounts: () =&gt; api.get('/admin/get-unverified-acc'),</w:t>
            </w:r>
          </w:p>
          <w:p>
            <w:pPr>
              <w:pStyle w:val="CodeBlock"/>
              <w:spacing w:after="0"/>
            </w:pPr>
            <w:r>
              <w:t xml:space="preserve">  searchAccounts: (query) =&gt; api.get(`/admin/search-accounts?search=\${encodeURIComponent(query)\}`),</w:t>
            </w:r>
          </w:p>
          <w:p>
            <w:pPr>
              <w:pStyle w:val="CodeBlock"/>
              <w:spacing w:after="0"/>
            </w:pPr>
            <w:r>
              <w:t xml:space="preserve">  approveDoctor: (id) =&gt; api.put('/admin/approve-doctor', { doctor_id: Number(id) }),</w:t>
            </w:r>
          </w:p>
          <w:p>
            <w:pPr>
              <w:pStyle w:val="CodeBlock"/>
              <w:spacing w:after="0"/>
            </w:pPr>
            <w:r>
              <w:t xml:space="preserve">  approveHospital: (id) =&gt; api.put('/admin/approve-hospital', { org_id: Number(id) }),</w:t>
            </w:r>
          </w:p>
          <w:p>
            <w:pPr>
              <w:pStyle w:val="CodeBlock"/>
              <w:spacing w:after="0"/>
            </w:pPr>
            <w:r>
              <w:t xml:space="preserve">  deleteAccount: (id) =&gt; localApi.delete(`/admin/delete-account/\${id\}`),</w:t>
            </w:r>
          </w:p>
          <w:p>
            <w:pPr>
              <w:pStyle w:val="CodeBlock"/>
              <w:spacing w:after="0"/>
            </w:pPr>
            <w:r>
              <w:t xml:space="preserve">  holdAccount: (id) =&gt; localApi.put(`/admin/hold-account/\${id\}`)</w:t>
            </w:r>
          </w:p>
          <w:p>
            <w:pPr>
              <w:pStyle w:val="CodeBlock"/>
              <w:spacing w:after="0"/>
            </w:pPr>
            <w:r>
              <w:t>};</w:t>
            </w:r>
          </w:p>
        </w:tc>
      </w:tr>
    </w:tbl>
    <w:p>
      <w:pPr/>
    </w:p>
    <w:p>
      <w:pPr>
        <w:pStyle w:val="Heading1"/>
      </w:pPr>
      <w:r>
        <w:t>5. LocalStorage Audit Logging Telemetry Engine</w:t>
      </w:r>
    </w:p>
    <w:p>
      <w:r>
        <w:t>To satisfy corporate security requirements without placing heavy storage demands on the main servers, the portal implements a locally tracked transaction logging engine.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8" w:space="0" w:color="E2E8F0"/>
              <w:top w:val="single" w:sz="8" w:space="0" w:color="E2E8F0"/>
              <w:right w:val="single" w:sz="8" w:space="0" w:color="E2E8F0"/>
              <w:bottom w:val="single" w:sz="8" w:space="0" w:color="E2E8F0"/>
            </w:tcBorders>
          </w:tcPr>
          <w:p>
            <w:pPr>
              <w:pStyle w:val="CodeBlock"/>
              <w:spacing w:after="0"/>
            </w:pPr>
            <w:r>
              <w:t>const AUDIT_STORAGE_KEY = 'hms_super_admin_audit_logs';</w:t>
            </w:r>
          </w:p>
          <w:p>
            <w:pPr>
              <w:pStyle w:val="CodeBlock"/>
              <w:spacing w:after="0"/>
            </w:pPr>
            <w:r/>
          </w:p>
          <w:p>
            <w:pPr>
              <w:pStyle w:val="CodeBlock"/>
              <w:spacing w:after="0"/>
            </w:pPr>
            <w:r>
              <w:t>export const getAuditLogs = () =&gt; {</w:t>
            </w:r>
          </w:p>
          <w:p>
            <w:pPr>
              <w:pStyle w:val="CodeBlock"/>
              <w:spacing w:after="0"/>
            </w:pPr>
            <w:r>
              <w:t xml:space="preserve">  const logs = localStorage.getItem(AUDIT_STORAGE_KEY);</w:t>
            </w:r>
          </w:p>
          <w:p>
            <w:pPr>
              <w:pStyle w:val="CodeBlock"/>
              <w:spacing w:after="0"/>
            </w:pPr>
            <w:r>
              <w:t xml:space="preserve">  return logs ? JSON.parse(logs) : [];</w:t>
            </w:r>
          </w:p>
          <w:p>
            <w:pPr>
              <w:pStyle w:val="CodeBlock"/>
              <w:spacing w:after="0"/>
            </w:pPr>
            <w:r>
              <w:t>};</w:t>
            </w:r>
          </w:p>
          <w:p>
            <w:pPr>
              <w:pStyle w:val="CodeBlock"/>
              <w:spacing w:after="0"/>
            </w:pPr>
            <w:r/>
          </w:p>
          <w:p>
            <w:pPr>
              <w:pStyle w:val="CodeBlock"/>
              <w:spacing w:after="0"/>
            </w:pPr>
            <w:r>
              <w:t>export const logAdminActivity = (action, accountName, role, status) =&gt; {</w:t>
            </w:r>
          </w:p>
          <w:p>
            <w:pPr>
              <w:pStyle w:val="CodeBlock"/>
              <w:spacing w:after="0"/>
            </w:pPr>
            <w:r>
              <w:t xml:space="preserve">  const currentLogs = getAuditLogs();</w:t>
            </w:r>
          </w:p>
          <w:p>
            <w:pPr>
              <w:pStyle w:val="CodeBlock"/>
              <w:spacing w:after="0"/>
            </w:pPr>
            <w:r>
              <w:t xml:space="preserve">  const newLog = {</w:t>
            </w:r>
          </w:p>
          <w:p>
            <w:pPr>
              <w:pStyle w:val="CodeBlock"/>
              <w:spacing w:after="0"/>
            </w:pPr>
            <w:r>
              <w:t xml:space="preserve">    id: crypto.randomUUID(),</w:t>
            </w:r>
          </w:p>
          <w:p>
            <w:pPr>
              <w:pStyle w:val="CodeBlock"/>
              <w:spacing w:after="0"/>
            </w:pPr>
            <w:r>
              <w:t xml:space="preserve">    action,</w:t>
            </w:r>
          </w:p>
          <w:p>
            <w:pPr>
              <w:pStyle w:val="CodeBlock"/>
              <w:spacing w:after="0"/>
            </w:pPr>
            <w:r>
              <w:t xml:space="preserve">    accountName: accountName || 'System Process',</w:t>
            </w:r>
          </w:p>
          <w:p>
            <w:pPr>
              <w:pStyle w:val="CodeBlock"/>
              <w:spacing w:after="0"/>
            </w:pPr>
            <w:r>
              <w:t xml:space="preserve">    role: role || 'System',</w:t>
            </w:r>
          </w:p>
          <w:p>
            <w:pPr>
              <w:pStyle w:val="CodeBlock"/>
              <w:spacing w:after="0"/>
            </w:pPr>
            <w:r>
              <w:t xml:space="preserve">    date: new Date().toLocaleString('en-US', {</w:t>
            </w:r>
          </w:p>
          <w:p>
            <w:pPr>
              <w:pStyle w:val="CodeBlock"/>
              <w:spacing w:after="0"/>
            </w:pPr>
            <w:r>
              <w:t xml:space="preserve">      month: 'short',</w:t>
            </w:r>
          </w:p>
          <w:p>
            <w:pPr>
              <w:pStyle w:val="CodeBlock"/>
              <w:spacing w:after="0"/>
            </w:pPr>
            <w:r>
              <w:t xml:space="preserve">      day: 'numeric',</w:t>
            </w:r>
          </w:p>
          <w:p>
            <w:pPr>
              <w:pStyle w:val="CodeBlock"/>
              <w:spacing w:after="0"/>
            </w:pPr>
            <w:r>
              <w:t xml:space="preserve">      year: 'numeric',</w:t>
            </w:r>
          </w:p>
          <w:p>
            <w:pPr>
              <w:pStyle w:val="CodeBlock"/>
              <w:spacing w:after="0"/>
            </w:pPr>
            <w:r>
              <w:t xml:space="preserve">      hour: '2-digit',</w:t>
            </w:r>
          </w:p>
          <w:p>
            <w:pPr>
              <w:pStyle w:val="CodeBlock"/>
              <w:spacing w:after="0"/>
            </w:pPr>
            <w:r>
              <w:t xml:space="preserve">      minute: '2-digit',</w:t>
            </w:r>
          </w:p>
          <w:p>
            <w:pPr>
              <w:pStyle w:val="CodeBlock"/>
              <w:spacing w:after="0"/>
            </w:pPr>
            <w:r>
              <w:t xml:space="preserve">      hour12: false</w:t>
            </w:r>
          </w:p>
          <w:p>
            <w:pPr>
              <w:pStyle w:val="CodeBlock"/>
              <w:spacing w:after="0"/>
            </w:pPr>
            <w:r>
              <w:t xml:space="preserve">    }),</w:t>
            </w:r>
          </w:p>
          <w:p>
            <w:pPr>
              <w:pStyle w:val="CodeBlock"/>
              <w:spacing w:after="0"/>
            </w:pPr>
            <w:r>
              <w:t xml:space="preserve">    status: status || 'Completed'</w:t>
            </w:r>
          </w:p>
          <w:p>
            <w:pPr>
              <w:pStyle w:val="CodeBlock"/>
              <w:spacing w:after="0"/>
            </w:pPr>
            <w:r>
              <w:t xml:space="preserve">  };</w:t>
            </w:r>
          </w:p>
          <w:p>
            <w:pPr>
              <w:pStyle w:val="CodeBlock"/>
              <w:spacing w:after="0"/>
            </w:pPr>
            <w:r>
              <w:t xml:space="preserve">  localStorage.setItem(AUDIT_STORAGE_KEY, JSON.stringify([newLog, ...currentLogs]));</w:t>
            </w:r>
          </w:p>
          <w:p>
            <w:pPr>
              <w:pStyle w:val="CodeBlock"/>
              <w:spacing w:after="0"/>
            </w:pPr>
            <w:r>
              <w:t>};</w:t>
            </w:r>
          </w:p>
        </w:tc>
      </w:tr>
    </w:tbl>
    <w:p>
      <w:pPr/>
    </w:p>
    <w:p>
      <w:pPr>
        <w:pStyle w:val="Heading1"/>
      </w:pPr>
      <w:r>
        <w:t>6. Deep Dive: Portal Presentation Views &amp; API Signatures</w:t>
      </w:r>
    </w:p>
    <w:p>
      <w:pPr>
        <w:pStyle w:val="Heading2"/>
      </w:pPr>
      <w:r>
        <w:t>6.1 Unified Super Admin Authentication Layer</w:t>
      </w:r>
    </w:p>
    <w:tbl>
      <w:tblPr>
        <w:tblW w:type="auto" w:w="0"/>
        <w:jc w:val="center"/>
        <w:tblLayout w:type="fixed"/>
        <w:tblLook w:firstColumn="1" w:firstRow="1" w:lastColumn="0" w:lastRow="0" w:noHBand="0" w:noVBand="1" w:val="04A0"/>
      </w:tblPr>
      <w:tblGrid>
        <w:gridCol w:w="2592"/>
        <w:gridCol w:w="6768"/>
      </w:tblGrid>
      <w:tr>
        <w:tc>
          <w:tcPr>
            <w:tcW w:type="dxa" w:w="4680"/>
            <w:shd w:fill="475569"/>
            <w:tcMar>
              <w:top w:w="60" w:type="dxa"/>
              <w:bottom w:w="60" w:type="dxa"/>
              <w:left w:w="80" w:type="dxa"/>
              <w:right w:w="80" w:type="dxa"/>
            </w:tcMar>
          </w:tcPr>
          <w:p>
            <w:r>
              <w:rPr>
                <w:b/>
                <w:color w:val="FFFFFF"/>
                <w:sz w:val="19"/>
              </w:rPr>
              <w:t>Parameter Type</w:t>
            </w:r>
          </w:p>
        </w:tc>
        <w:tc>
          <w:tcPr>
            <w:tcW w:type="dxa" w:w="4680"/>
            <w:shd w:fill="475569"/>
            <w:tcMar>
              <w:top w:w="60" w:type="dxa"/>
              <w:bottom w:w="60" w:type="dxa"/>
              <w:left w:w="80" w:type="dxa"/>
              <w:right w:w="80" w:type="dxa"/>
            </w:tcMar>
          </w:tcPr>
          <w:p>
            <w:r>
              <w:rPr>
                <w:b/>
                <w:color w:val="FFFFFF"/>
                <w:sz w:val="19"/>
              </w:rPr>
              <w:t>Technical Specification &amp; Value Maps</w:t>
            </w:r>
          </w:p>
        </w:tc>
      </w:tr>
      <w:tr>
        <w:tc>
          <w:tcPr>
            <w:tcW w:type="dxa" w:w="4680"/>
            <w:tcMar>
              <w:top w:w="60" w:type="dxa"/>
              <w:bottom w:w="60" w:type="dxa"/>
              <w:left w:w="80" w:type="dxa"/>
              <w:right w:w="80" w:type="dxa"/>
            </w:tcMar>
          </w:tcPr>
          <w:p>
            <w:r>
              <w:rPr>
                <w:sz w:val="19"/>
              </w:rPr>
              <w:t>Target API Endpoint</w:t>
            </w:r>
          </w:p>
        </w:tc>
        <w:tc>
          <w:tcPr>
            <w:tcW w:type="dxa" w:w="4680"/>
            <w:tcMar>
              <w:top w:w="60" w:type="dxa"/>
              <w:bottom w:w="60" w:type="dxa"/>
              <w:left w:w="80" w:type="dxa"/>
              <w:right w:w="80" w:type="dxa"/>
            </w:tcMar>
          </w:tcPr>
          <w:p>
            <w:r>
              <w:rPr>
                <w:sz w:val="19"/>
              </w:rPr>
              <w:t>POST https://landing.docapp.co.in/api/admin/login</w:t>
            </w:r>
          </w:p>
        </w:tc>
      </w:tr>
      <w:tr>
        <w:tc>
          <w:tcPr>
            <w:tcW w:type="dxa" w:w="4680"/>
            <w:tcMar>
              <w:top w:w="60" w:type="dxa"/>
              <w:bottom w:w="60" w:type="dxa"/>
              <w:left w:w="80" w:type="dxa"/>
              <w:right w:w="80" w:type="dxa"/>
            </w:tcMar>
          </w:tcPr>
          <w:p>
            <w:r>
              <w:rPr>
                <w:sz w:val="19"/>
              </w:rPr>
              <w:t>Payload Schema</w:t>
            </w:r>
          </w:p>
        </w:tc>
        <w:tc>
          <w:tcPr>
            <w:tcW w:type="dxa" w:w="4680"/>
            <w:tcMar>
              <w:top w:w="60" w:type="dxa"/>
              <w:bottom w:w="60" w:type="dxa"/>
              <w:left w:w="80" w:type="dxa"/>
              <w:right w:w="80" w:type="dxa"/>
            </w:tcMar>
          </w:tcPr>
          <w:p>
            <w:r>
              <w:rPr>
                <w:rFonts w:ascii="Consolas" w:hAnsi="Consolas"/>
                <w:sz w:val="19"/>
              </w:rPr>
              <w:t>{ "email": "admin@hospital.com", "password": "••••••••" }</w:t>
            </w:r>
          </w:p>
        </w:tc>
      </w:tr>
    </w:tbl>
    <w:p>
      <w:pPr/>
    </w:p>
    <w:p>
      <w:pPr>
        <w:pStyle w:val="Heading1"/>
      </w:pPr>
      <w:r>
        <w:t>7. Runtime Execution Lifecycle &amp; Asynchronous State Routing</w:t>
      </w:r>
    </w:p>
    <w:p>
      <w:pPr>
        <w:pStyle w:val="ListNumber"/>
      </w:pPr>
      <w:r>
        <w:rPr>
          <w:b/>
        </w:rPr>
        <w:t xml:space="preserve">Authentication Check &amp; Initialization: </w:t>
      </w:r>
      <w:r>
        <w:t>When the application mounts, the orchestrator scans browser cookies. If auth_token is found, the system automatically bypasses the login portal view boundary.</w:t>
      </w:r>
    </w:p>
    <w:p>
      <w:pPr>
        <w:pStyle w:val="ListNumber"/>
      </w:pPr>
      <w:r>
        <w:rPr>
          <w:b/>
        </w:rPr>
        <w:t xml:space="preserve">Asynchronous Loading State Transitions: </w:t>
      </w:r>
      <w:r>
        <w:t>Every network call sets reactive loading variables, gracefully disabling operations buttons and activating UI spinners.</w:t>
      </w:r>
    </w:p>
    <w:p>
      <w:pPr>
        <w:pStyle w:val="ListNumber"/>
      </w:pPr>
      <w:r>
        <w:rPr>
          <w:b/>
        </w:rPr>
        <w:t xml:space="preserve">User Interaction &amp; Dynamic View Swapping: </w:t>
      </w:r>
      <w:r>
        <w:t>Sidebar changes swap view frames cleanly inside App.jsx state controls, eliminating complete window reloads.</w:t>
      </w:r>
    </w:p>
    <w:p>
      <w:pPr>
        <w:pStyle w:val="ListNumber"/>
      </w:pPr>
      <w:r>
        <w:rPr>
          <w:b/>
        </w:rPr>
        <w:t xml:space="preserve">Fallback Mismatch Exceptions: </w:t>
      </w:r>
      <w:r>
        <w:t>Unrecognized routes trigger the 404 handler framework page, allowing admins to safely click back to active console panels.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left"/>
    </w:pPr>
    <w:rPr>
      <w:rFonts w:asciiTheme="majorHAnsi" w:eastAsiaTheme="majorEastAsia" w:hAnsiTheme="majorHAnsi" w:cstheme="majorBidi" w:ascii="Arial" w:hAnsi="Arial"/>
      <w:b/>
      <w:color w:val="1E3A8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pPr>
    <w:rPr>
      <w:rFonts w:asciiTheme="majorHAnsi" w:eastAsiaTheme="majorEastAsia" w:hAnsiTheme="majorHAnsi" w:cstheme="majorBidi" w:ascii="Arial" w:hAnsi="Arial"/>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64" w:lineRule="auto"/>
    </w:pPr>
    <w:rPr>
      <w:rFonts w:ascii="Consolas" w:hAnsi="Consolas"/>
      <w:color w:val="0F17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