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Component Description</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Cognitive health has emerged as an important public health concern, most notably for the nation’s aging population (1, 2). Decline in cognitive functioning has been associated with quality of life, personal relationships, and independence resulting in increased health care needs, as well as major caregiving and financial challenges (3). Cognitive functioning has been measured periodically in NHANES surveys, either during the household interview or as a component in the Mobile Examination </w:t>
      </w:r>
      <w:proofErr w:type="spellStart"/>
      <w:r w:rsidRPr="00146D85">
        <w:rPr>
          <w:rFonts w:ascii="Verdana" w:eastAsia="Times New Roman" w:hAnsi="Verdana" w:cs="Times New Roman"/>
          <w:color w:val="000000"/>
          <w:sz w:val="18"/>
          <w:szCs w:val="18"/>
          <w:lang w:eastAsia="en-AU"/>
        </w:rPr>
        <w:t>Center</w:t>
      </w:r>
      <w:proofErr w:type="spellEnd"/>
      <w:r w:rsidRPr="00146D85">
        <w:rPr>
          <w:rFonts w:ascii="Verdana" w:eastAsia="Times New Roman" w:hAnsi="Verdana" w:cs="Times New Roman"/>
          <w:color w:val="000000"/>
          <w:sz w:val="18"/>
          <w:szCs w:val="18"/>
          <w:lang w:eastAsia="en-AU"/>
        </w:rPr>
        <w:t>. In 2011-12, a series of assessments in NHANES (variable name prefix CFQ) were re-introduced, including: 1) word learning and recall modules from the Consortium to Establish a Registry for Alzheimer’s disease (CERAD); 2) the Animal Fluency test; and 3) the Digit Symbol Substitution test (DSST). Although cognitive assessments cannot replace a diagnosis based on a clinical examination, they are useful to examine the association of cognitive functioning with the many medical conditions and risk factors measured during the NHANES examination.</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Each assessment is described, in brief:</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The CERAD Word Learning subtest (CERAD W-L) assesses immediate and delayed learning ability for new verbal information (memory sub-domain) (4). It has been used in major epidemiologic studies with diverse racial and cultural communities (5-8). The test consists of three consecutive learning trials, and a delayed recall. For the learning trials, participants are instructed to read aloud 10 unrelated words, one at a time, as they are presented. Immediately following the presentation of the words, participants recall as many words as possible. In each of the three learning trials, the order of the 10 words is changed. The maximum score possible on each trial is 10. In NHANES, the words for the learning trials were presented in large bolded letters on a computer monitor. Participants who were unable to read, due to literacy or visual impairment, were asked to repeat each word after it was read by the interviewer. The delayed word recall occurred after the other two cognitive exercises (Animal Fluency and DSST) were completed (approximately 8-10 minutes from the start of the word learning trials). In addition to scores for each word learning trial and the delayed word recall, a score for the number of intrusions (incorrect words that were not on the list) is included in the data file.</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The Animal Fluency test examines categorical verbal fluency, a component of executive function (9). Scores have been shown to discriminate between persons with normal cognitive functioning compared with those with mild cognitive impairment and more severe forms of cognitive impairment, such as Alzheimer’s disease (10-12). The test demands awareness (e.g., naming animals), regardless of cultural context, that is not absolutely reliant on formal educational experiences of a particular culture (8). The Animal Fluency test has been used in large-scale screenings and epidemiologic studies (11-13). Participants are asked to name as </w:t>
      </w:r>
      <w:r w:rsidRPr="00146D85">
        <w:rPr>
          <w:rFonts w:ascii="Verdana" w:eastAsia="Times New Roman" w:hAnsi="Verdana" w:cs="Times New Roman"/>
          <w:color w:val="000000"/>
          <w:sz w:val="18"/>
          <w:szCs w:val="18"/>
          <w:lang w:eastAsia="en-AU"/>
        </w:rPr>
        <w:lastRenderedPageBreak/>
        <w:t>many animals as possible in one minute. A point is given for each named animal. In NHANES, participants first were asked to name three items of clothing, another verbal fluency category, as a practice test. Participants who could not name three articles of clothing did not continue with the Animal Fluency exercise.</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The Digit Symbol Substitution test (DSST), a performance module from the Wechsler Adult Intelligence Scale (WAIS III), relies on processing speed, sustained attention, and working memory (14). The DSST has been used in large screenings, epidemiological and clinical studies (15-17), and was administered during the household interview to participants 60 years and over during NHANES 1999-2002. The exercise is conducted using a paper form that has a key at the top containing 9 numbers paired with symbols. Participants have 2 minutes to copy the corresponding symbols in the 133 boxes that adjoin the numbers. The score is the total number of correct matches. A sample practice test is administered before the participants begin the main test. In NHANES, participants who could not correctly match the symbols with the numbers on their own during the </w:t>
      </w:r>
      <w:proofErr w:type="spellStart"/>
      <w:r w:rsidRPr="00146D85">
        <w:rPr>
          <w:rFonts w:ascii="Verdana" w:eastAsia="Times New Roman" w:hAnsi="Verdana" w:cs="Times New Roman"/>
          <w:color w:val="000000"/>
          <w:sz w:val="18"/>
          <w:szCs w:val="18"/>
          <w:lang w:eastAsia="en-AU"/>
        </w:rPr>
        <w:t>pretest</w:t>
      </w:r>
      <w:proofErr w:type="spellEnd"/>
      <w:r w:rsidRPr="00146D85">
        <w:rPr>
          <w:rFonts w:ascii="Verdana" w:eastAsia="Times New Roman" w:hAnsi="Verdana" w:cs="Times New Roman"/>
          <w:color w:val="000000"/>
          <w:sz w:val="18"/>
          <w:szCs w:val="18"/>
          <w:lang w:eastAsia="en-AU"/>
        </w:rPr>
        <w:t xml:space="preserve"> practice did not continue. Details on scoring can be found in the 1999-2000 NHANES CFQ questionnaire data file documentation </w:t>
      </w:r>
      <w:hyperlink r:id="rId5" w:tgtFrame="_blank" w:history="1">
        <w:r w:rsidRPr="00146D85">
          <w:rPr>
            <w:rFonts w:ascii="Verdana" w:eastAsia="Times New Roman" w:hAnsi="Verdana" w:cs="Times New Roman"/>
            <w:color w:val="003399"/>
            <w:sz w:val="18"/>
            <w:szCs w:val="18"/>
            <w:u w:val="single"/>
            <w:lang w:eastAsia="en-AU"/>
          </w:rPr>
          <w:t>https://wwwn.cdc.gov/Nchs/Nhanes/1999-2000/CFQ.htm</w:t>
        </w:r>
      </w:hyperlink>
      <w:r w:rsidRPr="00146D85">
        <w:rPr>
          <w:rFonts w:ascii="Verdana" w:eastAsia="Times New Roman" w:hAnsi="Verdana" w:cs="Times New Roman"/>
          <w:color w:val="000000"/>
          <w:sz w:val="18"/>
          <w:szCs w:val="18"/>
          <w:lang w:eastAsia="en-AU"/>
        </w:rPr>
        <w:t>.</w:t>
      </w:r>
    </w:p>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Eligible Sample</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Participants aged 60 years and older were eligible. Participants who did not understand or read English, Spanish, Korean, </w:t>
      </w:r>
      <w:proofErr w:type="gramStart"/>
      <w:r w:rsidRPr="00146D85">
        <w:rPr>
          <w:rFonts w:ascii="Verdana" w:eastAsia="Times New Roman" w:hAnsi="Verdana" w:cs="Times New Roman"/>
          <w:color w:val="000000"/>
          <w:sz w:val="18"/>
          <w:szCs w:val="18"/>
          <w:lang w:eastAsia="en-AU"/>
        </w:rPr>
        <w:t>Vietnamese</w:t>
      </w:r>
      <w:proofErr w:type="gramEnd"/>
      <w:r w:rsidRPr="00146D85">
        <w:rPr>
          <w:rFonts w:ascii="Verdana" w:eastAsia="Times New Roman" w:hAnsi="Verdana" w:cs="Times New Roman"/>
          <w:color w:val="000000"/>
          <w:sz w:val="18"/>
          <w:szCs w:val="18"/>
          <w:lang w:eastAsia="en-AU"/>
        </w:rPr>
        <w:t xml:space="preserve">, traditional or simplified Mandarin, or Cantonese, or participants who needed a proxy informant were not administered the assessments. An overall completion status variable (CFASTAT) provides the completion codes for the full component, indicating persons who were either not eligible or did not take part in this component as a Mobile Examination </w:t>
      </w:r>
      <w:proofErr w:type="spellStart"/>
      <w:r w:rsidRPr="00146D85">
        <w:rPr>
          <w:rFonts w:ascii="Verdana" w:eastAsia="Times New Roman" w:hAnsi="Verdana" w:cs="Times New Roman"/>
          <w:color w:val="000000"/>
          <w:sz w:val="18"/>
          <w:szCs w:val="18"/>
          <w:lang w:eastAsia="en-AU"/>
        </w:rPr>
        <w:t>Center</w:t>
      </w:r>
      <w:proofErr w:type="spellEnd"/>
      <w:r w:rsidRPr="00146D85">
        <w:rPr>
          <w:rFonts w:ascii="Verdana" w:eastAsia="Times New Roman" w:hAnsi="Verdana" w:cs="Times New Roman"/>
          <w:color w:val="000000"/>
          <w:sz w:val="18"/>
          <w:szCs w:val="18"/>
          <w:lang w:eastAsia="en-AU"/>
        </w:rPr>
        <w:t xml:space="preserve"> (MEC) participant. Note that all participants did not complete every assessment. For more details on the overall component status, see Analytic Notes: CFASTAT.</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Among eligible participants, if consent to audio-record was denied (requested for both quality control and scoring purposes), participants only were administered the DSST. </w:t>
      </w:r>
    </w:p>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Interview Setting and Mode of Administration</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The assessments were administered by trained interviewers at the beginning of the face-to-face private interview in the Mobile Examination </w:t>
      </w:r>
      <w:proofErr w:type="spellStart"/>
      <w:r w:rsidRPr="00146D85">
        <w:rPr>
          <w:rFonts w:ascii="Verdana" w:eastAsia="Times New Roman" w:hAnsi="Verdana" w:cs="Times New Roman"/>
          <w:color w:val="000000"/>
          <w:sz w:val="18"/>
          <w:szCs w:val="18"/>
          <w:lang w:eastAsia="en-AU"/>
        </w:rPr>
        <w:t>Center</w:t>
      </w:r>
      <w:proofErr w:type="spellEnd"/>
      <w:r w:rsidRPr="00146D85">
        <w:rPr>
          <w:rFonts w:ascii="Verdana" w:eastAsia="Times New Roman" w:hAnsi="Verdana" w:cs="Times New Roman"/>
          <w:color w:val="000000"/>
          <w:sz w:val="18"/>
          <w:szCs w:val="18"/>
          <w:lang w:eastAsia="en-AU"/>
        </w:rPr>
        <w:t xml:space="preserve"> (MEC Interview). At that time, interviewers asked participants for consent to audio-record the entire interview which included other questions on health and life style. This is a change from 2011-12 NHANES when participants were asked to consent to audio-record only the Cognitive Functioning assessments.</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lastRenderedPageBreak/>
        <w:t xml:space="preserve">Participants self-selected their preferred language (English, Spanish, Korean, Vietnamese, </w:t>
      </w:r>
      <w:proofErr w:type="gramStart"/>
      <w:r w:rsidRPr="00146D85">
        <w:rPr>
          <w:rFonts w:ascii="Verdana" w:eastAsia="Times New Roman" w:hAnsi="Verdana" w:cs="Times New Roman"/>
          <w:color w:val="000000"/>
          <w:sz w:val="18"/>
          <w:szCs w:val="18"/>
          <w:lang w:eastAsia="en-AU"/>
        </w:rPr>
        <w:t>Chinese</w:t>
      </w:r>
      <w:proofErr w:type="gramEnd"/>
      <w:r w:rsidRPr="00146D85">
        <w:rPr>
          <w:rFonts w:ascii="Verdana" w:eastAsia="Times New Roman" w:hAnsi="Verdana" w:cs="Times New Roman"/>
          <w:color w:val="000000"/>
          <w:sz w:val="18"/>
          <w:szCs w:val="18"/>
          <w:lang w:eastAsia="en-AU"/>
        </w:rPr>
        <w:t>). All CERAD-WL words presented on the computer monitor were in the language chosen by the participant. Because the interviewers were bilingual only in English and Spanish, interpreters provided instructions for assessments administered in Korean, Vietnamese, and Chinese.</w:t>
      </w:r>
    </w:p>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Quality Assurance &amp; Quality Control</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For interviews in English and Spanish, two interviewers transcribed verbatim responses from the audio recordings and scored the CERAD-WL and Animal fluency assessments. Transcription and scoring usually were done on the same day assessments were conducted. Tests conducted in Korean, Vietnamese and Chinese were transcribed verbatim and scored by consultants in those languages at a later date. The majority of DSST were also independently scored by two interviewers. Inconsistent scores were adjudicated by a third party, as necessary.</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In addition, review of the audio-recordings of assessments were evaluated for consistency of interviewer instructions and to determine test score accuracy. Approximately 10% of recorded interviews were independently reviewed over the course of the data collection cycles.</w:t>
      </w:r>
    </w:p>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Data Processing and Editing</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Edits were made to ensure the completeness, consistency, and analytic usefulness of the data. When available, extensive review of the recorded interviews were conducted to clarify inconsistent responses, to evaluate the quality of the data, and to finalize the data set. </w:t>
      </w:r>
    </w:p>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Analytic Notes</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Non-response to this component varied by age, education, race-ethnicity, and other factors. Because non-response to cognitive assessments may be related to cognitive functioning itself, analysts are encouraged to conduct a thorough non-response bias analysis of these data as part of their preliminary research plan.</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Sample sizes availability differ for each assessment. Analysts are encouraged to combine NHANES data cycles, if possible, to increase sample sizes.</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MEC exam sample weights should be used for the analyses and are available on the NHANES website at: </w:t>
      </w:r>
      <w:hyperlink r:id="rId6" w:tgtFrame="_blank" w:history="1">
        <w:r w:rsidRPr="00146D85">
          <w:rPr>
            <w:rFonts w:ascii="Verdana" w:eastAsia="Times New Roman" w:hAnsi="Verdana" w:cs="Times New Roman"/>
            <w:color w:val="003399"/>
            <w:sz w:val="18"/>
            <w:szCs w:val="18"/>
            <w:u w:val="single"/>
            <w:lang w:eastAsia="en-AU"/>
          </w:rPr>
          <w:t>https://wwwn.cdc.gov/nchs/nhanes/continuousnhanes/default.aspx?BeginYear=2013</w:t>
        </w:r>
      </w:hyperlink>
      <w:r w:rsidRPr="00146D85">
        <w:rPr>
          <w:rFonts w:ascii="Verdana" w:eastAsia="Times New Roman" w:hAnsi="Verdana" w:cs="Times New Roman"/>
          <w:color w:val="000000"/>
          <w:sz w:val="18"/>
          <w:szCs w:val="18"/>
          <w:lang w:eastAsia="en-AU"/>
        </w:rPr>
        <w:t>.</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Please refer to the </w:t>
      </w:r>
      <w:hyperlink r:id="rId7" w:tgtFrame="_blank" w:history="1">
        <w:r w:rsidRPr="00146D85">
          <w:rPr>
            <w:rFonts w:ascii="Verdana" w:eastAsia="Times New Roman" w:hAnsi="Verdana" w:cs="Times New Roman"/>
            <w:color w:val="003399"/>
            <w:sz w:val="18"/>
            <w:szCs w:val="18"/>
            <w:u w:val="single"/>
            <w:lang w:eastAsia="en-AU"/>
          </w:rPr>
          <w:t>NHANES Analytic Guidelines</w:t>
        </w:r>
      </w:hyperlink>
      <w:r w:rsidRPr="00146D85">
        <w:rPr>
          <w:rFonts w:ascii="Verdana" w:eastAsia="Times New Roman" w:hAnsi="Verdana" w:cs="Times New Roman"/>
          <w:color w:val="000000"/>
          <w:sz w:val="18"/>
          <w:szCs w:val="18"/>
          <w:lang w:eastAsia="en-AU"/>
        </w:rPr>
        <w:t> and the on-line </w:t>
      </w:r>
      <w:hyperlink r:id="rId8" w:tgtFrame="_blank" w:history="1">
        <w:r w:rsidRPr="00146D85">
          <w:rPr>
            <w:rFonts w:ascii="Verdana" w:eastAsia="Times New Roman" w:hAnsi="Verdana" w:cs="Times New Roman"/>
            <w:color w:val="003399"/>
            <w:sz w:val="18"/>
            <w:szCs w:val="18"/>
            <w:u w:val="single"/>
            <w:lang w:eastAsia="en-AU"/>
          </w:rPr>
          <w:t>NHANES Tutorial</w:t>
        </w:r>
      </w:hyperlink>
      <w:r w:rsidRPr="00146D85">
        <w:rPr>
          <w:rFonts w:ascii="Verdana" w:eastAsia="Times New Roman" w:hAnsi="Verdana" w:cs="Times New Roman"/>
          <w:color w:val="000000"/>
          <w:sz w:val="18"/>
          <w:szCs w:val="18"/>
          <w:lang w:eastAsia="en-AU"/>
        </w:rPr>
        <w:t> for further details on the use of sample weights and other analytic issues.</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lastRenderedPageBreak/>
        <w:t xml:space="preserve">CFASTAT: This summary variable describes response rates and the completion status for the entire component. As the codes demonstrate, MEC participants did not always attempt or complete all of the tests. For the code CFASTAT=1, participants have scores for one or more of the CERAD-WL recalls, a summary result for the Animal fluency and DSST practice </w:t>
      </w:r>
      <w:proofErr w:type="spellStart"/>
      <w:r w:rsidRPr="00146D85">
        <w:rPr>
          <w:rFonts w:ascii="Verdana" w:eastAsia="Times New Roman" w:hAnsi="Verdana" w:cs="Times New Roman"/>
          <w:color w:val="000000"/>
          <w:sz w:val="18"/>
          <w:szCs w:val="18"/>
          <w:lang w:eastAsia="en-AU"/>
        </w:rPr>
        <w:t>pretests</w:t>
      </w:r>
      <w:proofErr w:type="spellEnd"/>
      <w:r w:rsidRPr="00146D85">
        <w:rPr>
          <w:rFonts w:ascii="Verdana" w:eastAsia="Times New Roman" w:hAnsi="Verdana" w:cs="Times New Roman"/>
          <w:color w:val="000000"/>
          <w:sz w:val="18"/>
          <w:szCs w:val="18"/>
          <w:lang w:eastAsia="en-AU"/>
        </w:rPr>
        <w:t xml:space="preserve">. Scores for the Animal fluency and the DSST are available only for those who passed the practice </w:t>
      </w:r>
      <w:proofErr w:type="spellStart"/>
      <w:r w:rsidRPr="00146D85">
        <w:rPr>
          <w:rFonts w:ascii="Verdana" w:eastAsia="Times New Roman" w:hAnsi="Verdana" w:cs="Times New Roman"/>
          <w:color w:val="000000"/>
          <w:sz w:val="18"/>
          <w:szCs w:val="18"/>
          <w:lang w:eastAsia="en-AU"/>
        </w:rPr>
        <w:t>pretests</w:t>
      </w:r>
      <w:proofErr w:type="spellEnd"/>
      <w:r w:rsidRPr="00146D85">
        <w:rPr>
          <w:rFonts w:ascii="Verdana" w:eastAsia="Times New Roman" w:hAnsi="Verdana" w:cs="Times New Roman"/>
          <w:color w:val="000000"/>
          <w:sz w:val="18"/>
          <w:szCs w:val="18"/>
          <w:lang w:eastAsia="en-AU"/>
        </w:rPr>
        <w:t xml:space="preserve"> (CFDAPP=1 and CFDDPP=1). For codes CFASTAT= 1, 2 or 3, analysts are encouraged also to consult the CERAD administrative completion status variable (CFDCCS) and the animal fluency and DSST practice </w:t>
      </w:r>
      <w:proofErr w:type="spellStart"/>
      <w:r w:rsidRPr="00146D85">
        <w:rPr>
          <w:rFonts w:ascii="Verdana" w:eastAsia="Times New Roman" w:hAnsi="Verdana" w:cs="Times New Roman"/>
          <w:color w:val="000000"/>
          <w:sz w:val="18"/>
          <w:szCs w:val="18"/>
          <w:lang w:eastAsia="en-AU"/>
        </w:rPr>
        <w:t>pretest</w:t>
      </w:r>
      <w:proofErr w:type="spellEnd"/>
      <w:r w:rsidRPr="00146D85">
        <w:rPr>
          <w:rFonts w:ascii="Verdana" w:eastAsia="Times New Roman" w:hAnsi="Verdana" w:cs="Times New Roman"/>
          <w:color w:val="000000"/>
          <w:sz w:val="18"/>
          <w:szCs w:val="18"/>
          <w:lang w:eastAsia="en-AU"/>
        </w:rPr>
        <w:t xml:space="preserve"> summary result (CFDAPP, CFDDPP) codes to determine the sample size available for each assessment. CFASTAT coded as 4, 5, 6 indicate persons who did not do any of the assessments due to ineligibility or other reasons. These persons are coded as missing throughout the remainder of the data set. As is the case with other NHANES MEC components, some sample persons did not have the opportunity to participate (e.g., limited by time constraints) or did not have an interest in taking part in the cognitive component (e.g., refused).</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CFALANG: The cognitive functioning component was conducted only in English, Spanish, Korean, Vietnamese, and Chinese. Language was determined by the participant at the time of the testing. In order to protect confidentiality, the language of participants speaking Chinese, Korean or Vietnamese is coded as “Asian language” (CFALANG=3).</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CFDCCS and CFDCRNC: Complete data (3 learning trials and delayed recall) are not available for a small portion of participants. A reason code is provided for these participants (CFDCRNC) as well as for persons who did not perform any of the CERAD-WL assessments.</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CFDCIT1, CFDCIT2, CFDCIT3, </w:t>
      </w:r>
      <w:proofErr w:type="gramStart"/>
      <w:r w:rsidRPr="00146D85">
        <w:rPr>
          <w:rFonts w:ascii="Verdana" w:eastAsia="Times New Roman" w:hAnsi="Verdana" w:cs="Times New Roman"/>
          <w:color w:val="000000"/>
          <w:sz w:val="18"/>
          <w:szCs w:val="18"/>
          <w:lang w:eastAsia="en-AU"/>
        </w:rPr>
        <w:t>CFDCIR</w:t>
      </w:r>
      <w:proofErr w:type="gramEnd"/>
      <w:r w:rsidRPr="00146D85">
        <w:rPr>
          <w:rFonts w:ascii="Verdana" w:eastAsia="Times New Roman" w:hAnsi="Verdana" w:cs="Times New Roman"/>
          <w:color w:val="000000"/>
          <w:sz w:val="18"/>
          <w:szCs w:val="18"/>
          <w:lang w:eastAsia="en-AU"/>
        </w:rPr>
        <w:t>: These variables provide a count of incorrect words named during the three learning trial recalls or during the delayed recall.</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CFDAPP: This variable provides a summary result for the practice </w:t>
      </w:r>
      <w:proofErr w:type="spellStart"/>
      <w:r w:rsidRPr="00146D85">
        <w:rPr>
          <w:rFonts w:ascii="Verdana" w:eastAsia="Times New Roman" w:hAnsi="Verdana" w:cs="Times New Roman"/>
          <w:color w:val="000000"/>
          <w:sz w:val="18"/>
          <w:szCs w:val="18"/>
          <w:lang w:eastAsia="en-AU"/>
        </w:rPr>
        <w:t>pretest</w:t>
      </w:r>
      <w:proofErr w:type="spellEnd"/>
      <w:r w:rsidRPr="00146D85">
        <w:rPr>
          <w:rFonts w:ascii="Verdana" w:eastAsia="Times New Roman" w:hAnsi="Verdana" w:cs="Times New Roman"/>
          <w:color w:val="000000"/>
          <w:sz w:val="18"/>
          <w:szCs w:val="18"/>
          <w:lang w:eastAsia="en-AU"/>
        </w:rPr>
        <w:t xml:space="preserve"> that took place before the animal fluency was administered. Persons who were unable to pass the </w:t>
      </w:r>
      <w:proofErr w:type="spellStart"/>
      <w:r w:rsidRPr="00146D85">
        <w:rPr>
          <w:rFonts w:ascii="Verdana" w:eastAsia="Times New Roman" w:hAnsi="Verdana" w:cs="Times New Roman"/>
          <w:color w:val="000000"/>
          <w:sz w:val="18"/>
          <w:szCs w:val="18"/>
          <w:lang w:eastAsia="en-AU"/>
        </w:rPr>
        <w:t>pretest</w:t>
      </w:r>
      <w:proofErr w:type="spellEnd"/>
      <w:r w:rsidRPr="00146D85">
        <w:rPr>
          <w:rFonts w:ascii="Verdana" w:eastAsia="Times New Roman" w:hAnsi="Verdana" w:cs="Times New Roman"/>
          <w:color w:val="000000"/>
          <w:sz w:val="18"/>
          <w:szCs w:val="18"/>
          <w:lang w:eastAsia="en-AU"/>
        </w:rPr>
        <w:t xml:space="preserve"> (CFDAPP=2) will have a missing score for Animal Fluency test (CFDAST=”.”).</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CFDDPP: This variable provides a summary result for the practice </w:t>
      </w:r>
      <w:proofErr w:type="spellStart"/>
      <w:r w:rsidRPr="00146D85">
        <w:rPr>
          <w:rFonts w:ascii="Verdana" w:eastAsia="Times New Roman" w:hAnsi="Verdana" w:cs="Times New Roman"/>
          <w:color w:val="000000"/>
          <w:sz w:val="18"/>
          <w:szCs w:val="18"/>
          <w:lang w:eastAsia="en-AU"/>
        </w:rPr>
        <w:t>pretest</w:t>
      </w:r>
      <w:proofErr w:type="spellEnd"/>
      <w:r w:rsidRPr="00146D85">
        <w:rPr>
          <w:rFonts w:ascii="Verdana" w:eastAsia="Times New Roman" w:hAnsi="Verdana" w:cs="Times New Roman"/>
          <w:color w:val="000000"/>
          <w:sz w:val="18"/>
          <w:szCs w:val="18"/>
          <w:lang w:eastAsia="en-AU"/>
        </w:rPr>
        <w:t xml:space="preserve"> that took place before the DSST was administered. Persons who were unable to pass the </w:t>
      </w:r>
      <w:proofErr w:type="spellStart"/>
      <w:r w:rsidRPr="00146D85">
        <w:rPr>
          <w:rFonts w:ascii="Verdana" w:eastAsia="Times New Roman" w:hAnsi="Verdana" w:cs="Times New Roman"/>
          <w:color w:val="000000"/>
          <w:sz w:val="18"/>
          <w:szCs w:val="18"/>
          <w:lang w:eastAsia="en-AU"/>
        </w:rPr>
        <w:t>pretest</w:t>
      </w:r>
      <w:proofErr w:type="spellEnd"/>
      <w:r w:rsidRPr="00146D85">
        <w:rPr>
          <w:rFonts w:ascii="Verdana" w:eastAsia="Times New Roman" w:hAnsi="Verdana" w:cs="Times New Roman"/>
          <w:color w:val="000000"/>
          <w:sz w:val="18"/>
          <w:szCs w:val="18"/>
          <w:lang w:eastAsia="en-AU"/>
        </w:rPr>
        <w:t xml:space="preserve"> (CFDDPP=2) will have a missing score for DSST (CFDDS=”.”).</w:t>
      </w:r>
    </w:p>
    <w:p w:rsidR="00146D85" w:rsidRPr="00146D85" w:rsidRDefault="00146D85" w:rsidP="00146D85">
      <w:pPr>
        <w:spacing w:after="240" w:line="319" w:lineRule="atLeast"/>
        <w:ind w:left="72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Questions on self-perceived cognitive functioning are included in MCQ_H of the Household Interview Questionnaire.</w:t>
      </w:r>
    </w:p>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References</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lastRenderedPageBreak/>
        <w:t xml:space="preserve"> 1. Alzheimer’s Association and </w:t>
      </w:r>
      <w:proofErr w:type="spellStart"/>
      <w:r w:rsidRPr="00146D85">
        <w:rPr>
          <w:rFonts w:ascii="Verdana" w:eastAsia="Times New Roman" w:hAnsi="Verdana" w:cs="Times New Roman"/>
          <w:color w:val="000000"/>
          <w:sz w:val="18"/>
          <w:szCs w:val="18"/>
          <w:lang w:eastAsia="en-AU"/>
        </w:rPr>
        <w:t>Centers</w:t>
      </w:r>
      <w:proofErr w:type="spellEnd"/>
      <w:r w:rsidRPr="00146D85">
        <w:rPr>
          <w:rFonts w:ascii="Verdana" w:eastAsia="Times New Roman" w:hAnsi="Verdana" w:cs="Times New Roman"/>
          <w:color w:val="000000"/>
          <w:sz w:val="18"/>
          <w:szCs w:val="18"/>
          <w:lang w:eastAsia="en-AU"/>
        </w:rPr>
        <w:t xml:space="preserve"> for Disease Control and Prevention. The Healthy Brain Initiative: The Public Health Road Map for State and National Partnerships, 2013–2018: Chicago, IL: Alzheimer’s Association; 2013.</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 2. </w:t>
      </w:r>
      <w:proofErr w:type="spellStart"/>
      <w:r w:rsidRPr="00146D85">
        <w:rPr>
          <w:rFonts w:ascii="Verdana" w:eastAsia="Times New Roman" w:hAnsi="Verdana" w:cs="Times New Roman"/>
          <w:color w:val="000000"/>
          <w:sz w:val="18"/>
          <w:szCs w:val="18"/>
          <w:lang w:eastAsia="en-AU"/>
        </w:rPr>
        <w:t>Centers</w:t>
      </w:r>
      <w:proofErr w:type="spellEnd"/>
      <w:r w:rsidRPr="00146D85">
        <w:rPr>
          <w:rFonts w:ascii="Verdana" w:eastAsia="Times New Roman" w:hAnsi="Verdana" w:cs="Times New Roman"/>
          <w:color w:val="000000"/>
          <w:sz w:val="18"/>
          <w:szCs w:val="18"/>
          <w:lang w:eastAsia="en-AU"/>
        </w:rPr>
        <w:t xml:space="preserve"> for Disease Control and Prevention. The Healthy Brain Initiative: The Public Health Road Map for State and National Partnerships, 2013-2018, Interim Progress Report; Atlanta, GA: CDC, 2015. </w:t>
      </w:r>
      <w:hyperlink r:id="rId9" w:history="1">
        <w:r w:rsidRPr="00146D85">
          <w:rPr>
            <w:rFonts w:ascii="Verdana" w:eastAsia="Times New Roman" w:hAnsi="Verdana" w:cs="Times New Roman"/>
            <w:color w:val="003399"/>
            <w:sz w:val="18"/>
            <w:szCs w:val="18"/>
            <w:u w:val="single"/>
            <w:lang w:eastAsia="en-AU"/>
          </w:rPr>
          <w:t>https://www.cdc.gov/aging/pdf/2013-healthy-brain-initiative-interim-report.pdf </w:t>
        </w:r>
      </w:hyperlink>
      <w:r w:rsidRPr="00146D85">
        <w:rPr>
          <w:rFonts w:ascii="Verdana" w:eastAsia="Times New Roman" w:hAnsi="Verdana" w:cs="Times New Roman"/>
          <w:color w:val="000000"/>
          <w:sz w:val="18"/>
          <w:szCs w:val="18"/>
          <w:lang w:eastAsia="en-AU"/>
        </w:rPr>
        <w:t>[Accessed on: 3/14/2017]</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3. Anderson LA, McConnell SR. Cognitive health: an emerging public health issue, Alzheimer’s &amp; Dementia. 2007</w:t>
      </w:r>
      <w:proofErr w:type="gramStart"/>
      <w:r w:rsidRPr="00146D85">
        <w:rPr>
          <w:rFonts w:ascii="Verdana" w:eastAsia="Times New Roman" w:hAnsi="Verdana" w:cs="Times New Roman"/>
          <w:color w:val="000000"/>
          <w:sz w:val="18"/>
          <w:szCs w:val="18"/>
          <w:lang w:eastAsia="en-AU"/>
        </w:rPr>
        <w:t>;S70</w:t>
      </w:r>
      <w:proofErr w:type="gramEnd"/>
      <w:r w:rsidRPr="00146D85">
        <w:rPr>
          <w:rFonts w:ascii="Verdana" w:eastAsia="Times New Roman" w:hAnsi="Verdana" w:cs="Times New Roman"/>
          <w:color w:val="000000"/>
          <w:sz w:val="18"/>
          <w:szCs w:val="18"/>
          <w:lang w:eastAsia="en-AU"/>
        </w:rPr>
        <w:t>-S73.</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 4. Morris JC, </w:t>
      </w:r>
      <w:proofErr w:type="spellStart"/>
      <w:r w:rsidRPr="00146D85">
        <w:rPr>
          <w:rFonts w:ascii="Verdana" w:eastAsia="Times New Roman" w:hAnsi="Verdana" w:cs="Times New Roman"/>
          <w:color w:val="000000"/>
          <w:sz w:val="18"/>
          <w:szCs w:val="18"/>
          <w:lang w:eastAsia="en-AU"/>
        </w:rPr>
        <w:t>Heyman</w:t>
      </w:r>
      <w:proofErr w:type="spellEnd"/>
      <w:r w:rsidRPr="00146D85">
        <w:rPr>
          <w:rFonts w:ascii="Verdana" w:eastAsia="Times New Roman" w:hAnsi="Verdana" w:cs="Times New Roman"/>
          <w:color w:val="000000"/>
          <w:sz w:val="18"/>
          <w:szCs w:val="18"/>
          <w:lang w:eastAsia="en-AU"/>
        </w:rPr>
        <w:t xml:space="preserve"> A, Mohs RC, et al. The Consortium to Establish a Registry for Alzheimer’s disease (CERAD). Part 1. Clinical and neuropsychological assessment of Alzheimer’s disease. Neurology. 1989</w:t>
      </w:r>
      <w:proofErr w:type="gramStart"/>
      <w:r w:rsidRPr="00146D85">
        <w:rPr>
          <w:rFonts w:ascii="Verdana" w:eastAsia="Times New Roman" w:hAnsi="Verdana" w:cs="Times New Roman"/>
          <w:color w:val="000000"/>
          <w:sz w:val="18"/>
          <w:szCs w:val="18"/>
          <w:lang w:eastAsia="en-AU"/>
        </w:rPr>
        <w:t>;39:1159</w:t>
      </w:r>
      <w:proofErr w:type="gramEnd"/>
      <w:r w:rsidRPr="00146D85">
        <w:rPr>
          <w:rFonts w:ascii="Verdana" w:eastAsia="Times New Roman" w:hAnsi="Verdana" w:cs="Times New Roman"/>
          <w:color w:val="000000"/>
          <w:sz w:val="18"/>
          <w:szCs w:val="18"/>
          <w:lang w:eastAsia="en-AU"/>
        </w:rPr>
        <w:t>-1165.</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 5. </w:t>
      </w:r>
      <w:proofErr w:type="spellStart"/>
      <w:r w:rsidRPr="00146D85">
        <w:rPr>
          <w:rFonts w:ascii="Verdana" w:eastAsia="Times New Roman" w:hAnsi="Verdana" w:cs="Times New Roman"/>
          <w:color w:val="000000"/>
          <w:sz w:val="18"/>
          <w:szCs w:val="18"/>
          <w:lang w:eastAsia="en-AU"/>
        </w:rPr>
        <w:t>Fillenbaum</w:t>
      </w:r>
      <w:proofErr w:type="spellEnd"/>
      <w:r w:rsidRPr="00146D85">
        <w:rPr>
          <w:rFonts w:ascii="Verdana" w:eastAsia="Times New Roman" w:hAnsi="Verdana" w:cs="Times New Roman"/>
          <w:color w:val="000000"/>
          <w:sz w:val="18"/>
          <w:szCs w:val="18"/>
          <w:lang w:eastAsia="en-AU"/>
        </w:rPr>
        <w:t xml:space="preserve"> GG, van Belle G, Morris JC, et al. Consortium to Establish a Registry for </w:t>
      </w:r>
      <w:proofErr w:type="gramStart"/>
      <w:r w:rsidRPr="00146D85">
        <w:rPr>
          <w:rFonts w:ascii="Verdana" w:eastAsia="Times New Roman" w:hAnsi="Verdana" w:cs="Times New Roman"/>
          <w:color w:val="000000"/>
          <w:sz w:val="18"/>
          <w:szCs w:val="18"/>
          <w:lang w:eastAsia="en-AU"/>
        </w:rPr>
        <w:t>Alzheimer’s Disease</w:t>
      </w:r>
      <w:proofErr w:type="gramEnd"/>
      <w:r w:rsidRPr="00146D85">
        <w:rPr>
          <w:rFonts w:ascii="Verdana" w:eastAsia="Times New Roman" w:hAnsi="Verdana" w:cs="Times New Roman"/>
          <w:color w:val="000000"/>
          <w:sz w:val="18"/>
          <w:szCs w:val="18"/>
          <w:lang w:eastAsia="en-AU"/>
        </w:rPr>
        <w:t xml:space="preserve"> (CERAD): The first twenty years. Alzheimer’s &amp; Dementia. 2008</w:t>
      </w:r>
      <w:proofErr w:type="gramStart"/>
      <w:r w:rsidRPr="00146D85">
        <w:rPr>
          <w:rFonts w:ascii="Verdana" w:eastAsia="Times New Roman" w:hAnsi="Verdana" w:cs="Times New Roman"/>
          <w:color w:val="000000"/>
          <w:sz w:val="18"/>
          <w:szCs w:val="18"/>
          <w:lang w:eastAsia="en-AU"/>
        </w:rPr>
        <w:t>;4:96</w:t>
      </w:r>
      <w:proofErr w:type="gramEnd"/>
      <w:r w:rsidRPr="00146D85">
        <w:rPr>
          <w:rFonts w:ascii="Verdana" w:eastAsia="Times New Roman" w:hAnsi="Verdana" w:cs="Times New Roman"/>
          <w:color w:val="000000"/>
          <w:sz w:val="18"/>
          <w:szCs w:val="18"/>
          <w:lang w:eastAsia="en-AU"/>
        </w:rPr>
        <w:t>-109.</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 6. Gao S, </w:t>
      </w:r>
      <w:proofErr w:type="spellStart"/>
      <w:r w:rsidRPr="00146D85">
        <w:rPr>
          <w:rFonts w:ascii="Verdana" w:eastAsia="Times New Roman" w:hAnsi="Verdana" w:cs="Times New Roman"/>
          <w:color w:val="000000"/>
          <w:sz w:val="18"/>
          <w:szCs w:val="18"/>
          <w:lang w:eastAsia="en-AU"/>
        </w:rPr>
        <w:t>Jin</w:t>
      </w:r>
      <w:proofErr w:type="spellEnd"/>
      <w:r w:rsidRPr="00146D85">
        <w:rPr>
          <w:rFonts w:ascii="Verdana" w:eastAsia="Times New Roman" w:hAnsi="Verdana" w:cs="Times New Roman"/>
          <w:color w:val="000000"/>
          <w:sz w:val="18"/>
          <w:szCs w:val="18"/>
          <w:lang w:eastAsia="en-AU"/>
        </w:rPr>
        <w:t xml:space="preserve"> Y, </w:t>
      </w:r>
      <w:proofErr w:type="spellStart"/>
      <w:r w:rsidRPr="00146D85">
        <w:rPr>
          <w:rFonts w:ascii="Verdana" w:eastAsia="Times New Roman" w:hAnsi="Verdana" w:cs="Times New Roman"/>
          <w:color w:val="000000"/>
          <w:sz w:val="18"/>
          <w:szCs w:val="18"/>
          <w:lang w:eastAsia="en-AU"/>
        </w:rPr>
        <w:t>Unverzagt</w:t>
      </w:r>
      <w:proofErr w:type="spellEnd"/>
      <w:r w:rsidRPr="00146D85">
        <w:rPr>
          <w:rFonts w:ascii="Verdana" w:eastAsia="Times New Roman" w:hAnsi="Verdana" w:cs="Times New Roman"/>
          <w:color w:val="000000"/>
          <w:sz w:val="18"/>
          <w:szCs w:val="18"/>
          <w:lang w:eastAsia="en-AU"/>
        </w:rPr>
        <w:t xml:space="preserve"> FW, et al. Hypertension and cognitive decline in rural elderly Chinese. Journal of the American Geriatrics Society. 2009</w:t>
      </w:r>
      <w:proofErr w:type="gramStart"/>
      <w:r w:rsidRPr="00146D85">
        <w:rPr>
          <w:rFonts w:ascii="Verdana" w:eastAsia="Times New Roman" w:hAnsi="Verdana" w:cs="Times New Roman"/>
          <w:color w:val="000000"/>
          <w:sz w:val="18"/>
          <w:szCs w:val="18"/>
          <w:lang w:eastAsia="en-AU"/>
        </w:rPr>
        <w:t>;57:1051</w:t>
      </w:r>
      <w:proofErr w:type="gramEnd"/>
      <w:r w:rsidRPr="00146D85">
        <w:rPr>
          <w:rFonts w:ascii="Verdana" w:eastAsia="Times New Roman" w:hAnsi="Verdana" w:cs="Times New Roman"/>
          <w:color w:val="000000"/>
          <w:sz w:val="18"/>
          <w:szCs w:val="18"/>
          <w:lang w:eastAsia="en-AU"/>
        </w:rPr>
        <w:t>-1057.</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7. Lee DY, Lee KU, Lee JH, et al. A normative study of the CERAD neuropsychological assessment battery in the Korean elderly. Journal of the International Neuropsychological Society. 2004</w:t>
      </w:r>
      <w:proofErr w:type="gramStart"/>
      <w:r w:rsidRPr="00146D85">
        <w:rPr>
          <w:rFonts w:ascii="Verdana" w:eastAsia="Times New Roman" w:hAnsi="Verdana" w:cs="Times New Roman"/>
          <w:color w:val="000000"/>
          <w:sz w:val="18"/>
          <w:szCs w:val="18"/>
          <w:lang w:eastAsia="en-AU"/>
        </w:rPr>
        <w:t>;10</w:t>
      </w:r>
      <w:proofErr w:type="gramEnd"/>
      <w:r w:rsidRPr="00146D85">
        <w:rPr>
          <w:rFonts w:ascii="Verdana" w:eastAsia="Times New Roman" w:hAnsi="Verdana" w:cs="Times New Roman"/>
          <w:color w:val="000000"/>
          <w:sz w:val="18"/>
          <w:szCs w:val="18"/>
          <w:lang w:eastAsia="en-AU"/>
        </w:rPr>
        <w:t>(1):72-81.</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 8. Prince M, Acosta D, Chiu H, </w:t>
      </w:r>
      <w:proofErr w:type="spellStart"/>
      <w:r w:rsidRPr="00146D85">
        <w:rPr>
          <w:rFonts w:ascii="Verdana" w:eastAsia="Times New Roman" w:hAnsi="Verdana" w:cs="Times New Roman"/>
          <w:color w:val="000000"/>
          <w:sz w:val="18"/>
          <w:szCs w:val="18"/>
          <w:lang w:eastAsia="en-AU"/>
        </w:rPr>
        <w:t>Scazufca</w:t>
      </w:r>
      <w:proofErr w:type="spellEnd"/>
      <w:r w:rsidRPr="00146D85">
        <w:rPr>
          <w:rFonts w:ascii="Verdana" w:eastAsia="Times New Roman" w:hAnsi="Verdana" w:cs="Times New Roman"/>
          <w:color w:val="000000"/>
          <w:sz w:val="18"/>
          <w:szCs w:val="18"/>
          <w:lang w:eastAsia="en-AU"/>
        </w:rPr>
        <w:t xml:space="preserve"> M, Varghese M. Dementia Research Group. Dementia diagnosis in developing countries: a cross-cultural validation study. Lancet. 2003</w:t>
      </w:r>
      <w:proofErr w:type="gramStart"/>
      <w:r w:rsidRPr="00146D85">
        <w:rPr>
          <w:rFonts w:ascii="Verdana" w:eastAsia="Times New Roman" w:hAnsi="Verdana" w:cs="Times New Roman"/>
          <w:color w:val="000000"/>
          <w:sz w:val="18"/>
          <w:szCs w:val="18"/>
          <w:lang w:eastAsia="en-AU"/>
        </w:rPr>
        <w:t>;361:909</w:t>
      </w:r>
      <w:proofErr w:type="gramEnd"/>
      <w:r w:rsidRPr="00146D85">
        <w:rPr>
          <w:rFonts w:ascii="Verdana" w:eastAsia="Times New Roman" w:hAnsi="Verdana" w:cs="Times New Roman"/>
          <w:color w:val="000000"/>
          <w:sz w:val="18"/>
          <w:szCs w:val="18"/>
          <w:lang w:eastAsia="en-AU"/>
        </w:rPr>
        <w:t>-917.</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 9. Strauss E, Sherman EMS and </w:t>
      </w:r>
      <w:proofErr w:type="spellStart"/>
      <w:r w:rsidRPr="00146D85">
        <w:rPr>
          <w:rFonts w:ascii="Verdana" w:eastAsia="Times New Roman" w:hAnsi="Verdana" w:cs="Times New Roman"/>
          <w:color w:val="000000"/>
          <w:sz w:val="18"/>
          <w:szCs w:val="18"/>
          <w:lang w:eastAsia="en-AU"/>
        </w:rPr>
        <w:t>Spreen</w:t>
      </w:r>
      <w:proofErr w:type="spellEnd"/>
      <w:r w:rsidRPr="00146D85">
        <w:rPr>
          <w:rFonts w:ascii="Verdana" w:eastAsia="Times New Roman" w:hAnsi="Verdana" w:cs="Times New Roman"/>
          <w:color w:val="000000"/>
          <w:sz w:val="18"/>
          <w:szCs w:val="18"/>
          <w:lang w:eastAsia="en-AU"/>
        </w:rPr>
        <w:t xml:space="preserve"> O. (2006) A Compendium of Neuropsychological Tests: Administration, Norms and Commentary (3rd edition). New York: Oxford University Press.</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10. Henry JP, Crawford JR, Phillips LH. Verbal fluency performance in dementia of the Alzheimer’s type: a meta-analysis. </w:t>
      </w:r>
      <w:proofErr w:type="spellStart"/>
      <w:r w:rsidRPr="00146D85">
        <w:rPr>
          <w:rFonts w:ascii="Verdana" w:eastAsia="Times New Roman" w:hAnsi="Verdana" w:cs="Times New Roman"/>
          <w:color w:val="000000"/>
          <w:sz w:val="18"/>
          <w:szCs w:val="18"/>
          <w:lang w:eastAsia="en-AU"/>
        </w:rPr>
        <w:t>Neuropsychologia</w:t>
      </w:r>
      <w:proofErr w:type="spellEnd"/>
      <w:r w:rsidRPr="00146D85">
        <w:rPr>
          <w:rFonts w:ascii="Verdana" w:eastAsia="Times New Roman" w:hAnsi="Verdana" w:cs="Times New Roman"/>
          <w:color w:val="000000"/>
          <w:sz w:val="18"/>
          <w:szCs w:val="18"/>
          <w:lang w:eastAsia="en-AU"/>
        </w:rPr>
        <w:t>. 2004</w:t>
      </w:r>
      <w:proofErr w:type="gramStart"/>
      <w:r w:rsidRPr="00146D85">
        <w:rPr>
          <w:rFonts w:ascii="Verdana" w:eastAsia="Times New Roman" w:hAnsi="Verdana" w:cs="Times New Roman"/>
          <w:color w:val="000000"/>
          <w:sz w:val="18"/>
          <w:szCs w:val="18"/>
          <w:lang w:eastAsia="en-AU"/>
        </w:rPr>
        <w:t>;42:1212</w:t>
      </w:r>
      <w:proofErr w:type="gramEnd"/>
      <w:r w:rsidRPr="00146D85">
        <w:rPr>
          <w:rFonts w:ascii="Verdana" w:eastAsia="Times New Roman" w:hAnsi="Verdana" w:cs="Times New Roman"/>
          <w:color w:val="000000"/>
          <w:sz w:val="18"/>
          <w:szCs w:val="18"/>
          <w:lang w:eastAsia="en-AU"/>
        </w:rPr>
        <w:t>-1222.</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11. Clark LJ, </w:t>
      </w:r>
      <w:proofErr w:type="spellStart"/>
      <w:r w:rsidRPr="00146D85">
        <w:rPr>
          <w:rFonts w:ascii="Verdana" w:eastAsia="Times New Roman" w:hAnsi="Verdana" w:cs="Times New Roman"/>
          <w:color w:val="000000"/>
          <w:sz w:val="18"/>
          <w:szCs w:val="18"/>
          <w:lang w:eastAsia="en-AU"/>
        </w:rPr>
        <w:t>Gatz</w:t>
      </w:r>
      <w:proofErr w:type="spellEnd"/>
      <w:r w:rsidRPr="00146D85">
        <w:rPr>
          <w:rFonts w:ascii="Verdana" w:eastAsia="Times New Roman" w:hAnsi="Verdana" w:cs="Times New Roman"/>
          <w:color w:val="000000"/>
          <w:sz w:val="18"/>
          <w:szCs w:val="18"/>
          <w:lang w:eastAsia="en-AU"/>
        </w:rPr>
        <w:t xml:space="preserve"> M, Zheng L, et al. Longitudinal verbal fluency in normal aging, preclinical and prevalent Alzheimer’s disease. American Journal of </w:t>
      </w:r>
      <w:proofErr w:type="gramStart"/>
      <w:r w:rsidRPr="00146D85">
        <w:rPr>
          <w:rFonts w:ascii="Verdana" w:eastAsia="Times New Roman" w:hAnsi="Verdana" w:cs="Times New Roman"/>
          <w:color w:val="000000"/>
          <w:sz w:val="18"/>
          <w:szCs w:val="18"/>
          <w:lang w:eastAsia="en-AU"/>
        </w:rPr>
        <w:t>Alzheimer’s Disease</w:t>
      </w:r>
      <w:proofErr w:type="gramEnd"/>
      <w:r w:rsidRPr="00146D85">
        <w:rPr>
          <w:rFonts w:ascii="Verdana" w:eastAsia="Times New Roman" w:hAnsi="Verdana" w:cs="Times New Roman"/>
          <w:color w:val="000000"/>
          <w:sz w:val="18"/>
          <w:szCs w:val="18"/>
          <w:lang w:eastAsia="en-AU"/>
        </w:rPr>
        <w:t xml:space="preserve"> and Other Dementia. 2009</w:t>
      </w:r>
      <w:proofErr w:type="gramStart"/>
      <w:r w:rsidRPr="00146D85">
        <w:rPr>
          <w:rFonts w:ascii="Verdana" w:eastAsia="Times New Roman" w:hAnsi="Verdana" w:cs="Times New Roman"/>
          <w:color w:val="000000"/>
          <w:sz w:val="18"/>
          <w:szCs w:val="18"/>
          <w:lang w:eastAsia="en-AU"/>
        </w:rPr>
        <w:t>;24:461</w:t>
      </w:r>
      <w:proofErr w:type="gramEnd"/>
      <w:r w:rsidRPr="00146D85">
        <w:rPr>
          <w:rFonts w:ascii="Verdana" w:eastAsia="Times New Roman" w:hAnsi="Verdana" w:cs="Times New Roman"/>
          <w:color w:val="000000"/>
          <w:sz w:val="18"/>
          <w:szCs w:val="18"/>
          <w:lang w:eastAsia="en-AU"/>
        </w:rPr>
        <w:t>-468.</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12. Duff Canning SJ, Leach L, </w:t>
      </w:r>
      <w:proofErr w:type="spellStart"/>
      <w:r w:rsidRPr="00146D85">
        <w:rPr>
          <w:rFonts w:ascii="Verdana" w:eastAsia="Times New Roman" w:hAnsi="Verdana" w:cs="Times New Roman"/>
          <w:color w:val="000000"/>
          <w:sz w:val="18"/>
          <w:szCs w:val="18"/>
          <w:lang w:eastAsia="en-AU"/>
        </w:rPr>
        <w:t>Stuss</w:t>
      </w:r>
      <w:proofErr w:type="spellEnd"/>
      <w:r w:rsidRPr="00146D85">
        <w:rPr>
          <w:rFonts w:ascii="Verdana" w:eastAsia="Times New Roman" w:hAnsi="Verdana" w:cs="Times New Roman"/>
          <w:color w:val="000000"/>
          <w:sz w:val="18"/>
          <w:szCs w:val="18"/>
          <w:lang w:eastAsia="en-AU"/>
        </w:rPr>
        <w:t xml:space="preserve"> D, et al. Diagnostic utility of abbreviated fluency measures in Alzheimer disease and vascular dementia. Neurology. 2004</w:t>
      </w:r>
      <w:proofErr w:type="gramStart"/>
      <w:r w:rsidRPr="00146D85">
        <w:rPr>
          <w:rFonts w:ascii="Verdana" w:eastAsia="Times New Roman" w:hAnsi="Verdana" w:cs="Times New Roman"/>
          <w:color w:val="000000"/>
          <w:sz w:val="18"/>
          <w:szCs w:val="18"/>
          <w:lang w:eastAsia="en-AU"/>
        </w:rPr>
        <w:t>;62</w:t>
      </w:r>
      <w:proofErr w:type="gramEnd"/>
      <w:r w:rsidRPr="00146D85">
        <w:rPr>
          <w:rFonts w:ascii="Verdana" w:eastAsia="Times New Roman" w:hAnsi="Verdana" w:cs="Times New Roman"/>
          <w:color w:val="000000"/>
          <w:sz w:val="18"/>
          <w:szCs w:val="18"/>
          <w:lang w:eastAsia="en-AU"/>
        </w:rPr>
        <w:t>(4):556-562.</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13. Grundman M, Petersen RC, Ferris SH, et al. Mild cognitive impairment can be distinguished from Alzheimer disease and normal aging for clinical trials. Archives of Neurology. 2004</w:t>
      </w:r>
      <w:proofErr w:type="gramStart"/>
      <w:r w:rsidRPr="00146D85">
        <w:rPr>
          <w:rFonts w:ascii="Verdana" w:eastAsia="Times New Roman" w:hAnsi="Verdana" w:cs="Times New Roman"/>
          <w:color w:val="000000"/>
          <w:sz w:val="18"/>
          <w:szCs w:val="18"/>
          <w:lang w:eastAsia="en-AU"/>
        </w:rPr>
        <w:t>;61</w:t>
      </w:r>
      <w:proofErr w:type="gramEnd"/>
      <w:r w:rsidRPr="00146D85">
        <w:rPr>
          <w:rFonts w:ascii="Verdana" w:eastAsia="Times New Roman" w:hAnsi="Verdana" w:cs="Times New Roman"/>
          <w:color w:val="000000"/>
          <w:sz w:val="18"/>
          <w:szCs w:val="18"/>
          <w:lang w:eastAsia="en-AU"/>
        </w:rPr>
        <w:t>(1):59-66.</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14. Wechsler D. WAIS Manual – Third Edition. New York: Psychological Corporation. 1997.</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15. </w:t>
      </w:r>
      <w:proofErr w:type="spellStart"/>
      <w:r w:rsidRPr="00146D85">
        <w:rPr>
          <w:rFonts w:ascii="Verdana" w:eastAsia="Times New Roman" w:hAnsi="Verdana" w:cs="Times New Roman"/>
          <w:color w:val="000000"/>
          <w:sz w:val="18"/>
          <w:szCs w:val="18"/>
          <w:lang w:eastAsia="en-AU"/>
        </w:rPr>
        <w:t>Bienias</w:t>
      </w:r>
      <w:proofErr w:type="spellEnd"/>
      <w:r w:rsidRPr="00146D85">
        <w:rPr>
          <w:rFonts w:ascii="Verdana" w:eastAsia="Times New Roman" w:hAnsi="Verdana" w:cs="Times New Roman"/>
          <w:color w:val="000000"/>
          <w:sz w:val="18"/>
          <w:szCs w:val="18"/>
          <w:lang w:eastAsia="en-AU"/>
        </w:rPr>
        <w:t xml:space="preserve"> JL, Beckett LA, Bennett </w:t>
      </w:r>
      <w:proofErr w:type="spellStart"/>
      <w:r w:rsidRPr="00146D85">
        <w:rPr>
          <w:rFonts w:ascii="Verdana" w:eastAsia="Times New Roman" w:hAnsi="Verdana" w:cs="Times New Roman"/>
          <w:color w:val="000000"/>
          <w:sz w:val="18"/>
          <w:szCs w:val="18"/>
          <w:lang w:eastAsia="en-AU"/>
        </w:rPr>
        <w:t>DA</w:t>
      </w:r>
      <w:proofErr w:type="gramStart"/>
      <w:r w:rsidRPr="00146D85">
        <w:rPr>
          <w:rFonts w:ascii="Verdana" w:eastAsia="Times New Roman" w:hAnsi="Verdana" w:cs="Times New Roman"/>
          <w:color w:val="000000"/>
          <w:sz w:val="18"/>
          <w:szCs w:val="18"/>
          <w:lang w:eastAsia="en-AU"/>
        </w:rPr>
        <w:t>,et</w:t>
      </w:r>
      <w:proofErr w:type="spellEnd"/>
      <w:proofErr w:type="gramEnd"/>
      <w:r w:rsidRPr="00146D85">
        <w:rPr>
          <w:rFonts w:ascii="Verdana" w:eastAsia="Times New Roman" w:hAnsi="Verdana" w:cs="Times New Roman"/>
          <w:color w:val="000000"/>
          <w:sz w:val="18"/>
          <w:szCs w:val="18"/>
          <w:lang w:eastAsia="en-AU"/>
        </w:rPr>
        <w:t xml:space="preserve"> al. Design of the Chicago Health and Aging Project (CHAP). Journal of </w:t>
      </w:r>
      <w:proofErr w:type="gramStart"/>
      <w:r w:rsidRPr="00146D85">
        <w:rPr>
          <w:rFonts w:ascii="Verdana" w:eastAsia="Times New Roman" w:hAnsi="Verdana" w:cs="Times New Roman"/>
          <w:color w:val="000000"/>
          <w:sz w:val="18"/>
          <w:szCs w:val="18"/>
          <w:lang w:eastAsia="en-AU"/>
        </w:rPr>
        <w:t>Alzheimer’s Disease</w:t>
      </w:r>
      <w:proofErr w:type="gramEnd"/>
      <w:r w:rsidRPr="00146D85">
        <w:rPr>
          <w:rFonts w:ascii="Verdana" w:eastAsia="Times New Roman" w:hAnsi="Verdana" w:cs="Times New Roman"/>
          <w:color w:val="000000"/>
          <w:sz w:val="18"/>
          <w:szCs w:val="18"/>
          <w:lang w:eastAsia="en-AU"/>
        </w:rPr>
        <w:t>. 2003</w:t>
      </w:r>
      <w:proofErr w:type="gramStart"/>
      <w:r w:rsidRPr="00146D85">
        <w:rPr>
          <w:rFonts w:ascii="Verdana" w:eastAsia="Times New Roman" w:hAnsi="Verdana" w:cs="Times New Roman"/>
          <w:color w:val="000000"/>
          <w:sz w:val="18"/>
          <w:szCs w:val="18"/>
          <w:lang w:eastAsia="en-AU"/>
        </w:rPr>
        <w:t>;5:349</w:t>
      </w:r>
      <w:proofErr w:type="gramEnd"/>
      <w:r w:rsidRPr="00146D85">
        <w:rPr>
          <w:rFonts w:ascii="Verdana" w:eastAsia="Times New Roman" w:hAnsi="Verdana" w:cs="Times New Roman"/>
          <w:color w:val="000000"/>
          <w:sz w:val="18"/>
          <w:szCs w:val="18"/>
          <w:lang w:eastAsia="en-AU"/>
        </w:rPr>
        <w:t>-355.</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16. </w:t>
      </w:r>
      <w:proofErr w:type="spellStart"/>
      <w:r w:rsidRPr="00146D85">
        <w:rPr>
          <w:rFonts w:ascii="Verdana" w:eastAsia="Times New Roman" w:hAnsi="Verdana" w:cs="Times New Roman"/>
          <w:color w:val="000000"/>
          <w:sz w:val="18"/>
          <w:szCs w:val="18"/>
          <w:lang w:eastAsia="en-AU"/>
        </w:rPr>
        <w:t>Plassman</w:t>
      </w:r>
      <w:proofErr w:type="spellEnd"/>
      <w:r w:rsidRPr="00146D85">
        <w:rPr>
          <w:rFonts w:ascii="Verdana" w:eastAsia="Times New Roman" w:hAnsi="Verdana" w:cs="Times New Roman"/>
          <w:color w:val="000000"/>
          <w:sz w:val="18"/>
          <w:szCs w:val="18"/>
          <w:lang w:eastAsia="en-AU"/>
        </w:rPr>
        <w:t xml:space="preserve"> BL, </w:t>
      </w:r>
      <w:proofErr w:type="spellStart"/>
      <w:r w:rsidRPr="00146D85">
        <w:rPr>
          <w:rFonts w:ascii="Verdana" w:eastAsia="Times New Roman" w:hAnsi="Verdana" w:cs="Times New Roman"/>
          <w:color w:val="000000"/>
          <w:sz w:val="18"/>
          <w:szCs w:val="18"/>
          <w:lang w:eastAsia="en-AU"/>
        </w:rPr>
        <w:t>Langa</w:t>
      </w:r>
      <w:proofErr w:type="spellEnd"/>
      <w:r w:rsidRPr="00146D85">
        <w:rPr>
          <w:rFonts w:ascii="Verdana" w:eastAsia="Times New Roman" w:hAnsi="Verdana" w:cs="Times New Roman"/>
          <w:color w:val="000000"/>
          <w:sz w:val="18"/>
          <w:szCs w:val="18"/>
          <w:lang w:eastAsia="en-AU"/>
        </w:rPr>
        <w:t xml:space="preserve"> KM, Fisher GG, et al. Prevalence of dementia in the United States, the Aging, Demographics, and Memory Study. </w:t>
      </w:r>
      <w:proofErr w:type="spellStart"/>
      <w:r w:rsidRPr="00146D85">
        <w:rPr>
          <w:rFonts w:ascii="Verdana" w:eastAsia="Times New Roman" w:hAnsi="Verdana" w:cs="Times New Roman"/>
          <w:color w:val="000000"/>
          <w:sz w:val="18"/>
          <w:szCs w:val="18"/>
          <w:lang w:eastAsia="en-AU"/>
        </w:rPr>
        <w:t>Neuroepidemiology</w:t>
      </w:r>
      <w:proofErr w:type="spellEnd"/>
      <w:r w:rsidRPr="00146D85">
        <w:rPr>
          <w:rFonts w:ascii="Verdana" w:eastAsia="Times New Roman" w:hAnsi="Verdana" w:cs="Times New Roman"/>
          <w:color w:val="000000"/>
          <w:sz w:val="18"/>
          <w:szCs w:val="18"/>
          <w:lang w:eastAsia="en-AU"/>
        </w:rPr>
        <w:t>. 2007</w:t>
      </w:r>
      <w:proofErr w:type="gramStart"/>
      <w:r w:rsidRPr="00146D85">
        <w:rPr>
          <w:rFonts w:ascii="Verdana" w:eastAsia="Times New Roman" w:hAnsi="Verdana" w:cs="Times New Roman"/>
          <w:color w:val="000000"/>
          <w:sz w:val="18"/>
          <w:szCs w:val="18"/>
          <w:lang w:eastAsia="en-AU"/>
        </w:rPr>
        <w:t>;29:125</w:t>
      </w:r>
      <w:proofErr w:type="gramEnd"/>
      <w:r w:rsidRPr="00146D85">
        <w:rPr>
          <w:rFonts w:ascii="Verdana" w:eastAsia="Times New Roman" w:hAnsi="Verdana" w:cs="Times New Roman"/>
          <w:color w:val="000000"/>
          <w:sz w:val="18"/>
          <w:szCs w:val="18"/>
          <w:lang w:eastAsia="en-AU"/>
        </w:rPr>
        <w:t>-132.</w:t>
      </w:r>
    </w:p>
    <w:p w:rsidR="00146D85" w:rsidRPr="00146D85" w:rsidRDefault="00146D85" w:rsidP="00146D85">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lastRenderedPageBreak/>
        <w:t xml:space="preserve">17. Proust-Lima C, </w:t>
      </w:r>
      <w:proofErr w:type="spellStart"/>
      <w:r w:rsidRPr="00146D85">
        <w:rPr>
          <w:rFonts w:ascii="Verdana" w:eastAsia="Times New Roman" w:hAnsi="Verdana" w:cs="Times New Roman"/>
          <w:color w:val="000000"/>
          <w:sz w:val="18"/>
          <w:szCs w:val="18"/>
          <w:lang w:eastAsia="en-AU"/>
        </w:rPr>
        <w:t>Amieva</w:t>
      </w:r>
      <w:proofErr w:type="spellEnd"/>
      <w:r w:rsidRPr="00146D85">
        <w:rPr>
          <w:rFonts w:ascii="Verdana" w:eastAsia="Times New Roman" w:hAnsi="Verdana" w:cs="Times New Roman"/>
          <w:color w:val="000000"/>
          <w:sz w:val="18"/>
          <w:szCs w:val="18"/>
          <w:lang w:eastAsia="en-AU"/>
        </w:rPr>
        <w:t xml:space="preserve"> H, </w:t>
      </w:r>
      <w:proofErr w:type="spellStart"/>
      <w:r w:rsidRPr="00146D85">
        <w:rPr>
          <w:rFonts w:ascii="Verdana" w:eastAsia="Times New Roman" w:hAnsi="Verdana" w:cs="Times New Roman"/>
          <w:color w:val="000000"/>
          <w:sz w:val="18"/>
          <w:szCs w:val="18"/>
          <w:lang w:eastAsia="en-AU"/>
        </w:rPr>
        <w:t>Dartigues</w:t>
      </w:r>
      <w:proofErr w:type="spellEnd"/>
      <w:r w:rsidRPr="00146D85">
        <w:rPr>
          <w:rFonts w:ascii="Verdana" w:eastAsia="Times New Roman" w:hAnsi="Verdana" w:cs="Times New Roman"/>
          <w:color w:val="000000"/>
          <w:sz w:val="18"/>
          <w:szCs w:val="18"/>
          <w:lang w:eastAsia="en-AU"/>
        </w:rPr>
        <w:t xml:space="preserve"> J and </w:t>
      </w:r>
      <w:proofErr w:type="spellStart"/>
      <w:r w:rsidRPr="00146D85">
        <w:rPr>
          <w:rFonts w:ascii="Verdana" w:eastAsia="Times New Roman" w:hAnsi="Verdana" w:cs="Times New Roman"/>
          <w:color w:val="000000"/>
          <w:sz w:val="18"/>
          <w:szCs w:val="18"/>
          <w:lang w:eastAsia="en-AU"/>
        </w:rPr>
        <w:t>Jacqmin-Gadda</w:t>
      </w:r>
      <w:proofErr w:type="spellEnd"/>
      <w:r w:rsidRPr="00146D85">
        <w:rPr>
          <w:rFonts w:ascii="Verdana" w:eastAsia="Times New Roman" w:hAnsi="Verdana" w:cs="Times New Roman"/>
          <w:color w:val="000000"/>
          <w:sz w:val="18"/>
          <w:szCs w:val="18"/>
          <w:lang w:eastAsia="en-AU"/>
        </w:rPr>
        <w:t xml:space="preserve"> H. Sensitivity of four psychometric tests to measure cognitive changes in brain aging-population-based studies, American Journal of Epidemiology. 2007</w:t>
      </w:r>
      <w:proofErr w:type="gramStart"/>
      <w:r w:rsidRPr="00146D85">
        <w:rPr>
          <w:rFonts w:ascii="Verdana" w:eastAsia="Times New Roman" w:hAnsi="Verdana" w:cs="Times New Roman"/>
          <w:color w:val="000000"/>
          <w:sz w:val="18"/>
          <w:szCs w:val="18"/>
          <w:lang w:eastAsia="en-AU"/>
        </w:rPr>
        <w:t>;165</w:t>
      </w:r>
      <w:proofErr w:type="gramEnd"/>
      <w:r w:rsidRPr="00146D85">
        <w:rPr>
          <w:rFonts w:ascii="Verdana" w:eastAsia="Times New Roman" w:hAnsi="Verdana" w:cs="Times New Roman"/>
          <w:color w:val="000000"/>
          <w:sz w:val="18"/>
          <w:szCs w:val="18"/>
          <w:lang w:eastAsia="en-AU"/>
        </w:rPr>
        <w:t>(3):344-350.</w:t>
      </w:r>
    </w:p>
    <w:p w:rsidR="00146D85" w:rsidRPr="00146D85" w:rsidRDefault="00146D85" w:rsidP="00146D85">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146D85">
        <w:rPr>
          <w:rFonts w:ascii="Trebuchet MS" w:eastAsia="Times New Roman" w:hAnsi="Trebuchet MS" w:cs="Times New Roman"/>
          <w:color w:val="0C5205"/>
          <w:sz w:val="29"/>
          <w:szCs w:val="29"/>
          <w:lang w:eastAsia="en-AU"/>
        </w:rPr>
        <w:t>Codebook and Frequencies</w:t>
      </w:r>
    </w:p>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SEQN - Respondent sequence number</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SEQN</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Respondent sequence number</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Respondent sequence number</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CFASTAT - Cognitive functioning status</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CFASTAT</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Cognitive functioning status</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Cognitive functioning status</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78"/>
        <w:gridCol w:w="2906"/>
        <w:gridCol w:w="940"/>
        <w:gridCol w:w="1669"/>
        <w:gridCol w:w="1707"/>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 tests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 tests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 test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Ineligible, proxy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Ineligible, other language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No test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CFALANG - Language - Cognitive Functioning</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CFALANG</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Language - Cognitive Functioning</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Language - Cognitive Functioning</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English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Spanish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Asian language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CFDCCS - CERAD: Completion Status</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CFDCCS</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Completion Status</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Number of recalls completed</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37"/>
        <w:gridCol w:w="3119"/>
        <w:gridCol w:w="940"/>
        <w:gridCol w:w="1669"/>
        <w:gridCol w:w="1635"/>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Four completed recalls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CFDCST1</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One to three completed recalls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CFDCRNC - CERAD: Reason Not Complete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CFDCRNC</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Reason Not Complete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Reason Not Complete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32"/>
        <w:gridCol w:w="3291"/>
        <w:gridCol w:w="940"/>
        <w:gridCol w:w="1669"/>
        <w:gridCol w:w="146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Did not consent to audio record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Communication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Physical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Quit or gave up</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Equipment failure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CFDCST1 - CERAD: Score Trial 1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CFDCST1</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lastRenderedPageBreak/>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Trial 1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Trial 1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CFDCST2 - CERAD: Score Trial 2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CFDCST2</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Trial 2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Trial 2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CFDCST3 - CERAD: Score Trial 3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CFDCST3</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Trial 3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Trial 3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lastRenderedPageBreak/>
        <w:t>CFDCSR - CERAD: Score Delayed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CFDCSR</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Delayed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Score Delayed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CFDCIT1 - CERAD: Intrusion word count Trial 1</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CFDCIT1</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Trial 1</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Trial 1</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CFDCIT2 - CERAD: Intrusion word count Trial 2</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CFDCIT2</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Trial 2</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Trial 2</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CFDCIT3 - CERAD: Intrusion word count Trial 3</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CFDCIT3</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Trial 3</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Trial 3</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CFDCIR - CERAD: Intrusion word count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CFDCIR</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CERAD: Intrusion word count Recall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 xml:space="preserve">CFDAPP - Animal Fluency: Sample Practice </w:t>
      </w:r>
      <w:proofErr w:type="spellStart"/>
      <w:r w:rsidRPr="00146D85">
        <w:rPr>
          <w:rFonts w:ascii="Trebuchet MS" w:eastAsia="Times New Roman" w:hAnsi="Trebuchet MS" w:cs="Times New Roman"/>
          <w:color w:val="000000"/>
          <w:sz w:val="27"/>
          <w:szCs w:val="27"/>
          <w:lang w:eastAsia="en-AU"/>
        </w:rPr>
        <w:t>Pretest</w:t>
      </w:r>
      <w:proofErr w:type="spellEnd"/>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CFDAPP</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Animal Fluency: Sample Practice </w:t>
      </w:r>
      <w:proofErr w:type="spellStart"/>
      <w:r w:rsidRPr="00146D85">
        <w:rPr>
          <w:rFonts w:ascii="Verdana" w:eastAsia="Times New Roman" w:hAnsi="Verdana" w:cs="Times New Roman"/>
          <w:color w:val="000000"/>
          <w:sz w:val="18"/>
          <w:szCs w:val="18"/>
          <w:lang w:eastAsia="en-AU"/>
        </w:rPr>
        <w:t>Pretest</w:t>
      </w:r>
      <w:proofErr w:type="spellEnd"/>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Animal Fluency: Sample Practice </w:t>
      </w:r>
      <w:proofErr w:type="spellStart"/>
      <w:r w:rsidRPr="00146D85">
        <w:rPr>
          <w:rFonts w:ascii="Verdana" w:eastAsia="Times New Roman" w:hAnsi="Verdana" w:cs="Times New Roman"/>
          <w:color w:val="000000"/>
          <w:sz w:val="18"/>
          <w:szCs w:val="18"/>
          <w:lang w:eastAsia="en-AU"/>
        </w:rPr>
        <w:t>Pretest</w:t>
      </w:r>
      <w:proofErr w:type="spellEnd"/>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lastRenderedPageBreak/>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Passed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CFDAST</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Failed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CFDDPP</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CFDARNC - Animal Fluency: Reason Not Done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CFDARNC</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Animal Fluency: Reason Not Done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Animal Fluency: Reason Not Done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00"/>
        <w:gridCol w:w="3235"/>
        <w:gridCol w:w="940"/>
        <w:gridCol w:w="1669"/>
        <w:gridCol w:w="1556"/>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Did not consent to audio record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CFDDPP</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Communication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CFDDPP</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Physical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CFDDPP</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CFDDPP</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Equipment failure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CFDDPP</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CFDDPP</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CFDAST - Animal Fluency: Score Total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lastRenderedPageBreak/>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CFDAST</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Animal Fluency: Score Total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Animal Fluency: Score Total</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 to 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 xml:space="preserve">CFDDPP - Digit Symbol: Sample Practice </w:t>
      </w:r>
      <w:proofErr w:type="spellStart"/>
      <w:r w:rsidRPr="00146D85">
        <w:rPr>
          <w:rFonts w:ascii="Trebuchet MS" w:eastAsia="Times New Roman" w:hAnsi="Trebuchet MS" w:cs="Times New Roman"/>
          <w:color w:val="000000"/>
          <w:sz w:val="27"/>
          <w:szCs w:val="27"/>
          <w:lang w:eastAsia="en-AU"/>
        </w:rPr>
        <w:t>Pretest</w:t>
      </w:r>
      <w:proofErr w:type="spellEnd"/>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CFDDPP</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Digit Symbol: Sample Practice </w:t>
      </w:r>
      <w:proofErr w:type="spellStart"/>
      <w:r w:rsidRPr="00146D85">
        <w:rPr>
          <w:rFonts w:ascii="Verdana" w:eastAsia="Times New Roman" w:hAnsi="Verdana" w:cs="Times New Roman"/>
          <w:color w:val="000000"/>
          <w:sz w:val="18"/>
          <w:szCs w:val="18"/>
          <w:lang w:eastAsia="en-AU"/>
        </w:rPr>
        <w:t>Pretest</w:t>
      </w:r>
      <w:proofErr w:type="spellEnd"/>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 xml:space="preserve">Digit Symbol Coding: Sample Practice </w:t>
      </w:r>
      <w:proofErr w:type="spellStart"/>
      <w:r w:rsidRPr="00146D85">
        <w:rPr>
          <w:rFonts w:ascii="Verdana" w:eastAsia="Times New Roman" w:hAnsi="Verdana" w:cs="Times New Roman"/>
          <w:color w:val="000000"/>
          <w:sz w:val="18"/>
          <w:szCs w:val="18"/>
          <w:lang w:eastAsia="en-AU"/>
        </w:rPr>
        <w:t>Pretest</w:t>
      </w:r>
      <w:proofErr w:type="spellEnd"/>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Passed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CFDDS</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Failed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Not done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CFDDRNC - Digit Symbol: Reason Not Done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CFDDRNC</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Digit Symbol: Reason Not Done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Digit Symbol Coding: Reason Not Done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92"/>
        <w:gridCol w:w="2881"/>
        <w:gridCol w:w="940"/>
        <w:gridCol w:w="1669"/>
        <w:gridCol w:w="171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Communication problem</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Physical limitation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Equipment failure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End of Section</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146D85" w:rsidRPr="00146D85" w:rsidRDefault="00146D85" w:rsidP="00146D85">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146D85">
        <w:rPr>
          <w:rFonts w:ascii="Trebuchet MS" w:eastAsia="Times New Roman" w:hAnsi="Trebuchet MS" w:cs="Times New Roman"/>
          <w:color w:val="000000"/>
          <w:sz w:val="27"/>
          <w:szCs w:val="27"/>
          <w:lang w:eastAsia="en-AU"/>
        </w:rPr>
        <w:t>CFDDS - Digit Symbol: Score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Variable Name:</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CFDDS</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SAS Label:</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Digit Symbol: Score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English Text: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Digit Symbol Coding: Score</w:t>
      </w:r>
    </w:p>
    <w:p w:rsidR="00146D85" w:rsidRPr="00146D85" w:rsidRDefault="00146D85" w:rsidP="00146D85">
      <w:pPr>
        <w:spacing w:after="0" w:line="240" w:lineRule="auto"/>
        <w:ind w:left="600"/>
        <w:rPr>
          <w:rFonts w:ascii="Verdana" w:eastAsia="Times New Roman" w:hAnsi="Verdana" w:cs="Times New Roman"/>
          <w:b/>
          <w:bCs/>
          <w:color w:val="000000"/>
          <w:sz w:val="18"/>
          <w:szCs w:val="18"/>
          <w:lang w:eastAsia="en-AU"/>
        </w:rPr>
      </w:pPr>
      <w:r w:rsidRPr="00146D85">
        <w:rPr>
          <w:rFonts w:ascii="Verdana" w:eastAsia="Times New Roman" w:hAnsi="Verdana" w:cs="Times New Roman"/>
          <w:b/>
          <w:bCs/>
          <w:color w:val="000000"/>
          <w:sz w:val="18"/>
          <w:szCs w:val="18"/>
          <w:lang w:eastAsia="en-AU"/>
        </w:rPr>
        <w:t>Target:</w:t>
      </w:r>
    </w:p>
    <w:p w:rsidR="00146D85" w:rsidRPr="00146D85" w:rsidRDefault="00146D85" w:rsidP="00146D85">
      <w:pPr>
        <w:spacing w:after="0" w:line="240" w:lineRule="auto"/>
        <w:ind w:left="720"/>
        <w:rPr>
          <w:rFonts w:ascii="Verdana" w:eastAsia="Times New Roman" w:hAnsi="Verdana" w:cs="Times New Roman"/>
          <w:color w:val="000000"/>
          <w:sz w:val="18"/>
          <w:szCs w:val="18"/>
          <w:lang w:eastAsia="en-AU"/>
        </w:rPr>
      </w:pPr>
      <w:r w:rsidRPr="00146D85">
        <w:rPr>
          <w:rFonts w:ascii="Verdana" w:eastAsia="Times New Roman" w:hAnsi="Verdana" w:cs="Times New Roman"/>
          <w:color w:val="000000"/>
          <w:sz w:val="18"/>
          <w:szCs w:val="18"/>
          <w:lang w:eastAsia="en-AU"/>
        </w:rPr>
        <w:t>Both males and females 60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146D85" w:rsidRPr="00146D85" w:rsidTr="00146D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146D85" w:rsidRPr="00146D85" w:rsidRDefault="00146D85" w:rsidP="00146D85">
            <w:pPr>
              <w:spacing w:after="300" w:line="240" w:lineRule="auto"/>
              <w:jc w:val="center"/>
              <w:rPr>
                <w:rFonts w:ascii="Verdana" w:eastAsia="Times New Roman" w:hAnsi="Verdana" w:cs="Times New Roman"/>
                <w:b/>
                <w:bCs/>
                <w:sz w:val="24"/>
                <w:szCs w:val="24"/>
                <w:lang w:eastAsia="en-AU"/>
              </w:rPr>
            </w:pPr>
            <w:r w:rsidRPr="00146D85">
              <w:rPr>
                <w:rFonts w:ascii="Verdana" w:eastAsia="Times New Roman" w:hAnsi="Verdana" w:cs="Times New Roman"/>
                <w:b/>
                <w:bCs/>
                <w:sz w:val="24"/>
                <w:szCs w:val="24"/>
                <w:lang w:eastAsia="en-AU"/>
              </w:rPr>
              <w:t>Skip to Item</w:t>
            </w: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0 to 105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1592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r w:rsidR="00146D85" w:rsidRPr="00146D85" w:rsidTr="00146D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r w:rsidRPr="00146D85">
              <w:rPr>
                <w:rFonts w:ascii="Verdana" w:eastAsia="Times New Roman" w:hAnsi="Verdana" w:cs="Times New Roman"/>
                <w:sz w:val="24"/>
                <w:szCs w:val="24"/>
                <w:lang w:eastAsia="en-AU"/>
              </w:rPr>
              <w:t>1785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146D85" w:rsidRPr="00146D85" w:rsidRDefault="00146D85" w:rsidP="00146D85">
            <w:pPr>
              <w:spacing w:after="300" w:line="240" w:lineRule="auto"/>
              <w:rPr>
                <w:rFonts w:ascii="Verdana" w:eastAsia="Times New Roman" w:hAnsi="Verdana" w:cs="Times New Roman"/>
                <w:sz w:val="24"/>
                <w:szCs w:val="24"/>
                <w:lang w:eastAsia="en-AU"/>
              </w:rPr>
            </w:pPr>
          </w:p>
        </w:tc>
      </w:tr>
    </w:tbl>
    <w:p w:rsidR="00DD0476" w:rsidRDefault="00146D85">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40EF9"/>
    <w:multiLevelType w:val="multilevel"/>
    <w:tmpl w:val="51C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D85"/>
    <w:rsid w:val="00085C9D"/>
    <w:rsid w:val="0010184E"/>
    <w:rsid w:val="00146D85"/>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A879C-6F02-438F-8A47-BFB76D9C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146D8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146D85"/>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D85"/>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146D85"/>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146D8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146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644600">
      <w:bodyDiv w:val="1"/>
      <w:marLeft w:val="0"/>
      <w:marRight w:val="0"/>
      <w:marTop w:val="0"/>
      <w:marBottom w:val="0"/>
      <w:divBdr>
        <w:top w:val="none" w:sz="0" w:space="0" w:color="auto"/>
        <w:left w:val="none" w:sz="0" w:space="0" w:color="auto"/>
        <w:bottom w:val="none" w:sz="0" w:space="0" w:color="auto"/>
        <w:right w:val="none" w:sz="0" w:space="0" w:color="auto"/>
      </w:divBdr>
      <w:divsChild>
        <w:div w:id="1681010505">
          <w:marLeft w:val="0"/>
          <w:marRight w:val="0"/>
          <w:marTop w:val="0"/>
          <w:marBottom w:val="0"/>
          <w:divBdr>
            <w:top w:val="none" w:sz="0" w:space="0" w:color="auto"/>
            <w:left w:val="none" w:sz="0" w:space="0" w:color="auto"/>
            <w:bottom w:val="none" w:sz="0" w:space="0" w:color="auto"/>
            <w:right w:val="none" w:sz="0" w:space="0" w:color="auto"/>
          </w:divBdr>
        </w:div>
        <w:div w:id="1237546753">
          <w:marLeft w:val="0"/>
          <w:marRight w:val="0"/>
          <w:marTop w:val="0"/>
          <w:marBottom w:val="0"/>
          <w:divBdr>
            <w:top w:val="none" w:sz="0" w:space="0" w:color="auto"/>
            <w:left w:val="none" w:sz="0" w:space="0" w:color="auto"/>
            <w:bottom w:val="none" w:sz="0" w:space="0" w:color="auto"/>
            <w:right w:val="none" w:sz="0" w:space="0" w:color="auto"/>
          </w:divBdr>
        </w:div>
        <w:div w:id="1650936995">
          <w:marLeft w:val="0"/>
          <w:marRight w:val="0"/>
          <w:marTop w:val="0"/>
          <w:marBottom w:val="0"/>
          <w:divBdr>
            <w:top w:val="none" w:sz="0" w:space="0" w:color="auto"/>
            <w:left w:val="none" w:sz="0" w:space="0" w:color="auto"/>
            <w:bottom w:val="none" w:sz="0" w:space="0" w:color="auto"/>
            <w:right w:val="none" w:sz="0" w:space="0" w:color="auto"/>
          </w:divBdr>
          <w:divsChild>
            <w:div w:id="2121609084">
              <w:marLeft w:val="0"/>
              <w:marRight w:val="0"/>
              <w:marTop w:val="0"/>
              <w:marBottom w:val="0"/>
              <w:divBdr>
                <w:top w:val="none" w:sz="0" w:space="0" w:color="auto"/>
                <w:left w:val="none" w:sz="0" w:space="0" w:color="auto"/>
                <w:bottom w:val="none" w:sz="0" w:space="0" w:color="auto"/>
                <w:right w:val="none" w:sz="0" w:space="0" w:color="auto"/>
              </w:divBdr>
            </w:div>
            <w:div w:id="152525395">
              <w:marLeft w:val="0"/>
              <w:marRight w:val="0"/>
              <w:marTop w:val="0"/>
              <w:marBottom w:val="0"/>
              <w:divBdr>
                <w:top w:val="none" w:sz="0" w:space="0" w:color="auto"/>
                <w:left w:val="none" w:sz="0" w:space="0" w:color="auto"/>
                <w:bottom w:val="none" w:sz="0" w:space="0" w:color="auto"/>
                <w:right w:val="none" w:sz="0" w:space="0" w:color="auto"/>
              </w:divBdr>
            </w:div>
            <w:div w:id="1152024402">
              <w:marLeft w:val="0"/>
              <w:marRight w:val="0"/>
              <w:marTop w:val="0"/>
              <w:marBottom w:val="0"/>
              <w:divBdr>
                <w:top w:val="none" w:sz="0" w:space="0" w:color="auto"/>
                <w:left w:val="none" w:sz="0" w:space="0" w:color="auto"/>
                <w:bottom w:val="none" w:sz="0" w:space="0" w:color="auto"/>
                <w:right w:val="none" w:sz="0" w:space="0" w:color="auto"/>
              </w:divBdr>
            </w:div>
            <w:div w:id="1817529721">
              <w:marLeft w:val="0"/>
              <w:marRight w:val="0"/>
              <w:marTop w:val="0"/>
              <w:marBottom w:val="0"/>
              <w:divBdr>
                <w:top w:val="none" w:sz="0" w:space="0" w:color="auto"/>
                <w:left w:val="none" w:sz="0" w:space="0" w:color="auto"/>
                <w:bottom w:val="none" w:sz="0" w:space="0" w:color="auto"/>
                <w:right w:val="none" w:sz="0" w:space="0" w:color="auto"/>
              </w:divBdr>
            </w:div>
            <w:div w:id="552236145">
              <w:marLeft w:val="0"/>
              <w:marRight w:val="0"/>
              <w:marTop w:val="0"/>
              <w:marBottom w:val="0"/>
              <w:divBdr>
                <w:top w:val="none" w:sz="0" w:space="0" w:color="auto"/>
                <w:left w:val="none" w:sz="0" w:space="0" w:color="auto"/>
                <w:bottom w:val="none" w:sz="0" w:space="0" w:color="auto"/>
                <w:right w:val="none" w:sz="0" w:space="0" w:color="auto"/>
              </w:divBdr>
            </w:div>
            <w:div w:id="182324870">
              <w:marLeft w:val="0"/>
              <w:marRight w:val="0"/>
              <w:marTop w:val="0"/>
              <w:marBottom w:val="0"/>
              <w:divBdr>
                <w:top w:val="none" w:sz="0" w:space="0" w:color="auto"/>
                <w:left w:val="none" w:sz="0" w:space="0" w:color="auto"/>
                <w:bottom w:val="none" w:sz="0" w:space="0" w:color="auto"/>
                <w:right w:val="none" w:sz="0" w:space="0" w:color="auto"/>
              </w:divBdr>
            </w:div>
            <w:div w:id="1280797279">
              <w:marLeft w:val="0"/>
              <w:marRight w:val="0"/>
              <w:marTop w:val="0"/>
              <w:marBottom w:val="0"/>
              <w:divBdr>
                <w:top w:val="none" w:sz="0" w:space="0" w:color="auto"/>
                <w:left w:val="none" w:sz="0" w:space="0" w:color="auto"/>
                <w:bottom w:val="none" w:sz="0" w:space="0" w:color="auto"/>
                <w:right w:val="none" w:sz="0" w:space="0" w:color="auto"/>
              </w:divBdr>
            </w:div>
            <w:div w:id="274603750">
              <w:marLeft w:val="0"/>
              <w:marRight w:val="0"/>
              <w:marTop w:val="0"/>
              <w:marBottom w:val="0"/>
              <w:divBdr>
                <w:top w:val="none" w:sz="0" w:space="0" w:color="auto"/>
                <w:left w:val="none" w:sz="0" w:space="0" w:color="auto"/>
                <w:bottom w:val="none" w:sz="0" w:space="0" w:color="auto"/>
                <w:right w:val="none" w:sz="0" w:space="0" w:color="auto"/>
              </w:divBdr>
            </w:div>
            <w:div w:id="1566257334">
              <w:marLeft w:val="0"/>
              <w:marRight w:val="0"/>
              <w:marTop w:val="0"/>
              <w:marBottom w:val="0"/>
              <w:divBdr>
                <w:top w:val="none" w:sz="0" w:space="0" w:color="auto"/>
                <w:left w:val="none" w:sz="0" w:space="0" w:color="auto"/>
                <w:bottom w:val="none" w:sz="0" w:space="0" w:color="auto"/>
                <w:right w:val="none" w:sz="0" w:space="0" w:color="auto"/>
              </w:divBdr>
            </w:div>
            <w:div w:id="2131971952">
              <w:marLeft w:val="0"/>
              <w:marRight w:val="0"/>
              <w:marTop w:val="0"/>
              <w:marBottom w:val="0"/>
              <w:divBdr>
                <w:top w:val="none" w:sz="0" w:space="0" w:color="auto"/>
                <w:left w:val="none" w:sz="0" w:space="0" w:color="auto"/>
                <w:bottom w:val="none" w:sz="0" w:space="0" w:color="auto"/>
                <w:right w:val="none" w:sz="0" w:space="0" w:color="auto"/>
              </w:divBdr>
            </w:div>
            <w:div w:id="1342202559">
              <w:marLeft w:val="0"/>
              <w:marRight w:val="0"/>
              <w:marTop w:val="0"/>
              <w:marBottom w:val="0"/>
              <w:divBdr>
                <w:top w:val="none" w:sz="0" w:space="0" w:color="auto"/>
                <w:left w:val="none" w:sz="0" w:space="0" w:color="auto"/>
                <w:bottom w:val="none" w:sz="0" w:space="0" w:color="auto"/>
                <w:right w:val="none" w:sz="0" w:space="0" w:color="auto"/>
              </w:divBdr>
            </w:div>
            <w:div w:id="124349657">
              <w:marLeft w:val="0"/>
              <w:marRight w:val="0"/>
              <w:marTop w:val="0"/>
              <w:marBottom w:val="0"/>
              <w:divBdr>
                <w:top w:val="none" w:sz="0" w:space="0" w:color="auto"/>
                <w:left w:val="none" w:sz="0" w:space="0" w:color="auto"/>
                <w:bottom w:val="none" w:sz="0" w:space="0" w:color="auto"/>
                <w:right w:val="none" w:sz="0" w:space="0" w:color="auto"/>
              </w:divBdr>
            </w:div>
            <w:div w:id="1059205213">
              <w:marLeft w:val="0"/>
              <w:marRight w:val="0"/>
              <w:marTop w:val="0"/>
              <w:marBottom w:val="0"/>
              <w:divBdr>
                <w:top w:val="none" w:sz="0" w:space="0" w:color="auto"/>
                <w:left w:val="none" w:sz="0" w:space="0" w:color="auto"/>
                <w:bottom w:val="none" w:sz="0" w:space="0" w:color="auto"/>
                <w:right w:val="none" w:sz="0" w:space="0" w:color="auto"/>
              </w:divBdr>
            </w:div>
            <w:div w:id="187333026">
              <w:marLeft w:val="0"/>
              <w:marRight w:val="0"/>
              <w:marTop w:val="0"/>
              <w:marBottom w:val="0"/>
              <w:divBdr>
                <w:top w:val="none" w:sz="0" w:space="0" w:color="auto"/>
                <w:left w:val="none" w:sz="0" w:space="0" w:color="auto"/>
                <w:bottom w:val="none" w:sz="0" w:space="0" w:color="auto"/>
                <w:right w:val="none" w:sz="0" w:space="0" w:color="auto"/>
              </w:divBdr>
            </w:div>
            <w:div w:id="1093629589">
              <w:marLeft w:val="0"/>
              <w:marRight w:val="0"/>
              <w:marTop w:val="0"/>
              <w:marBottom w:val="0"/>
              <w:divBdr>
                <w:top w:val="none" w:sz="0" w:space="0" w:color="auto"/>
                <w:left w:val="none" w:sz="0" w:space="0" w:color="auto"/>
                <w:bottom w:val="none" w:sz="0" w:space="0" w:color="auto"/>
                <w:right w:val="none" w:sz="0" w:space="0" w:color="auto"/>
              </w:divBdr>
            </w:div>
            <w:div w:id="1015766410">
              <w:marLeft w:val="0"/>
              <w:marRight w:val="0"/>
              <w:marTop w:val="0"/>
              <w:marBottom w:val="0"/>
              <w:divBdr>
                <w:top w:val="none" w:sz="0" w:space="0" w:color="auto"/>
                <w:left w:val="none" w:sz="0" w:space="0" w:color="auto"/>
                <w:bottom w:val="none" w:sz="0" w:space="0" w:color="auto"/>
                <w:right w:val="none" w:sz="0" w:space="0" w:color="auto"/>
              </w:divBdr>
            </w:div>
            <w:div w:id="2005467939">
              <w:marLeft w:val="0"/>
              <w:marRight w:val="0"/>
              <w:marTop w:val="0"/>
              <w:marBottom w:val="0"/>
              <w:divBdr>
                <w:top w:val="none" w:sz="0" w:space="0" w:color="auto"/>
                <w:left w:val="none" w:sz="0" w:space="0" w:color="auto"/>
                <w:bottom w:val="none" w:sz="0" w:space="0" w:color="auto"/>
                <w:right w:val="none" w:sz="0" w:space="0" w:color="auto"/>
              </w:divBdr>
            </w:div>
            <w:div w:id="2049256287">
              <w:marLeft w:val="0"/>
              <w:marRight w:val="0"/>
              <w:marTop w:val="0"/>
              <w:marBottom w:val="0"/>
              <w:divBdr>
                <w:top w:val="none" w:sz="0" w:space="0" w:color="auto"/>
                <w:left w:val="none" w:sz="0" w:space="0" w:color="auto"/>
                <w:bottom w:val="none" w:sz="0" w:space="0" w:color="auto"/>
                <w:right w:val="none" w:sz="0" w:space="0" w:color="auto"/>
              </w:divBdr>
            </w:div>
            <w:div w:id="8597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tutorials/" TargetMode="External"/><Relationship Id="rId3" Type="http://schemas.openxmlformats.org/officeDocument/2006/relationships/settings" Target="settings.xml"/><Relationship Id="rId7" Type="http://schemas.openxmlformats.org/officeDocument/2006/relationships/hyperlink" Target="https://wwwn.cdc.gov/nchs/nhanes/analyticguidelin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continuousnhanes/default.aspx?BeginYear=2013" TargetMode="External"/><Relationship Id="rId11" Type="http://schemas.openxmlformats.org/officeDocument/2006/relationships/theme" Target="theme/theme1.xml"/><Relationship Id="rId5" Type="http://schemas.openxmlformats.org/officeDocument/2006/relationships/hyperlink" Target="https://wwwn.cdc.gov/Nchs/Nhanes/1999-2000/CFQ.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dc.gov/aging/pdf/2013-healthy-brain-initiative-interim-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3138</Words>
  <Characters>17892</Characters>
  <Application>Microsoft Office Word</Application>
  <DocSecurity>0</DocSecurity>
  <Lines>149</Lines>
  <Paragraphs>41</Paragraphs>
  <ScaleCrop>false</ScaleCrop>
  <Company>University of Southern Queensland</Company>
  <LinksUpToDate>false</LinksUpToDate>
  <CharactersWithSpaces>20989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2018-01-09T07:26:00Z</dcterms:created>
  <dcterms:modified xsi:type="dcterms:W3CDTF">2018-01-09T07:26:00Z</dcterms:modified>
</cp:coreProperties>
</file>