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9581" w14:textId="67F377E5" w:rsidR="00881648" w:rsidRPr="00881648" w:rsidRDefault="00881648" w:rsidP="00881648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81648">
        <w:rPr>
          <w:rFonts w:ascii="Times New Roman" w:hAnsi="Times New Roman"/>
          <w:b/>
          <w:bCs/>
          <w:sz w:val="24"/>
          <w:szCs w:val="24"/>
          <w:lang w:val="en-IN"/>
        </w:rPr>
        <w:t>Customer Performance Dashboard</w:t>
      </w:r>
    </w:p>
    <w:p w14:paraId="448598CB" w14:textId="77777777" w:rsidR="00881648" w:rsidRPr="003B38E1" w:rsidRDefault="00881648" w:rsidP="00881648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75C2DC54" w14:textId="5760DFCB" w:rsidR="003C06E4" w:rsidRPr="003C06E4" w:rsidRDefault="003C06E4" w:rsidP="003C06E4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sz w:val="24"/>
          <w:szCs w:val="24"/>
          <w:lang w:val="en-IN"/>
        </w:rPr>
        <w:t xml:space="preserve">This </w:t>
      </w: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Power BI dashboard</w:t>
      </w:r>
      <w:r w:rsidRPr="003C06E4">
        <w:rPr>
          <w:rFonts w:ascii="Times New Roman" w:hAnsi="Times New Roman"/>
          <w:sz w:val="24"/>
          <w:szCs w:val="24"/>
          <w:lang w:val="en-IN"/>
        </w:rPr>
        <w:t xml:space="preserve"> provides actionable insights into </w:t>
      </w: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 xml:space="preserve">customer </w:t>
      </w:r>
      <w:proofErr w:type="spellStart"/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behavior</w:t>
      </w:r>
      <w:proofErr w:type="spellEnd"/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, product performance, and purchasing trends</w:t>
      </w:r>
      <w:r w:rsidRPr="003C06E4">
        <w:rPr>
          <w:rFonts w:ascii="Times New Roman" w:hAnsi="Times New Roman"/>
          <w:sz w:val="24"/>
          <w:szCs w:val="24"/>
          <w:lang w:val="en-IN"/>
        </w:rPr>
        <w:t>, enabling data-driven decision-making. The analysis leverages customer demographics, geography, and sales data to uncover patterns that drive revenue and profitability.</w:t>
      </w:r>
    </w:p>
    <w:p w14:paraId="4F8B795A" w14:textId="77777777" w:rsidR="003C06E4" w:rsidRPr="003C06E4" w:rsidRDefault="003C06E4" w:rsidP="003C06E4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3C06E4">
        <w:rPr>
          <w:rFonts w:ascii="Segoe UI Emoji" w:hAnsi="Segoe UI Emoji" w:cs="Segoe UI Emoji"/>
          <w:b/>
          <w:bCs/>
          <w:sz w:val="24"/>
          <w:szCs w:val="24"/>
          <w:lang w:val="en-IN"/>
        </w:rPr>
        <w:t>🔑</w:t>
      </w: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 xml:space="preserve"> Key Performance Indicators (KPIs)</w:t>
      </w:r>
    </w:p>
    <w:p w14:paraId="34BB4ED5" w14:textId="77777777" w:rsidR="003C06E4" w:rsidRPr="003C06E4" w:rsidRDefault="003C06E4" w:rsidP="003C06E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Total Revenue:</w:t>
      </w:r>
      <w:r w:rsidRPr="003C06E4">
        <w:rPr>
          <w:rFonts w:ascii="Times New Roman" w:hAnsi="Times New Roman"/>
          <w:sz w:val="24"/>
          <w:szCs w:val="24"/>
          <w:lang w:val="en-IN"/>
        </w:rPr>
        <w:t xml:space="preserve"> $307M</w:t>
      </w:r>
    </w:p>
    <w:p w14:paraId="10CC12C1" w14:textId="77777777" w:rsidR="003C06E4" w:rsidRPr="003C06E4" w:rsidRDefault="003C06E4" w:rsidP="003C06E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Total Sales:</w:t>
      </w:r>
      <w:r w:rsidRPr="003C06E4">
        <w:rPr>
          <w:rFonts w:ascii="Times New Roman" w:hAnsi="Times New Roman"/>
          <w:sz w:val="24"/>
          <w:szCs w:val="24"/>
          <w:lang w:val="en-IN"/>
        </w:rPr>
        <w:t xml:space="preserve"> $29M</w:t>
      </w:r>
    </w:p>
    <w:p w14:paraId="7FF833A0" w14:textId="77777777" w:rsidR="003C06E4" w:rsidRPr="003C06E4" w:rsidRDefault="003C06E4" w:rsidP="003C06E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Profit:</w:t>
      </w:r>
      <w:r w:rsidRPr="003C06E4">
        <w:rPr>
          <w:rFonts w:ascii="Times New Roman" w:hAnsi="Times New Roman"/>
          <w:sz w:val="24"/>
          <w:szCs w:val="24"/>
          <w:lang w:val="en-IN"/>
        </w:rPr>
        <w:t xml:space="preserve"> $123M</w:t>
      </w:r>
    </w:p>
    <w:p w14:paraId="6FE18632" w14:textId="77777777" w:rsidR="003C06E4" w:rsidRPr="003C06E4" w:rsidRDefault="003C06E4" w:rsidP="003C06E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Revenue per Customer:</w:t>
      </w:r>
      <w:r w:rsidRPr="003C06E4">
        <w:rPr>
          <w:rFonts w:ascii="Times New Roman" w:hAnsi="Times New Roman"/>
          <w:sz w:val="24"/>
          <w:szCs w:val="24"/>
          <w:lang w:val="en-IN"/>
        </w:rPr>
        <w:t xml:space="preserve"> $1.59K</w:t>
      </w:r>
    </w:p>
    <w:p w14:paraId="39E61CC8" w14:textId="77777777" w:rsidR="003C06E4" w:rsidRPr="003C06E4" w:rsidRDefault="003C06E4" w:rsidP="003C06E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Revenue (With Children):</w:t>
      </w:r>
      <w:r w:rsidRPr="003C06E4">
        <w:rPr>
          <w:rFonts w:ascii="Times New Roman" w:hAnsi="Times New Roman"/>
          <w:sz w:val="24"/>
          <w:szCs w:val="24"/>
          <w:lang w:val="en-IN"/>
        </w:rPr>
        <w:t xml:space="preserve"> $217M</w:t>
      </w:r>
    </w:p>
    <w:p w14:paraId="113D9F4B" w14:textId="145DF54E" w:rsidR="003C06E4" w:rsidRPr="003C06E4" w:rsidRDefault="003C06E4" w:rsidP="003C06E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Revenue (Without Children):</w:t>
      </w:r>
      <w:r w:rsidRPr="003C06E4">
        <w:rPr>
          <w:rFonts w:ascii="Times New Roman" w:hAnsi="Times New Roman"/>
          <w:sz w:val="24"/>
          <w:szCs w:val="24"/>
          <w:lang w:val="en-IN"/>
        </w:rPr>
        <w:t xml:space="preserve"> $90M</w:t>
      </w:r>
    </w:p>
    <w:p w14:paraId="0414C928" w14:textId="77777777" w:rsidR="003C06E4" w:rsidRPr="003C06E4" w:rsidRDefault="003C06E4" w:rsidP="003C06E4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3C06E4">
        <w:rPr>
          <w:rFonts w:ascii="Segoe UI Emoji" w:hAnsi="Segoe UI Emoji" w:cs="Segoe UI Emoji"/>
          <w:b/>
          <w:bCs/>
          <w:sz w:val="24"/>
          <w:szCs w:val="24"/>
          <w:lang w:val="en-IN"/>
        </w:rPr>
        <w:t>📈</w:t>
      </w: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 xml:space="preserve"> Key Performance Metrics (KPMs)</w:t>
      </w:r>
    </w:p>
    <w:p w14:paraId="2C75ACE5" w14:textId="77777777" w:rsidR="003C06E4" w:rsidRPr="003C06E4" w:rsidRDefault="003C06E4" w:rsidP="003C06E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Revenue by Age Category:</w:t>
      </w:r>
    </w:p>
    <w:p w14:paraId="39768ADC" w14:textId="77777777" w:rsidR="003C06E4" w:rsidRPr="003C06E4" w:rsidRDefault="003C06E4" w:rsidP="003C06E4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sz w:val="24"/>
          <w:szCs w:val="24"/>
          <w:lang w:val="en-IN"/>
        </w:rPr>
        <w:t xml:space="preserve">41–50 age group contributes </w:t>
      </w: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74% of revenue</w:t>
      </w:r>
      <w:r w:rsidRPr="003C06E4">
        <w:rPr>
          <w:rFonts w:ascii="Times New Roman" w:hAnsi="Times New Roman"/>
          <w:sz w:val="24"/>
          <w:szCs w:val="24"/>
          <w:lang w:val="en-IN"/>
        </w:rPr>
        <w:t xml:space="preserve">, surpassing the average revenue line of </w:t>
      </w: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$61.42M</w:t>
      </w:r>
      <w:r w:rsidRPr="003C06E4">
        <w:rPr>
          <w:rFonts w:ascii="Times New Roman" w:hAnsi="Times New Roman"/>
          <w:sz w:val="24"/>
          <w:szCs w:val="24"/>
          <w:lang w:val="en-IN"/>
        </w:rPr>
        <w:t>.</w:t>
      </w:r>
    </w:p>
    <w:p w14:paraId="13B9E035" w14:textId="77777777" w:rsidR="003C06E4" w:rsidRPr="003C06E4" w:rsidRDefault="003C06E4" w:rsidP="003C06E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Customer Profile Segmentation:</w:t>
      </w:r>
    </w:p>
    <w:p w14:paraId="5CDB1344" w14:textId="77777777" w:rsidR="003C06E4" w:rsidRPr="003C06E4" w:rsidRDefault="003C06E4" w:rsidP="003C06E4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sz w:val="24"/>
          <w:szCs w:val="24"/>
          <w:lang w:val="en-IN"/>
        </w:rPr>
        <w:t>Loyal Customers</w:t>
      </w:r>
    </w:p>
    <w:p w14:paraId="5B7EF284" w14:textId="77777777" w:rsidR="003C06E4" w:rsidRPr="003C06E4" w:rsidRDefault="003C06E4" w:rsidP="003C06E4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sz w:val="24"/>
          <w:szCs w:val="24"/>
          <w:lang w:val="en-IN"/>
        </w:rPr>
        <w:t>Periodic Customers</w:t>
      </w:r>
    </w:p>
    <w:p w14:paraId="302A917D" w14:textId="77777777" w:rsidR="003C06E4" w:rsidRPr="003C06E4" w:rsidRDefault="003C06E4" w:rsidP="003C06E4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sz w:val="24"/>
          <w:szCs w:val="24"/>
          <w:lang w:val="en-IN"/>
        </w:rPr>
        <w:t>Very Low Purchase (VLP) Customers</w:t>
      </w:r>
    </w:p>
    <w:p w14:paraId="6C1C3296" w14:textId="77777777" w:rsidR="003C06E4" w:rsidRPr="003C06E4" w:rsidRDefault="003C06E4" w:rsidP="003C06E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Revenue Contribution by Country</w:t>
      </w:r>
    </w:p>
    <w:p w14:paraId="10CD9DF4" w14:textId="77777777" w:rsidR="003C06E4" w:rsidRPr="003C06E4" w:rsidRDefault="003C06E4" w:rsidP="003C06E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Sales Trend Over Time</w:t>
      </w:r>
    </w:p>
    <w:p w14:paraId="3B315E0D" w14:textId="77777777" w:rsidR="003C06E4" w:rsidRPr="003C06E4" w:rsidRDefault="003C06E4" w:rsidP="003C06E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-IN"/>
        </w:rPr>
      </w:pPr>
      <w:r w:rsidRPr="003C06E4">
        <w:rPr>
          <w:rFonts w:ascii="Times New Roman" w:hAnsi="Times New Roman"/>
          <w:b/>
          <w:bCs/>
          <w:sz w:val="24"/>
          <w:szCs w:val="24"/>
          <w:lang w:val="en-IN"/>
        </w:rPr>
        <w:t>Top 5 Product Categories by Revenue</w:t>
      </w:r>
    </w:p>
    <w:p w14:paraId="7D038BD2" w14:textId="77777777" w:rsidR="006A64BC" w:rsidRDefault="006A64BC" w:rsidP="00881648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14:paraId="1F43A684" w14:textId="52B82A52" w:rsidR="006A64BC" w:rsidRPr="003B38E1" w:rsidRDefault="003C06E4" w:rsidP="00881648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3C06E4">
        <w:rPr>
          <w:rFonts w:ascii="Times New Roman" w:hAnsi="Times New Roman"/>
          <w:sz w:val="24"/>
          <w:szCs w:val="24"/>
        </w:rPr>
        <w:t xml:space="preserve">The Customer Performance Dashboard highlights that revenue generation is strongly influenced by customer demographics and product preferences. The majority of revenue is driven by customers aged </w:t>
      </w:r>
      <w:r w:rsidRPr="003C06E4">
        <w:rPr>
          <w:rFonts w:ascii="Times New Roman" w:hAnsi="Times New Roman"/>
          <w:b/>
          <w:bCs/>
          <w:sz w:val="24"/>
          <w:szCs w:val="24"/>
        </w:rPr>
        <w:t>41–50</w:t>
      </w:r>
      <w:r w:rsidRPr="003C06E4">
        <w:rPr>
          <w:rFonts w:ascii="Times New Roman" w:hAnsi="Times New Roman"/>
          <w:sz w:val="24"/>
          <w:szCs w:val="24"/>
        </w:rPr>
        <w:t xml:space="preserve">, accounting for nearly three-quarters of total revenue, emphasizing this group as the key market segment. Customers with children represent a significant share of spending compared to those without, reinforcing the importance of family-oriented marketing strategies. Geographic analysis reveals uneven revenue contribution across countries, while sales trends showcase periods of growth opportunities. Product-level insights, particularly the </w:t>
      </w:r>
      <w:r w:rsidRPr="003C06E4">
        <w:rPr>
          <w:rFonts w:ascii="Times New Roman" w:hAnsi="Times New Roman"/>
          <w:b/>
          <w:bCs/>
          <w:sz w:val="24"/>
          <w:szCs w:val="24"/>
        </w:rPr>
        <w:t>Top 5 categories</w:t>
      </w:r>
      <w:r w:rsidRPr="003C06E4">
        <w:rPr>
          <w:rFonts w:ascii="Times New Roman" w:hAnsi="Times New Roman"/>
          <w:sz w:val="24"/>
          <w:szCs w:val="24"/>
        </w:rPr>
        <w:t>, identify the offerings most critical to profitability. Finally, customer segmentation into loyal, periodic, and very low purchase groups provides a roadmap for targeted engagement, enabling businesses to strengthen retention, boost profitability, and optimize resource allocation.</w:t>
      </w:r>
    </w:p>
    <w:sectPr w:rsidR="006A64BC" w:rsidRPr="003B38E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E80"/>
    <w:multiLevelType w:val="multilevel"/>
    <w:tmpl w:val="D99E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D7DCC"/>
    <w:multiLevelType w:val="multilevel"/>
    <w:tmpl w:val="BC7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D0D3D"/>
    <w:multiLevelType w:val="multilevel"/>
    <w:tmpl w:val="2FF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B6842"/>
    <w:multiLevelType w:val="multilevel"/>
    <w:tmpl w:val="F3E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56EB5"/>
    <w:multiLevelType w:val="multilevel"/>
    <w:tmpl w:val="CBF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2367A"/>
    <w:multiLevelType w:val="multilevel"/>
    <w:tmpl w:val="247A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2695D"/>
    <w:multiLevelType w:val="multilevel"/>
    <w:tmpl w:val="C5C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152740">
    <w:abstractNumId w:val="0"/>
  </w:num>
  <w:num w:numId="2" w16cid:durableId="674192015">
    <w:abstractNumId w:val="2"/>
  </w:num>
  <w:num w:numId="3" w16cid:durableId="1977757044">
    <w:abstractNumId w:val="6"/>
  </w:num>
  <w:num w:numId="4" w16cid:durableId="808399536">
    <w:abstractNumId w:val="5"/>
  </w:num>
  <w:num w:numId="5" w16cid:durableId="360059460">
    <w:abstractNumId w:val="4"/>
  </w:num>
  <w:num w:numId="6" w16cid:durableId="1899630843">
    <w:abstractNumId w:val="3"/>
  </w:num>
  <w:num w:numId="7" w16cid:durableId="1276130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4E"/>
    <w:rsid w:val="00287B01"/>
    <w:rsid w:val="003B38E1"/>
    <w:rsid w:val="003C06E4"/>
    <w:rsid w:val="006A64BC"/>
    <w:rsid w:val="006A7A9A"/>
    <w:rsid w:val="00881648"/>
    <w:rsid w:val="008E6FDC"/>
    <w:rsid w:val="00991F4E"/>
    <w:rsid w:val="00996076"/>
    <w:rsid w:val="00B170E8"/>
    <w:rsid w:val="00B3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1D3F1"/>
  <w14:defaultImageDpi w14:val="0"/>
  <w15:docId w15:val="{4344BE9D-9415-4705-B2AC-958DC09C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8E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uiPriority w:val="22"/>
    <w:qFormat/>
    <w:rsid w:val="003B38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2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Pratheepa</dc:creator>
  <cp:keywords/>
  <dc:description/>
  <cp:lastModifiedBy>AFSAR MUAZZAM</cp:lastModifiedBy>
  <cp:revision>3</cp:revision>
  <dcterms:created xsi:type="dcterms:W3CDTF">2025-06-08T09:29:00Z</dcterms:created>
  <dcterms:modified xsi:type="dcterms:W3CDTF">2025-09-13T14:45:00Z</dcterms:modified>
</cp:coreProperties>
</file>