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Paper Digester — Evaluation Reference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Definitions, weightages, and scoring formulas for the evaluation system currently in production.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Judge model: claude-haiku-4-5 (reference-anchored, calibrated). Scores are 0–100 per dimension.</w:t>
      </w:r>
    </w:p>
    <w:p>
      <w:pPr>
        <w:pStyle w:val="Heading1"/>
      </w:pPr>
      <w:r>
        <w:t xml:space="preserve">1. Summary Eval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Evaluates the quality of a single paper summary. Three LLM-judged dimensions plus rule-based free checks.</w:t>
      </w:r>
    </w:p>
    <w:p>
      <w:pPr>
        <w:pStyle w:val="Heading2"/>
      </w:pPr>
      <w:r>
        <w:t xml:space="preserve">Parameter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the summary only makes claims supported by the paper. Flags direct contradictions or fabricated facts/numbers. Simplifications and details drawn from the full paper are acceptable, not violations.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the summary captures the paper's main contribution. Checks four elements: main contribution, a concrete result, the method/mechanism, and scope/limitations.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Fidelity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the summary follows the rules of its mode — e.g. TL;DR is short and jargon-free; Full Breakdown covers problem, approach, results, limitations; Methodology covers architecture, training, evaluation.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Checks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Rule-based, no LLM. Keyword Coverage (paper's keywords present in summary) and Number Preservation (significant numbers from abstract retained). Length Sanity applies to TL;DR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Overall Formula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Overall = (Faithfulness × 0.40) + (Coverage × 0.35) + (Mode Fidelity × 0.15) + (Free Checks × 0.10)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Philosophy: accuracy-first. An inaccurate summary is more harmful than an incomplete one, so Faithfulness carries the highest weight.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Null handling: if a dimension cannot be scored (e.g. no abstract available), its weight is redistributed proportionally across the remaining dimensions so the overall is not artificially lowered.</w:t>
      </w:r>
    </w:p>
    <w:p>
      <w:pPr>
        <w:pStyle w:val="Heading1"/>
      </w:pPr>
      <w:r>
        <w:t xml:space="preserve">2. Chain Eval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Evaluates the quality of a cross-paper synthesis (a chain). Four LLM-judged dimensions plus one rule-based check.</w:t>
      </w:r>
    </w:p>
    <w:p>
      <w:pPr>
        <w:pStyle w:val="Heading2"/>
      </w:pPr>
      <w:r>
        <w:t xml:space="preserve">Parameter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 Grounding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cited claim in the synthesis, whether the cited paper's summary actually supports that specific claim. A semantic check, not just whether a citation chip exists.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Synthesis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the key insight identifies a genuine cross-paper thread or pattern — something more than restating a single paper. Drawing one unified conclusion across multiple cited papers counts as synthesis.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Novelty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each stated research gap is genuinely unaddressed by any paper in the chain, rather than something the papers already cover.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Contradiction Reality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stated contradictions are genuine opposing claims on the same question. Differences in scope, domain, or era are not contradictions. Scored N/A when the synthesis honestly reports no contradictions.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 Density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Rule-based, no LLM. The percentage of synthesis sentences (in evolution and agreements) that carry a citation chip. A proxy for how well claims are attributed.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Overall Formula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Overall = (Citation Grounding × 0.30) + (Synthesis Quality × 0.25) + (Gap Novelty × 0.20) + (Contradiction Reality × 0.15) + (Citation Density × 0.10)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Philosophy: trust-first. Citation grounding is the core signal — whether claims are actually backed by the cited papers. Synthesis quality is the chain's reason to exist. Mechanical density matters least.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Null handling: same as Summary Eval — any dimension that cannot be scored (e.g. no genuine contradictions to validate) has its weight redistributed proportionally across the remaining dimensions.</w:t>
      </w:r>
    </w:p>
    <w:p>
      <w:pPr>
        <w:pStyle w:val="Heading1"/>
      </w:pPr>
      <w:r>
        <w:t xml:space="preserve">3. Scoring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Bands: Bad = 0–50, Okay = 51–75, Good = 76–100.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 are stored per paper / per chain in Supabase and accumulate across sessions. The Overview aggregates them, showing the weighted overall as a score circle and each dimension as a bar (dimensions that are N/A are hidden).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variance of roughly ±10–15% across runs is expected due to LLM non-determinism; aggregates smooth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2026-06-25T10:11:28.793Z</dcterms:created>
  <dcterms:modified xsi:type="dcterms:W3CDTF">2026-06-25T10:11:28.793Z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