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before="1500"/>
        <w:jc w:val="center"/>
      </w:pPr>
      <w:r>
        <w:rPr>
          <w:rFonts w:ascii="Calibri" w:cs="Calibri" w:eastAsia="Calibri" w:hAnsi="Calibri"/>
          <w:b/>
          <w:bCs/>
          <w:color w:val="101318"/>
          <w:sz w:val="52"/>
          <w:szCs w:val="52"/>
        </w:rPr>
        <w:t xml:space="preserve">Spot Customer Request Handling</w:t>
      </w:r>
    </w:p>
    <w:p>
      <w:pPr>
        <w:spacing w:after="220"/>
        <w:jc w:val="center"/>
      </w:pPr>
      <w:r>
        <w:rPr>
          <w:rFonts w:ascii="Calibri" w:cs="Calibri" w:eastAsia="Calibri" w:hAnsi="Calibri"/>
          <w:color w:val="B45309"/>
          <w:sz w:val="36"/>
          <w:szCs w:val="36"/>
        </w:rPr>
        <w:t xml:space="preserve">High-Level Design</w:t>
      </w:r>
    </w:p>
    <w:p>
      <w:pPr>
        <w:spacing w:after="100"/>
        <w:jc w:val="center"/>
      </w:pPr>
      <w:r>
        <w:rPr>
          <w:rFonts w:ascii="Calibri" w:cs="Calibri" w:eastAsia="Calibri" w:hAnsi="Calibri"/>
          <w:i/>
          <w:iCs/>
          <w:color w:val="5C6675"/>
          <w:sz w:val="22"/>
          <w:szCs w:val="22"/>
        </w:rPr>
        <w:t xml:space="preserve">Scope: everything that happens after a request is identified as belonging to a spot account — admission, lease, placement, preemption and rating.</w:t>
      </w:r>
    </w:p>
    <w:p>
      <w:pPr>
        <w:spacing w:before="400"/>
        <w:jc w:val="center"/>
      </w:pPr>
      <w:r>
        <w:rPr>
          <w:rFonts w:ascii="Calibri" w:cs="Calibri" w:eastAsia="Calibri" w:hAnsi="Calibri"/>
          <w:color w:val="5C6675"/>
          <w:sz w:val="18"/>
          <w:szCs w:val="18"/>
        </w:rPr>
        <w:t xml:space="preserve">Version 0.1 — draft for review  ·  6 August 2026  ·  Prepared for Sargam Maurya</w:t>
      </w:r>
    </w:p>
    <w:p>
      <w:r>
        <w:br w:type="page"/>
      </w:r>
    </w:p>
    <w:p>
      <w:pPr>
        <w:pStyle w:val="Heading1"/>
        <w:spacing w:after="110" w:before="260"/>
      </w:pPr>
      <w:r>
        <w:rPr>
          <w:rFonts w:ascii="Calibri" w:cs="Calibri" w:eastAsia="Calibri" w:hAnsi="Calibri"/>
          <w:b/>
          <w:bCs/>
          <w:color w:val="101318"/>
          <w:sz w:val="30"/>
          <w:szCs w:val="30"/>
        </w:rPr>
        <w:t xml:space="preserve">1. Scope</w:t>
      </w:r>
    </w:p>
    <w:p>
      <w:pPr>
        <w:spacing w:after="100"/>
      </w:pPr>
      <w:r>
        <w:rPr>
          <w:rFonts w:ascii="Calibri" w:cs="Calibri" w:eastAsia="Calibri" w:hAnsi="Calibri"/>
          <w:color w:val="101318"/>
          <w:sz w:val="20"/>
          <w:szCs w:val="20"/>
        </w:rPr>
        <w:t xml:space="preserve">A request arrives from any tenant. The gateway authenticates it and the Account Service returns the account class. Where that class is STATIC or DYNAMIC, the request leaves this design entirely. Where it is SPOT, the request enters the Spot Market API and everything from that point on is this project.</w:t>
      </w:r>
    </w:p>
    <w:p>
      <w:pPr>
        <w:spacing w:after="100"/>
      </w:pPr>
      <w:r>
        <w:rPr>
          <w:rFonts w:ascii="Calibri" w:cs="Calibri" w:eastAsia="Calibri" w:hAnsi="Calibri"/>
          <w:color w:val="B45309"/>
          <w:sz w:val="20"/>
          <w:szCs w:val="20"/>
        </w:rPr>
        <w:t xml:space="preserve">The single most important framing: this subsystem does not decide how much capacity exists, nor when capacity must be taken back. Both arrive from outside as inputs. What it owns is the customer contract, the admission decision, the lease, and the faithful execution of a reclaim order.</w:t>
      </w:r>
    </w:p>
    <w:p>
      <w:pPr>
        <w:pStyle w:val="Heading2"/>
        <w:spacing w:after="85" w:before="190"/>
      </w:pPr>
      <w:r>
        <w:rPr>
          <w:rFonts w:ascii="Calibri" w:cs="Calibri" w:eastAsia="Calibri" w:hAnsi="Calibri"/>
          <w:b/>
          <w:bCs/>
          <w:color w:val="B45309"/>
          <w:sz w:val="23"/>
          <w:szCs w:val="23"/>
        </w:rPr>
        <w:t xml:space="preserve">Boundary</w:t>
      </w:r>
    </w:p>
    <w:tbl>
      <w:tblPr>
        <w:tblW w:type="dxa" w:w="14400"/>
        <w:tblBorders>
          <w:top w:val="single" w:color="C9D1DC" w:sz="4"/>
          <w:left w:val="single" w:color="C9D1DC" w:sz="4"/>
          <w:bottom w:val="single" w:color="C9D1DC" w:sz="4"/>
          <w:right w:val="single" w:color="C9D1DC" w:sz="4"/>
          <w:insideH w:val="single" w:color="DDE3EB" w:sz="2"/>
          <w:insideV w:val="single" w:color="DDE3EB" w:sz="2"/>
        </w:tblBorders>
      </w:tblPr>
      <w:tblGrid>
        <w:gridCol w:w="7200"/>
        <w:gridCol w:w="7200"/>
      </w:tblGrid>
      <w:tr>
        <w:trPr>
          <w:tblHeader/>
        </w:trPr>
        <w:tc>
          <w:tcPr>
            <w:tcW w:type="dxa" w:w="7200"/>
            <w:shd w:fill="FDF0DC" w:color="auto" w:val="clear"/>
            <w:tcMar>
              <w:top w:type="dxa" w:w="80"/>
              <w:left w:type="dxa" w:w="120"/>
              <w:bottom w:type="dxa" w:w="80"/>
              <w:right w:type="dxa" w:w="120"/>
            </w:tcMar>
          </w:tcPr>
          <w:p>
            <w:r>
              <w:rPr>
                <w:rFonts w:ascii="Calibri" w:cs="Calibri" w:eastAsia="Calibri" w:hAnsi="Calibri"/>
                <w:b/>
                <w:bCs/>
                <w:color w:val="101318"/>
                <w:sz w:val="18"/>
                <w:szCs w:val="18"/>
              </w:rPr>
              <w:t xml:space="preserve">In scope — built here</w:t>
            </w:r>
          </w:p>
        </w:tc>
        <w:tc>
          <w:tcPr>
            <w:tcW w:type="dxa" w:w="7200"/>
            <w:shd w:fill="FDF0DC" w:color="auto" w:val="clear"/>
            <w:tcMar>
              <w:top w:type="dxa" w:w="80"/>
              <w:left w:type="dxa" w:w="120"/>
              <w:bottom w:type="dxa" w:w="80"/>
              <w:right w:type="dxa" w:w="120"/>
            </w:tcMar>
          </w:tcPr>
          <w:p>
            <w:r>
              <w:rPr>
                <w:rFonts w:ascii="Calibri" w:cs="Calibri" w:eastAsia="Calibri" w:hAnsi="Calibri"/>
                <w:b/>
                <w:bCs/>
                <w:color w:val="101318"/>
                <w:sz w:val="18"/>
                <w:szCs w:val="18"/>
              </w:rPr>
              <w:t xml:space="preserve">Out of scope — consumed as an interface</w:t>
            </w:r>
          </w:p>
        </w:tc>
      </w:tr>
      <w:tr>
        <w:tc>
          <w:tcPr>
            <w:tcW w:type="dxa" w:w="7200"/>
            <w:tcMar>
              <w:top w:type="dxa" w:w="80"/>
              <w:left w:type="dxa" w:w="120"/>
              <w:bottom w:type="dxa" w:w="80"/>
              <w:right w:type="dxa" w:w="120"/>
            </w:tcMar>
          </w:tcPr>
          <w:p>
            <w:r>
              <w:rPr>
                <w:rFonts w:ascii="Calibri" w:cs="Calibri" w:eastAsia="Calibri" w:hAnsi="Calibri"/>
                <w:b/>
                <w:bCs/>
                <w:color w:val="101318"/>
                <w:sz w:val="18"/>
                <w:szCs w:val="18"/>
              </w:rPr>
              <w:t xml:space="preserve">Spot Market API: inventory, launch, describe, terminate, interruption feed</w:t>
            </w:r>
          </w:p>
        </w:tc>
        <w:tc>
          <w:tcPr>
            <w:tcW w:type="dxa" w:w="7200"/>
            <w:tcMar>
              <w:top w:type="dxa" w:w="80"/>
              <w:left w:type="dxa" w:w="120"/>
              <w:bottom w:type="dxa" w:w="80"/>
              <w:right w:type="dxa" w:w="120"/>
            </w:tcMar>
          </w:tcPr>
          <w:p>
            <w:r>
              <w:rPr>
                <w:rFonts w:ascii="Calibri" w:cs="Calibri" w:eastAsia="Calibri" w:hAnsi="Calibri"/>
                <w:b w:val="false"/>
                <w:bCs w:val="false"/>
                <w:color w:val="101318"/>
                <w:sz w:val="18"/>
                <w:szCs w:val="18"/>
              </w:rPr>
              <w:t xml:space="preserve">Account classification (STATIC / DYNAMIC / SPOT lookup)</w:t>
            </w:r>
          </w:p>
        </w:tc>
      </w:tr>
      <w:tr>
        <w:tc>
          <w:tcPr>
            <w:tcW w:type="dxa" w:w="7200"/>
            <w:tcMar>
              <w:top w:type="dxa" w:w="80"/>
              <w:left w:type="dxa" w:w="120"/>
              <w:bottom w:type="dxa" w:w="80"/>
              <w:right w:type="dxa" w:w="120"/>
            </w:tcMar>
          </w:tcPr>
          <w:p>
            <w:r>
              <w:rPr>
                <w:rFonts w:ascii="Calibri" w:cs="Calibri" w:eastAsia="Calibri" w:hAnsi="Calibri"/>
                <w:b/>
                <w:bCs/>
                <w:color w:val="101318"/>
                <w:sz w:val="18"/>
                <w:szCs w:val="18"/>
              </w:rPr>
              <w:t xml:space="preserve">Eligibility and quota enforcement for spot requests</w:t>
            </w:r>
          </w:p>
        </w:tc>
        <w:tc>
          <w:tcPr>
            <w:tcW w:type="dxa" w:w="7200"/>
            <w:tcMar>
              <w:top w:type="dxa" w:w="80"/>
              <w:left w:type="dxa" w:w="120"/>
              <w:bottom w:type="dxa" w:w="80"/>
              <w:right w:type="dxa" w:w="120"/>
            </w:tcMar>
          </w:tcPr>
          <w:p>
            <w:r>
              <w:rPr>
                <w:rFonts w:ascii="Calibri" w:cs="Calibri" w:eastAsia="Calibri" w:hAnsi="Calibri"/>
                <w:b w:val="false"/>
                <w:bCs w:val="false"/>
                <w:color w:val="101318"/>
                <w:sz w:val="18"/>
                <w:szCs w:val="18"/>
              </w:rPr>
              <w:t xml:space="preserve">Forecasting and headroom — the sellable-spot number</w:t>
            </w:r>
          </w:p>
        </w:tc>
      </w:tr>
      <w:tr>
        <w:tc>
          <w:tcPr>
            <w:tcW w:type="dxa" w:w="7200"/>
            <w:tcMar>
              <w:top w:type="dxa" w:w="80"/>
              <w:left w:type="dxa" w:w="120"/>
              <w:bottom w:type="dxa" w:w="80"/>
              <w:right w:type="dxa" w:w="120"/>
            </w:tcMar>
          </w:tcPr>
          <w:p>
            <w:r>
              <w:rPr>
                <w:rFonts w:ascii="Calibri" w:cs="Calibri" w:eastAsia="Calibri" w:hAnsi="Calibri"/>
                <w:b/>
                <w:bCs/>
                <w:color w:val="101318"/>
                <w:sz w:val="18"/>
                <w:szCs w:val="18"/>
              </w:rPr>
              <w:t xml:space="preserve">Spot Pool View (read model) and the Admission Controller</w:t>
            </w:r>
          </w:p>
        </w:tc>
        <w:tc>
          <w:tcPr>
            <w:tcW w:type="dxa" w:w="7200"/>
            <w:tcMar>
              <w:top w:type="dxa" w:w="80"/>
              <w:left w:type="dxa" w:w="120"/>
              <w:bottom w:type="dxa" w:w="80"/>
              <w:right w:type="dxa" w:w="120"/>
            </w:tcMar>
          </w:tcPr>
          <w:p>
            <w:r>
              <w:rPr>
                <w:rFonts w:ascii="Calibri" w:cs="Calibri" w:eastAsia="Calibri" w:hAnsi="Calibri"/>
                <w:b w:val="false"/>
                <w:bCs w:val="false"/>
                <w:color w:val="101318"/>
                <w:sz w:val="18"/>
                <w:szCs w:val="18"/>
              </w:rPr>
              <w:t xml:space="preserve">Capacity Ledger — the record of RECLAIMING and FREE</w:t>
            </w:r>
          </w:p>
        </w:tc>
      </w:tr>
      <w:tr>
        <w:tc>
          <w:tcPr>
            <w:tcW w:type="dxa" w:w="7200"/>
            <w:tcMar>
              <w:top w:type="dxa" w:w="80"/>
              <w:left w:type="dxa" w:w="120"/>
              <w:bottom w:type="dxa" w:w="80"/>
              <w:right w:type="dxa" w:w="120"/>
            </w:tcMar>
          </w:tcPr>
          <w:p>
            <w:r>
              <w:rPr>
                <w:rFonts w:ascii="Calibri" w:cs="Calibri" w:eastAsia="Calibri" w:hAnsi="Calibri"/>
                <w:b/>
                <w:bCs/>
                <w:color w:val="101318"/>
                <w:sz w:val="18"/>
                <w:szCs w:val="18"/>
              </w:rPr>
              <w:t xml:space="preserve">Spot Lease Manager and the lease state machine</w:t>
            </w:r>
          </w:p>
        </w:tc>
        <w:tc>
          <w:tcPr>
            <w:tcW w:type="dxa" w:w="7200"/>
            <w:tcMar>
              <w:top w:type="dxa" w:w="80"/>
              <w:left w:type="dxa" w:w="120"/>
              <w:bottom w:type="dxa" w:w="80"/>
              <w:right w:type="dxa" w:w="120"/>
            </w:tcMar>
          </w:tcPr>
          <w:p>
            <w:r>
              <w:rPr>
                <w:rFonts w:ascii="Calibri" w:cs="Calibri" w:eastAsia="Calibri" w:hAnsi="Calibri"/>
                <w:b w:val="false"/>
                <w:bCs w:val="false"/>
                <w:color w:val="101318"/>
                <w:sz w:val="18"/>
                <w:szCs w:val="18"/>
              </w:rPr>
              <w:t xml:space="preserve">Placement Scheduler — host selection</w:t>
            </w:r>
          </w:p>
        </w:tc>
      </w:tr>
      <w:tr>
        <w:tc>
          <w:tcPr>
            <w:tcW w:type="dxa" w:w="7200"/>
            <w:tcMar>
              <w:top w:type="dxa" w:w="80"/>
              <w:left w:type="dxa" w:w="120"/>
              <w:bottom w:type="dxa" w:w="80"/>
              <w:right w:type="dxa" w:w="120"/>
            </w:tcMar>
          </w:tcPr>
          <w:p>
            <w:r>
              <w:rPr>
                <w:rFonts w:ascii="Calibri" w:cs="Calibri" w:eastAsia="Calibri" w:hAnsi="Calibri"/>
                <w:b/>
                <w:bCs/>
                <w:color w:val="101318"/>
                <w:sz w:val="18"/>
                <w:szCs w:val="18"/>
              </w:rPr>
              <w:t xml:space="preserve">Victim selection, grace timer, escalation, teardown confirmation</w:t>
            </w:r>
          </w:p>
        </w:tc>
        <w:tc>
          <w:tcPr>
            <w:tcW w:type="dxa" w:w="7200"/>
            <w:tcMar>
              <w:top w:type="dxa" w:w="80"/>
              <w:left w:type="dxa" w:w="120"/>
              <w:bottom w:type="dxa" w:w="80"/>
              <w:right w:type="dxa" w:w="120"/>
            </w:tcMar>
          </w:tcPr>
          <w:p>
            <w:r>
              <w:rPr>
                <w:rFonts w:ascii="Calibri" w:cs="Calibri" w:eastAsia="Calibri" w:hAnsi="Calibri"/>
                <w:b w:val="false"/>
                <w:bCs w:val="false"/>
                <w:color w:val="101318"/>
                <w:sz w:val="18"/>
                <w:szCs w:val="18"/>
              </w:rPr>
              <w:t xml:space="preserve">Provisioning orchestrator and hypervisor operations</w:t>
            </w:r>
          </w:p>
        </w:tc>
      </w:tr>
      <w:tr>
        <w:tc>
          <w:tcPr>
            <w:tcW w:type="dxa" w:w="7200"/>
            <w:tcMar>
              <w:top w:type="dxa" w:w="80"/>
              <w:left w:type="dxa" w:w="120"/>
              <w:bottom w:type="dxa" w:w="80"/>
              <w:right w:type="dxa" w:w="120"/>
            </w:tcMar>
          </w:tcPr>
          <w:p>
            <w:r>
              <w:rPr>
                <w:rFonts w:ascii="Calibri" w:cs="Calibri" w:eastAsia="Calibri" w:hAnsi="Calibri"/>
                <w:b/>
                <w:bCs/>
                <w:color w:val="101318"/>
                <w:sz w:val="18"/>
                <w:szCs w:val="18"/>
              </w:rPr>
              <w:t xml:space="preserve">Notice delivery across metadata, webhook and event stream</w:t>
            </w:r>
          </w:p>
        </w:tc>
        <w:tc>
          <w:tcPr>
            <w:tcW w:type="dxa" w:w="7200"/>
            <w:tcMar>
              <w:top w:type="dxa" w:w="80"/>
              <w:left w:type="dxa" w:w="120"/>
              <w:bottom w:type="dxa" w:w="80"/>
              <w:right w:type="dxa" w:w="120"/>
            </w:tcMar>
          </w:tcPr>
          <w:p>
            <w:r>
              <w:rPr>
                <w:rFonts w:ascii="Calibri" w:cs="Calibri" w:eastAsia="Calibri" w:hAnsi="Calibri"/>
                <w:b w:val="false"/>
                <w:bCs w:val="false"/>
                <w:color w:val="101318"/>
                <w:sz w:val="18"/>
                <w:szCs w:val="18"/>
              </w:rPr>
              <w:t xml:space="preserve">Reserved and pay-per-use request paths</w:t>
            </w:r>
          </w:p>
        </w:tc>
      </w:tr>
      <w:tr>
        <w:tc>
          <w:tcPr>
            <w:tcW w:type="dxa" w:w="7200"/>
            <w:tcMar>
              <w:top w:type="dxa" w:w="80"/>
              <w:left w:type="dxa" w:w="120"/>
              <w:bottom w:type="dxa" w:w="80"/>
              <w:right w:type="dxa" w:w="120"/>
            </w:tcMar>
          </w:tcPr>
          <w:p>
            <w:r>
              <w:rPr>
                <w:rFonts w:ascii="Calibri" w:cs="Calibri" w:eastAsia="Calibri" w:hAnsi="Calibri"/>
                <w:b/>
                <w:bCs/>
                <w:color w:val="101318"/>
                <w:sz w:val="18"/>
                <w:szCs w:val="18"/>
              </w:rPr>
              <w:t xml:space="preserve">Spot metering, rating, credits and published interruption rates</w:t>
            </w:r>
          </w:p>
        </w:tc>
        <w:tc>
          <w:tcPr>
            <w:tcW w:type="dxa" w:w="7200"/>
            <w:tcMar>
              <w:top w:type="dxa" w:w="80"/>
              <w:left w:type="dxa" w:w="120"/>
              <w:bottom w:type="dxa" w:w="80"/>
              <w:right w:type="dxa" w:w="120"/>
            </w:tcMar>
          </w:tcPr>
          <w:p>
            <w:r>
              <w:rPr>
                <w:rFonts w:ascii="Calibri" w:cs="Calibri" w:eastAsia="Calibri" w:hAnsi="Calibri"/>
                <w:b w:val="false"/>
                <w:bCs w:val="false"/>
                <w:color w:val="101318"/>
                <w:sz w:val="18"/>
                <w:szCs w:val="18"/>
              </w:rPr>
              <w:t xml:space="preserve">The core billing system</w:t>
            </w:r>
          </w:p>
        </w:tc>
      </w:tr>
    </w:tbl>
    <w:p>
      <w:r>
        <w:br w:type="page"/>
      </w:r>
    </w:p>
    <w:p>
      <w:pPr>
        <w:pStyle w:val="Heading1"/>
        <w:spacing w:after="110" w:before="260"/>
      </w:pPr>
      <w:r>
        <w:rPr>
          <w:rFonts w:ascii="Calibri" w:cs="Calibri" w:eastAsia="Calibri" w:hAnsi="Calibri"/>
          <w:b/>
          <w:bCs/>
          <w:color w:val="101318"/>
          <w:sz w:val="30"/>
          <w:szCs w:val="30"/>
        </w:rPr>
        <w:t xml:space="preserve">2. Request entry and classification</w:t>
      </w:r>
    </w:p>
    <w:p>
      <w:pPr>
        <w:spacing w:after="60" w:before="60"/>
        <w:jc w:val="center"/>
      </w:pPr>
      <w:r>
        <w:drawing>
          <wp:inline distT="0" distB="0" distL="0" distR="0">
            <wp:extent cx="91440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0" cy="2419350"/>
                    </a:xfrm>
                    <a:prstGeom prst="rect">
                      <a:avLst/>
                    </a:prstGeom>
                  </pic:spPr>
                </pic:pic>
              </a:graphicData>
            </a:graphic>
          </wp:inline>
        </w:drawing>
      </w:r>
    </w:p>
    <w:p>
      <w:pPr>
        <w:spacing w:after="100"/>
      </w:pPr>
      <w:r>
        <w:rPr>
          <w:rFonts w:ascii="Calibri" w:cs="Calibri" w:eastAsia="Calibri" w:hAnsi="Calibri"/>
          <w:i/>
          <w:iCs/>
          <w:color w:val="5C6675"/>
          <w:sz w:val="20"/>
          <w:szCs w:val="20"/>
        </w:rPr>
        <w:t xml:space="preserve">Note that account class answers only "is this tenant allowed to use spot?". It says nothing about whether the request can actually be served — that is decided by the Admission Controller in §6, against a pool whose size changes every control cycle.</w:t>
      </w:r>
    </w:p>
    <w:p>
      <w:r>
        <w:br w:type="page"/>
      </w:r>
    </w:p>
    <w:p>
      <w:pPr>
        <w:pStyle w:val="Heading1"/>
        <w:spacing w:after="110" w:before="260"/>
      </w:pPr>
      <w:r>
        <w:rPr>
          <w:rFonts w:ascii="Calibri" w:cs="Calibri" w:eastAsia="Calibri" w:hAnsi="Calibri"/>
          <w:b/>
          <w:bCs/>
          <w:color w:val="101318"/>
          <w:sz w:val="30"/>
          <w:szCs w:val="30"/>
        </w:rPr>
        <w:t xml:space="preserve">3. Spot subsystem components</w:t>
      </w:r>
    </w:p>
    <w:p>
      <w:pPr>
        <w:spacing w:after="60" w:before="60"/>
        <w:jc w:val="center"/>
      </w:pPr>
      <w:r>
        <w:drawing>
          <wp:inline distT="0" distB="0" distL="0" distR="0">
            <wp:extent cx="91440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0" cy="4143375"/>
                    </a:xfrm>
                    <a:prstGeom prst="rect">
                      <a:avLst/>
                    </a:prstGeom>
                  </pic:spPr>
                </pic:pic>
              </a:graphicData>
            </a:graphic>
          </wp:inline>
        </w:drawing>
      </w:r>
    </w:p>
    <w:p>
      <w:r>
        <w:br w:type="page"/>
      </w:r>
    </w:p>
    <w:p>
      <w:pPr>
        <w:pStyle w:val="Heading1"/>
        <w:spacing w:after="110" w:before="260"/>
      </w:pPr>
      <w:r>
        <w:rPr>
          <w:rFonts w:ascii="Calibri" w:cs="Calibri" w:eastAsia="Calibri" w:hAnsi="Calibri"/>
          <w:b/>
          <w:bCs/>
          <w:color w:val="101318"/>
          <w:sz w:val="30"/>
          <w:szCs w:val="30"/>
        </w:rPr>
        <w:t xml:space="preserve">4. Component wiring — which component calls which</w:t>
      </w:r>
    </w:p>
    <w:p>
      <w:pPr>
        <w:spacing w:after="60" w:before="60"/>
        <w:jc w:val="center"/>
      </w:pPr>
      <w:r>
        <w:drawing>
          <wp:inline distT="0" distB="0" distL="0" distR="0">
            <wp:extent cx="91440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0" cy="4667250"/>
                    </a:xfrm>
                    <a:prstGeom prst="rect">
                      <a:avLst/>
                    </a:prstGeom>
                  </pic:spPr>
                </pic:pic>
              </a:graphicData>
            </a:graphic>
          </wp:inline>
        </w:drawing>
      </w:r>
    </w:p>
    <w:p>
      <w:r>
        <w:br w:type="page"/>
      </w:r>
    </w:p>
    <w:p>
      <w:pPr>
        <w:spacing w:after="60" w:before="60"/>
        <w:jc w:val="center"/>
      </w:pPr>
      <w:r>
        <w:drawing>
          <wp:inline distT="0" distB="0" distL="0" distR="0">
            <wp:extent cx="9144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144000" cy="1876425"/>
                    </a:xfrm>
                    <a:prstGeom prst="rect">
                      <a:avLst/>
                    </a:prstGeom>
                  </pic:spPr>
                </pic:pic>
              </a:graphicData>
            </a:graphic>
          </wp:inline>
        </w:drawing>
      </w:r>
    </w:p>
    <w:p>
      <w:r>
        <w:br w:type="page"/>
      </w:r>
    </w:p>
    <w:p>
      <w:pPr>
        <w:pStyle w:val="Heading1"/>
        <w:spacing w:after="110" w:before="260"/>
      </w:pPr>
      <w:r>
        <w:rPr>
          <w:rFonts w:ascii="Calibri" w:cs="Calibri" w:eastAsia="Calibri" w:hAnsi="Calibri"/>
          <w:b/>
          <w:bCs/>
          <w:color w:val="101318"/>
          <w:sz w:val="30"/>
          <w:szCs w:val="30"/>
        </w:rPr>
        <w:t xml:space="preserve">5. Connection table</w:t>
      </w:r>
    </w:p>
    <w:p>
      <w:pPr>
        <w:spacing w:after="100"/>
      </w:pPr>
      <w:r>
        <w:rPr>
          <w:rFonts w:ascii="Calibri" w:cs="Calibri" w:eastAsia="Calibri" w:hAnsi="Calibri"/>
          <w:color w:val="101318"/>
          <w:sz w:val="20"/>
          <w:szCs w:val="20"/>
        </w:rPr>
        <w:t xml:space="preserve">Every arrow on the wiring diagram, listed. "Mode" is how the two components are coupled: sync = blocking call on the request path, async = fire-and-forget or callback, event = published to the bus, feed = periodic push, push = delivered to the customer, timer = driven by the grace clock, batch = periodic aggregation.</w:t>
      </w:r>
    </w:p>
    <w:tbl>
      <w:tblPr>
        <w:tblW w:type="dxa" w:w="14400"/>
        <w:tblBorders>
          <w:top w:val="single" w:color="C9D1DC" w:sz="4"/>
          <w:left w:val="single" w:color="C9D1DC" w:sz="4"/>
          <w:bottom w:val="single" w:color="C9D1DC" w:sz="4"/>
          <w:right w:val="single" w:color="C9D1DC" w:sz="4"/>
          <w:insideH w:val="single" w:color="DDE3EB" w:sz="2"/>
          <w:insideV w:val="single" w:color="DDE3EB" w:sz="2"/>
        </w:tblBorders>
      </w:tblPr>
      <w:tblGrid>
        <w:gridCol w:w="700"/>
        <w:gridCol w:w="3100"/>
        <w:gridCol w:w="3100"/>
        <w:gridCol w:w="1300"/>
        <w:gridCol w:w="6200"/>
      </w:tblGrid>
      <w:tr>
        <w:trPr>
          <w:tblHeader/>
        </w:trPr>
        <w:tc>
          <w:tcPr>
            <w:tcW w:type="dxa" w:w="700"/>
            <w:shd w:fill="FDF0DC" w:color="auto" w:val="clear"/>
            <w:tcMar>
              <w:top w:type="dxa" w:w="80"/>
              <w:left w:type="dxa" w:w="120"/>
              <w:bottom w:type="dxa" w:w="80"/>
              <w:right w:type="dxa" w:w="120"/>
            </w:tcMar>
          </w:tcPr>
          <w:p>
            <w:r>
              <w:rPr>
                <w:rFonts w:ascii="Calibri" w:cs="Calibri" w:eastAsia="Calibri" w:hAnsi="Calibri"/>
                <w:b/>
                <w:bCs/>
                <w:color w:val="101318"/>
                <w:sz w:val="18"/>
                <w:szCs w:val="18"/>
              </w:rPr>
              <w:t xml:space="preserve">#</w:t>
            </w:r>
          </w:p>
        </w:tc>
        <w:tc>
          <w:tcPr>
            <w:tcW w:type="dxa" w:w="3100"/>
            <w:shd w:fill="FDF0DC" w:color="auto" w:val="clear"/>
            <w:tcMar>
              <w:top w:type="dxa" w:w="80"/>
              <w:left w:type="dxa" w:w="120"/>
              <w:bottom w:type="dxa" w:w="80"/>
              <w:right w:type="dxa" w:w="120"/>
            </w:tcMar>
          </w:tcPr>
          <w:p>
            <w:r>
              <w:rPr>
                <w:rFonts w:ascii="Calibri" w:cs="Calibri" w:eastAsia="Calibri" w:hAnsi="Calibri"/>
                <w:b/>
                <w:bCs/>
                <w:color w:val="101318"/>
                <w:sz w:val="18"/>
                <w:szCs w:val="18"/>
              </w:rPr>
              <w:t xml:space="preserve">From</w:t>
            </w:r>
          </w:p>
        </w:tc>
        <w:tc>
          <w:tcPr>
            <w:tcW w:type="dxa" w:w="3100"/>
            <w:shd w:fill="FDF0DC" w:color="auto" w:val="clear"/>
            <w:tcMar>
              <w:top w:type="dxa" w:w="80"/>
              <w:left w:type="dxa" w:w="120"/>
              <w:bottom w:type="dxa" w:w="80"/>
              <w:right w:type="dxa" w:w="120"/>
            </w:tcMar>
          </w:tcPr>
          <w:p>
            <w:r>
              <w:rPr>
                <w:rFonts w:ascii="Calibri" w:cs="Calibri" w:eastAsia="Calibri" w:hAnsi="Calibri"/>
                <w:b/>
                <w:bCs/>
                <w:color w:val="101318"/>
                <w:sz w:val="18"/>
                <w:szCs w:val="18"/>
              </w:rPr>
              <w:t xml:space="preserve">To</w:t>
            </w:r>
          </w:p>
        </w:tc>
        <w:tc>
          <w:tcPr>
            <w:tcW w:type="dxa" w:w="1300"/>
            <w:shd w:fill="FDF0DC" w:color="auto" w:val="clear"/>
            <w:tcMar>
              <w:top w:type="dxa" w:w="80"/>
              <w:left w:type="dxa" w:w="120"/>
              <w:bottom w:type="dxa" w:w="80"/>
              <w:right w:type="dxa" w:w="120"/>
            </w:tcMar>
          </w:tcPr>
          <w:p>
            <w:r>
              <w:rPr>
                <w:rFonts w:ascii="Calibri" w:cs="Calibri" w:eastAsia="Calibri" w:hAnsi="Calibri"/>
                <w:b/>
                <w:bCs/>
                <w:color w:val="101318"/>
                <w:sz w:val="18"/>
                <w:szCs w:val="18"/>
              </w:rPr>
              <w:t xml:space="preserve">Mode</w:t>
            </w:r>
          </w:p>
        </w:tc>
        <w:tc>
          <w:tcPr>
            <w:tcW w:type="dxa" w:w="6200"/>
            <w:shd w:fill="FDF0DC" w:color="auto" w:val="clear"/>
            <w:tcMar>
              <w:top w:type="dxa" w:w="80"/>
              <w:left w:type="dxa" w:w="120"/>
              <w:bottom w:type="dxa" w:w="80"/>
              <w:right w:type="dxa" w:w="120"/>
            </w:tcMar>
          </w:tcPr>
          <w:p>
            <w:r>
              <w:rPr>
                <w:rFonts w:ascii="Calibri" w:cs="Calibri" w:eastAsia="Calibri" w:hAnsi="Calibri"/>
                <w:b/>
                <w:bCs/>
                <w:color w:val="101318"/>
                <w:sz w:val="18"/>
                <w:szCs w:val="18"/>
              </w:rPr>
              <w:t xml:space="preserve">What flows</w:t>
            </w:r>
          </w:p>
        </w:tc>
      </w:tr>
      <w:tr>
        <w:tc>
          <w:tcPr>
            <w:tcW w:type="dxa" w:w="700"/>
            <w:tcMar>
              <w:top w:type="dxa" w:w="80"/>
              <w:left w:type="dxa" w:w="120"/>
              <w:bottom w:type="dxa" w:w="80"/>
              <w:right w:type="dxa" w:w="120"/>
            </w:tcMar>
          </w:tcPr>
          <w:p>
            <w:r>
              <w:rPr>
                <w:rFonts w:ascii="Calibri" w:cs="Calibri" w:eastAsia="Calibri" w:hAnsi="Calibri"/>
                <w:b/>
                <w:bCs/>
                <w:color w:val="101318"/>
                <w:sz w:val="18"/>
                <w:szCs w:val="18"/>
              </w:rPr>
              <w:t xml:space="preserve">1</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Account Service</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API Gateway</w:t>
            </w:r>
          </w:p>
        </w:tc>
        <w:tc>
          <w:tcPr>
            <w:tcW w:type="dxa" w:w="1300"/>
            <w:tcMar>
              <w:top w:type="dxa" w:w="80"/>
              <w:left w:type="dxa" w:w="120"/>
              <w:bottom w:type="dxa" w:w="80"/>
              <w:right w:type="dxa" w:w="120"/>
            </w:tcMar>
          </w:tcPr>
          <w:p>
            <w:r>
              <w:rPr>
                <w:rFonts w:ascii="Calibri" w:cs="Calibri" w:eastAsia="Calibri" w:hAnsi="Calibri"/>
                <w:b w:val="false"/>
                <w:bCs w:val="false"/>
                <w:color w:val="101318"/>
                <w:sz w:val="18"/>
                <w:szCs w:val="18"/>
              </w:rPr>
              <w:t xml:space="preserve">sync</w:t>
            </w:r>
          </w:p>
        </w:tc>
        <w:tc>
          <w:tcPr>
            <w:tcW w:type="dxa" w:w="6200"/>
            <w:tcMar>
              <w:top w:type="dxa" w:w="80"/>
              <w:left w:type="dxa" w:w="120"/>
              <w:bottom w:type="dxa" w:w="80"/>
              <w:right w:type="dxa" w:w="120"/>
            </w:tcMar>
          </w:tcPr>
          <w:p>
            <w:r>
              <w:rPr>
                <w:rFonts w:ascii="Calibri" w:cs="Calibri" w:eastAsia="Calibri" w:hAnsi="Calibri"/>
                <w:b w:val="false"/>
                <w:bCs w:val="false"/>
                <w:color w:val="101318"/>
                <w:sz w:val="18"/>
                <w:szCs w:val="18"/>
              </w:rPr>
              <w:t xml:space="preserve">account class</w:t>
            </w:r>
          </w:p>
        </w:tc>
      </w:tr>
      <w:tr>
        <w:tc>
          <w:tcPr>
            <w:tcW w:type="dxa" w:w="700"/>
            <w:tcMar>
              <w:top w:type="dxa" w:w="80"/>
              <w:left w:type="dxa" w:w="120"/>
              <w:bottom w:type="dxa" w:w="80"/>
              <w:right w:type="dxa" w:w="120"/>
            </w:tcMar>
          </w:tcPr>
          <w:p>
            <w:r>
              <w:rPr>
                <w:rFonts w:ascii="Calibri" w:cs="Calibri" w:eastAsia="Calibri" w:hAnsi="Calibri"/>
                <w:b/>
                <w:bCs/>
                <w:color w:val="101318"/>
                <w:sz w:val="18"/>
                <w:szCs w:val="18"/>
              </w:rPr>
              <w:t xml:space="preserve">2</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Spot Customer</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API Gateway</w:t>
            </w:r>
          </w:p>
        </w:tc>
        <w:tc>
          <w:tcPr>
            <w:tcW w:type="dxa" w:w="1300"/>
            <w:tcMar>
              <w:top w:type="dxa" w:w="80"/>
              <w:left w:type="dxa" w:w="120"/>
              <w:bottom w:type="dxa" w:w="80"/>
              <w:right w:type="dxa" w:w="120"/>
            </w:tcMar>
          </w:tcPr>
          <w:p>
            <w:r>
              <w:rPr>
                <w:rFonts w:ascii="Calibri" w:cs="Calibri" w:eastAsia="Calibri" w:hAnsi="Calibri"/>
                <w:b w:val="false"/>
                <w:bCs w:val="false"/>
                <w:color w:val="101318"/>
                <w:sz w:val="18"/>
                <w:szCs w:val="18"/>
              </w:rPr>
              <w:t xml:space="preserve">sync</w:t>
            </w:r>
          </w:p>
        </w:tc>
        <w:tc>
          <w:tcPr>
            <w:tcW w:type="dxa" w:w="6200"/>
            <w:tcMar>
              <w:top w:type="dxa" w:w="80"/>
              <w:left w:type="dxa" w:w="120"/>
              <w:bottom w:type="dxa" w:w="80"/>
              <w:right w:type="dxa" w:w="120"/>
            </w:tcMar>
          </w:tcPr>
          <w:p>
            <w:r>
              <w:rPr>
                <w:rFonts w:ascii="Calibri" w:cs="Calibri" w:eastAsia="Calibri" w:hAnsi="Calibri"/>
                <w:b w:val="false"/>
                <w:bCs w:val="false"/>
                <w:color w:val="101318"/>
                <w:sz w:val="18"/>
                <w:szCs w:val="18"/>
              </w:rPr>
              <w:t xml:space="preserve">launch request</w:t>
            </w:r>
          </w:p>
        </w:tc>
      </w:tr>
      <w:tr>
        <w:tc>
          <w:tcPr>
            <w:tcW w:type="dxa" w:w="700"/>
            <w:tcMar>
              <w:top w:type="dxa" w:w="80"/>
              <w:left w:type="dxa" w:w="120"/>
              <w:bottom w:type="dxa" w:w="80"/>
              <w:right w:type="dxa" w:w="120"/>
            </w:tcMar>
          </w:tcPr>
          <w:p>
            <w:r>
              <w:rPr>
                <w:rFonts w:ascii="Calibri" w:cs="Calibri" w:eastAsia="Calibri" w:hAnsi="Calibri"/>
                <w:b/>
                <w:bCs/>
                <w:color w:val="101318"/>
                <w:sz w:val="18"/>
                <w:szCs w:val="18"/>
              </w:rPr>
              <w:t xml:space="preserve">3</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API Gateway</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Spot Market API</w:t>
            </w:r>
          </w:p>
        </w:tc>
        <w:tc>
          <w:tcPr>
            <w:tcW w:type="dxa" w:w="1300"/>
            <w:tcMar>
              <w:top w:type="dxa" w:w="80"/>
              <w:left w:type="dxa" w:w="120"/>
              <w:bottom w:type="dxa" w:w="80"/>
              <w:right w:type="dxa" w:w="120"/>
            </w:tcMar>
          </w:tcPr>
          <w:p>
            <w:r>
              <w:rPr>
                <w:rFonts w:ascii="Calibri" w:cs="Calibri" w:eastAsia="Calibri" w:hAnsi="Calibri"/>
                <w:b w:val="false"/>
                <w:bCs w:val="false"/>
                <w:color w:val="101318"/>
                <w:sz w:val="18"/>
                <w:szCs w:val="18"/>
              </w:rPr>
              <w:t xml:space="preserve">sync</w:t>
            </w:r>
          </w:p>
        </w:tc>
        <w:tc>
          <w:tcPr>
            <w:tcW w:type="dxa" w:w="6200"/>
            <w:tcMar>
              <w:top w:type="dxa" w:w="80"/>
              <w:left w:type="dxa" w:w="120"/>
              <w:bottom w:type="dxa" w:w="80"/>
              <w:right w:type="dxa" w:w="120"/>
            </w:tcMar>
          </w:tcPr>
          <w:p>
            <w:r>
              <w:rPr>
                <w:rFonts w:ascii="Calibri" w:cs="Calibri" w:eastAsia="Calibri" w:hAnsi="Calibri"/>
                <w:b w:val="false"/>
                <w:bCs w:val="false"/>
                <w:color w:val="101318"/>
                <w:sz w:val="18"/>
                <w:szCs w:val="18"/>
              </w:rPr>
              <w:t xml:space="preserve">spot request (class = SPOT)</w:t>
            </w:r>
          </w:p>
        </w:tc>
      </w:tr>
      <w:tr>
        <w:tc>
          <w:tcPr>
            <w:tcW w:type="dxa" w:w="700"/>
            <w:tcMar>
              <w:top w:type="dxa" w:w="80"/>
              <w:left w:type="dxa" w:w="120"/>
              <w:bottom w:type="dxa" w:w="80"/>
              <w:right w:type="dxa" w:w="120"/>
            </w:tcMar>
          </w:tcPr>
          <w:p>
            <w:r>
              <w:rPr>
                <w:rFonts w:ascii="Calibri" w:cs="Calibri" w:eastAsia="Calibri" w:hAnsi="Calibri"/>
                <w:b/>
                <w:bCs/>
                <w:color w:val="101318"/>
                <w:sz w:val="18"/>
                <w:szCs w:val="18"/>
              </w:rPr>
              <w:t xml:space="preserve">4</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Spot Market API</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Spot Customer</w:t>
            </w:r>
          </w:p>
        </w:tc>
        <w:tc>
          <w:tcPr>
            <w:tcW w:type="dxa" w:w="1300"/>
            <w:tcMar>
              <w:top w:type="dxa" w:w="80"/>
              <w:left w:type="dxa" w:w="120"/>
              <w:bottom w:type="dxa" w:w="80"/>
              <w:right w:type="dxa" w:w="120"/>
            </w:tcMar>
          </w:tcPr>
          <w:p>
            <w:r>
              <w:rPr>
                <w:rFonts w:ascii="Calibri" w:cs="Calibri" w:eastAsia="Calibri" w:hAnsi="Calibri"/>
                <w:b w:val="false"/>
                <w:bCs w:val="false"/>
                <w:color w:val="101318"/>
                <w:sz w:val="18"/>
                <w:szCs w:val="18"/>
              </w:rPr>
              <w:t xml:space="preserve">sync</w:t>
            </w:r>
          </w:p>
        </w:tc>
        <w:tc>
          <w:tcPr>
            <w:tcW w:type="dxa" w:w="6200"/>
            <w:tcMar>
              <w:top w:type="dxa" w:w="80"/>
              <w:left w:type="dxa" w:w="120"/>
              <w:bottom w:type="dxa" w:w="80"/>
              <w:right w:type="dxa" w:w="120"/>
            </w:tcMar>
          </w:tcPr>
          <w:p>
            <w:r>
              <w:rPr>
                <w:rFonts w:ascii="Calibri" w:cs="Calibri" w:eastAsia="Calibri" w:hAnsi="Calibri"/>
                <w:b w:val="false"/>
                <w:bCs w:val="false"/>
                <w:color w:val="101318"/>
                <w:sz w:val="18"/>
                <w:szCs w:val="18"/>
              </w:rPr>
              <w:t xml:space="preserve">201 lease · 409 + Retry-After</w:t>
            </w:r>
          </w:p>
        </w:tc>
      </w:tr>
      <w:tr>
        <w:tc>
          <w:tcPr>
            <w:tcW w:type="dxa" w:w="700"/>
            <w:tcMar>
              <w:top w:type="dxa" w:w="80"/>
              <w:left w:type="dxa" w:w="120"/>
              <w:bottom w:type="dxa" w:w="80"/>
              <w:right w:type="dxa" w:w="120"/>
            </w:tcMar>
          </w:tcPr>
          <w:p>
            <w:r>
              <w:rPr>
                <w:rFonts w:ascii="Calibri" w:cs="Calibri" w:eastAsia="Calibri" w:hAnsi="Calibri"/>
                <w:b/>
                <w:bCs/>
                <w:color w:val="101318"/>
                <w:sz w:val="18"/>
                <w:szCs w:val="18"/>
              </w:rPr>
              <w:t xml:space="preserve">5</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Spot Market API</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 Eligibility &amp; Quota Guard</w:t>
            </w:r>
          </w:p>
        </w:tc>
        <w:tc>
          <w:tcPr>
            <w:tcW w:type="dxa" w:w="1300"/>
            <w:tcMar>
              <w:top w:type="dxa" w:w="80"/>
              <w:left w:type="dxa" w:w="120"/>
              <w:bottom w:type="dxa" w:w="80"/>
              <w:right w:type="dxa" w:w="120"/>
            </w:tcMar>
          </w:tcPr>
          <w:p>
            <w:r>
              <w:rPr>
                <w:rFonts w:ascii="Calibri" w:cs="Calibri" w:eastAsia="Calibri" w:hAnsi="Calibri"/>
                <w:b w:val="false"/>
                <w:bCs w:val="false"/>
                <w:color w:val="101318"/>
                <w:sz w:val="18"/>
                <w:szCs w:val="18"/>
              </w:rPr>
              <w:t xml:space="preserve">sync</w:t>
            </w:r>
          </w:p>
        </w:tc>
        <w:tc>
          <w:tcPr>
            <w:tcW w:type="dxa" w:w="6200"/>
            <w:tcMar>
              <w:top w:type="dxa" w:w="80"/>
              <w:left w:type="dxa" w:w="120"/>
              <w:bottom w:type="dxa" w:w="80"/>
              <w:right w:type="dxa" w:w="120"/>
            </w:tcMar>
          </w:tcPr>
          <w:p>
            <w:r>
              <w:rPr>
                <w:rFonts w:ascii="Calibri" w:cs="Calibri" w:eastAsia="Calibri" w:hAnsi="Calibri"/>
                <w:b w:val="false"/>
                <w:bCs w:val="false"/>
                <w:color w:val="101318"/>
                <w:sz w:val="18"/>
                <w:szCs w:val="18"/>
              </w:rPr>
              <w:t xml:space="preserve">validate() / allow · 403 · 429</w:t>
            </w:r>
          </w:p>
        </w:tc>
      </w:tr>
      <w:tr>
        <w:tc>
          <w:tcPr>
            <w:tcW w:type="dxa" w:w="700"/>
            <w:tcMar>
              <w:top w:type="dxa" w:w="80"/>
              <w:left w:type="dxa" w:w="120"/>
              <w:bottom w:type="dxa" w:w="80"/>
              <w:right w:type="dxa" w:w="120"/>
            </w:tcMar>
          </w:tcPr>
          <w:p>
            <w:r>
              <w:rPr>
                <w:rFonts w:ascii="Calibri" w:cs="Calibri" w:eastAsia="Calibri" w:hAnsi="Calibri"/>
                <w:b/>
                <w:bCs/>
                <w:color w:val="101318"/>
                <w:sz w:val="18"/>
                <w:szCs w:val="18"/>
              </w:rPr>
              <w:t xml:space="preserve">6</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Spot Market API</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 Spot Pool View</w:t>
            </w:r>
          </w:p>
        </w:tc>
        <w:tc>
          <w:tcPr>
            <w:tcW w:type="dxa" w:w="1300"/>
            <w:tcMar>
              <w:top w:type="dxa" w:w="80"/>
              <w:left w:type="dxa" w:w="120"/>
              <w:bottom w:type="dxa" w:w="80"/>
              <w:right w:type="dxa" w:w="120"/>
            </w:tcMar>
          </w:tcPr>
          <w:p>
            <w:r>
              <w:rPr>
                <w:rFonts w:ascii="Calibri" w:cs="Calibri" w:eastAsia="Calibri" w:hAnsi="Calibri"/>
                <w:b w:val="false"/>
                <w:bCs w:val="false"/>
                <w:color w:val="101318"/>
                <w:sz w:val="18"/>
                <w:szCs w:val="18"/>
              </w:rPr>
              <w:t xml:space="preserve">sync</w:t>
            </w:r>
          </w:p>
        </w:tc>
        <w:tc>
          <w:tcPr>
            <w:tcW w:type="dxa" w:w="6200"/>
            <w:tcMar>
              <w:top w:type="dxa" w:w="80"/>
              <w:left w:type="dxa" w:w="120"/>
              <w:bottom w:type="dxa" w:w="80"/>
              <w:right w:type="dxa" w:w="120"/>
            </w:tcMar>
          </w:tcPr>
          <w:p>
            <w:r>
              <w:rPr>
                <w:rFonts w:ascii="Calibri" w:cs="Calibri" w:eastAsia="Calibri" w:hAnsi="Calibri"/>
                <w:b w:val="false"/>
                <w:bCs w:val="false"/>
                <w:color w:val="101318"/>
                <w:sz w:val="18"/>
                <w:szCs w:val="18"/>
              </w:rPr>
              <w:t xml:space="preserve">getSellable() / units available</w:t>
            </w:r>
          </w:p>
        </w:tc>
      </w:tr>
      <w:tr>
        <w:tc>
          <w:tcPr>
            <w:tcW w:type="dxa" w:w="700"/>
            <w:tcMar>
              <w:top w:type="dxa" w:w="80"/>
              <w:left w:type="dxa" w:w="120"/>
              <w:bottom w:type="dxa" w:w="80"/>
              <w:right w:type="dxa" w:w="120"/>
            </w:tcMar>
          </w:tcPr>
          <w:p>
            <w:r>
              <w:rPr>
                <w:rFonts w:ascii="Calibri" w:cs="Calibri" w:eastAsia="Calibri" w:hAnsi="Calibri"/>
                <w:b/>
                <w:bCs/>
                <w:color w:val="101318"/>
                <w:sz w:val="18"/>
                <w:szCs w:val="18"/>
              </w:rPr>
              <w:t xml:space="preserve">7</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Spot Market API</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 Admission Controller</w:t>
            </w:r>
          </w:p>
        </w:tc>
        <w:tc>
          <w:tcPr>
            <w:tcW w:type="dxa" w:w="1300"/>
            <w:tcMar>
              <w:top w:type="dxa" w:w="80"/>
              <w:left w:type="dxa" w:w="120"/>
              <w:bottom w:type="dxa" w:w="80"/>
              <w:right w:type="dxa" w:w="120"/>
            </w:tcMar>
          </w:tcPr>
          <w:p>
            <w:r>
              <w:rPr>
                <w:rFonts w:ascii="Calibri" w:cs="Calibri" w:eastAsia="Calibri" w:hAnsi="Calibri"/>
                <w:b w:val="false"/>
                <w:bCs w:val="false"/>
                <w:color w:val="101318"/>
                <w:sz w:val="18"/>
                <w:szCs w:val="18"/>
              </w:rPr>
              <w:t xml:space="preserve">sync</w:t>
            </w:r>
          </w:p>
        </w:tc>
        <w:tc>
          <w:tcPr>
            <w:tcW w:type="dxa" w:w="6200"/>
            <w:tcMar>
              <w:top w:type="dxa" w:w="80"/>
              <w:left w:type="dxa" w:w="120"/>
              <w:bottom w:type="dxa" w:w="80"/>
              <w:right w:type="dxa" w:w="120"/>
            </w:tcMar>
          </w:tcPr>
          <w:p>
            <w:r>
              <w:rPr>
                <w:rFonts w:ascii="Calibri" w:cs="Calibri" w:eastAsia="Calibri" w:hAnsi="Calibri"/>
                <w:b w:val="false"/>
                <w:bCs w:val="false"/>
                <w:color w:val="101318"/>
                <w:sz w:val="18"/>
                <w:szCs w:val="18"/>
              </w:rPr>
              <w:t xml:space="preserve">tryReserve() / reserved · 409</w:t>
            </w:r>
          </w:p>
        </w:tc>
      </w:tr>
      <w:tr>
        <w:tc>
          <w:tcPr>
            <w:tcW w:type="dxa" w:w="700"/>
            <w:tcMar>
              <w:top w:type="dxa" w:w="80"/>
              <w:left w:type="dxa" w:w="120"/>
              <w:bottom w:type="dxa" w:w="80"/>
              <w:right w:type="dxa" w:w="120"/>
            </w:tcMar>
          </w:tcPr>
          <w:p>
            <w:r>
              <w:rPr>
                <w:rFonts w:ascii="Calibri" w:cs="Calibri" w:eastAsia="Calibri" w:hAnsi="Calibri"/>
                <w:b/>
                <w:bCs/>
                <w:color w:val="101318"/>
                <w:sz w:val="18"/>
                <w:szCs w:val="18"/>
              </w:rPr>
              <w:t xml:space="preserve">8</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Admission Controller</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Spot Lease Manager</w:t>
            </w:r>
          </w:p>
        </w:tc>
        <w:tc>
          <w:tcPr>
            <w:tcW w:type="dxa" w:w="1300"/>
            <w:tcMar>
              <w:top w:type="dxa" w:w="80"/>
              <w:left w:type="dxa" w:w="120"/>
              <w:bottom w:type="dxa" w:w="80"/>
              <w:right w:type="dxa" w:w="120"/>
            </w:tcMar>
          </w:tcPr>
          <w:p>
            <w:r>
              <w:rPr>
                <w:rFonts w:ascii="Calibri" w:cs="Calibri" w:eastAsia="Calibri" w:hAnsi="Calibri"/>
                <w:b w:val="false"/>
                <w:bCs w:val="false"/>
                <w:color w:val="101318"/>
                <w:sz w:val="18"/>
                <w:szCs w:val="18"/>
              </w:rPr>
              <w:t xml:space="preserve">sync</w:t>
            </w:r>
          </w:p>
        </w:tc>
        <w:tc>
          <w:tcPr>
            <w:tcW w:type="dxa" w:w="6200"/>
            <w:tcMar>
              <w:top w:type="dxa" w:w="80"/>
              <w:left w:type="dxa" w:w="120"/>
              <w:bottom w:type="dxa" w:w="80"/>
              <w:right w:type="dxa" w:w="120"/>
            </w:tcMar>
          </w:tcPr>
          <w:p>
            <w:r>
              <w:rPr>
                <w:rFonts w:ascii="Calibri" w:cs="Calibri" w:eastAsia="Calibri" w:hAnsi="Calibri"/>
                <w:b w:val="false"/>
                <w:bCs w:val="false"/>
                <w:color w:val="101318"/>
                <w:sz w:val="18"/>
                <w:szCs w:val="18"/>
              </w:rPr>
              <w:t xml:space="preserve">createLease(ADMITTED)</w:t>
            </w:r>
          </w:p>
        </w:tc>
      </w:tr>
      <w:tr>
        <w:tc>
          <w:tcPr>
            <w:tcW w:type="dxa" w:w="700"/>
            <w:tcMar>
              <w:top w:type="dxa" w:w="80"/>
              <w:left w:type="dxa" w:w="120"/>
              <w:bottom w:type="dxa" w:w="80"/>
              <w:right w:type="dxa" w:w="120"/>
            </w:tcMar>
          </w:tcPr>
          <w:p>
            <w:r>
              <w:rPr>
                <w:rFonts w:ascii="Calibri" w:cs="Calibri" w:eastAsia="Calibri" w:hAnsi="Calibri"/>
                <w:b/>
                <w:bCs/>
                <w:color w:val="101318"/>
                <w:sz w:val="18"/>
                <w:szCs w:val="18"/>
              </w:rPr>
              <w:t xml:space="preserve">9</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Spot Lease Manager</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Placement Adapter</w:t>
            </w:r>
          </w:p>
        </w:tc>
        <w:tc>
          <w:tcPr>
            <w:tcW w:type="dxa" w:w="1300"/>
            <w:tcMar>
              <w:top w:type="dxa" w:w="80"/>
              <w:left w:type="dxa" w:w="120"/>
              <w:bottom w:type="dxa" w:w="80"/>
              <w:right w:type="dxa" w:w="120"/>
            </w:tcMar>
          </w:tcPr>
          <w:p>
            <w:r>
              <w:rPr>
                <w:rFonts w:ascii="Calibri" w:cs="Calibri" w:eastAsia="Calibri" w:hAnsi="Calibri"/>
                <w:b w:val="false"/>
                <w:bCs w:val="false"/>
                <w:color w:val="101318"/>
                <w:sz w:val="18"/>
                <w:szCs w:val="18"/>
              </w:rPr>
              <w:t xml:space="preserve">async</w:t>
            </w:r>
          </w:p>
        </w:tc>
        <w:tc>
          <w:tcPr>
            <w:tcW w:type="dxa" w:w="6200"/>
            <w:tcMar>
              <w:top w:type="dxa" w:w="80"/>
              <w:left w:type="dxa" w:w="120"/>
              <w:bottom w:type="dxa" w:w="80"/>
              <w:right w:type="dxa" w:w="120"/>
            </w:tcMar>
          </w:tcPr>
          <w:p>
            <w:r>
              <w:rPr>
                <w:rFonts w:ascii="Calibri" w:cs="Calibri" w:eastAsia="Calibri" w:hAnsi="Calibri"/>
                <w:b w:val="false"/>
                <w:bCs w:val="false"/>
                <w:color w:val="101318"/>
                <w:sz w:val="18"/>
                <w:szCs w:val="18"/>
              </w:rPr>
              <w:t xml:space="preserve">place(class = SPOT, bin-pack hint)</w:t>
            </w:r>
          </w:p>
        </w:tc>
      </w:tr>
      <w:tr>
        <w:tc>
          <w:tcPr>
            <w:tcW w:type="dxa" w:w="700"/>
            <w:tcMar>
              <w:top w:type="dxa" w:w="80"/>
              <w:left w:type="dxa" w:w="120"/>
              <w:bottom w:type="dxa" w:w="80"/>
              <w:right w:type="dxa" w:w="120"/>
            </w:tcMar>
          </w:tcPr>
          <w:p>
            <w:r>
              <w:rPr>
                <w:rFonts w:ascii="Calibri" w:cs="Calibri" w:eastAsia="Calibri" w:hAnsi="Calibri"/>
                <w:b/>
                <w:bCs/>
                <w:color w:val="101318"/>
                <w:sz w:val="18"/>
                <w:szCs w:val="18"/>
              </w:rPr>
              <w:t xml:space="preserve">10</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Placement Adapter</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 Placement Scheduler</w:t>
            </w:r>
          </w:p>
        </w:tc>
        <w:tc>
          <w:tcPr>
            <w:tcW w:type="dxa" w:w="1300"/>
            <w:tcMar>
              <w:top w:type="dxa" w:w="80"/>
              <w:left w:type="dxa" w:w="120"/>
              <w:bottom w:type="dxa" w:w="80"/>
              <w:right w:type="dxa" w:w="120"/>
            </w:tcMar>
          </w:tcPr>
          <w:p>
            <w:r>
              <w:rPr>
                <w:rFonts w:ascii="Calibri" w:cs="Calibri" w:eastAsia="Calibri" w:hAnsi="Calibri"/>
                <w:b w:val="false"/>
                <w:bCs w:val="false"/>
                <w:color w:val="101318"/>
                <w:sz w:val="18"/>
                <w:szCs w:val="18"/>
              </w:rPr>
              <w:t xml:space="preserve">sync</w:t>
            </w:r>
          </w:p>
        </w:tc>
        <w:tc>
          <w:tcPr>
            <w:tcW w:type="dxa" w:w="6200"/>
            <w:tcMar>
              <w:top w:type="dxa" w:w="80"/>
              <w:left w:type="dxa" w:w="120"/>
              <w:bottom w:type="dxa" w:w="80"/>
              <w:right w:type="dxa" w:w="120"/>
            </w:tcMar>
          </w:tcPr>
          <w:p>
            <w:r>
              <w:rPr>
                <w:rFonts w:ascii="Calibri" w:cs="Calibri" w:eastAsia="Calibri" w:hAnsi="Calibri"/>
                <w:b w:val="false"/>
                <w:bCs w:val="false"/>
                <w:color w:val="101318"/>
                <w:sz w:val="18"/>
                <w:szCs w:val="18"/>
              </w:rPr>
              <w:t xml:space="preserve">placement / host assignment</w:t>
            </w:r>
          </w:p>
        </w:tc>
      </w:tr>
      <w:tr>
        <w:tc>
          <w:tcPr>
            <w:tcW w:type="dxa" w:w="700"/>
            <w:tcMar>
              <w:top w:type="dxa" w:w="80"/>
              <w:left w:type="dxa" w:w="120"/>
              <w:bottom w:type="dxa" w:w="80"/>
              <w:right w:type="dxa" w:w="120"/>
            </w:tcMar>
          </w:tcPr>
          <w:p>
            <w:r>
              <w:rPr>
                <w:rFonts w:ascii="Calibri" w:cs="Calibri" w:eastAsia="Calibri" w:hAnsi="Calibri"/>
                <w:b/>
                <w:bCs/>
                <w:color w:val="101318"/>
                <w:sz w:val="18"/>
                <w:szCs w:val="18"/>
              </w:rPr>
              <w:t xml:space="preserve">11</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Spot Lease Manager</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 Provisioning Adapter</w:t>
            </w:r>
          </w:p>
        </w:tc>
        <w:tc>
          <w:tcPr>
            <w:tcW w:type="dxa" w:w="1300"/>
            <w:tcMar>
              <w:top w:type="dxa" w:w="80"/>
              <w:left w:type="dxa" w:w="120"/>
              <w:bottom w:type="dxa" w:w="80"/>
              <w:right w:type="dxa" w:w="120"/>
            </w:tcMar>
          </w:tcPr>
          <w:p>
            <w:r>
              <w:rPr>
                <w:rFonts w:ascii="Calibri" w:cs="Calibri" w:eastAsia="Calibri" w:hAnsi="Calibri"/>
                <w:b w:val="false"/>
                <w:bCs w:val="false"/>
                <w:color w:val="101318"/>
                <w:sz w:val="18"/>
                <w:szCs w:val="18"/>
              </w:rPr>
              <w:t xml:space="preserve">async</w:t>
            </w:r>
          </w:p>
        </w:tc>
        <w:tc>
          <w:tcPr>
            <w:tcW w:type="dxa" w:w="6200"/>
            <w:tcMar>
              <w:top w:type="dxa" w:w="80"/>
              <w:left w:type="dxa" w:w="120"/>
              <w:bottom w:type="dxa" w:w="80"/>
              <w:right w:type="dxa" w:w="120"/>
            </w:tcMar>
          </w:tcPr>
          <w:p>
            <w:r>
              <w:rPr>
                <w:rFonts w:ascii="Calibri" w:cs="Calibri" w:eastAsia="Calibri" w:hAnsi="Calibri"/>
                <w:b w:val="false"/>
                <w:bCs w:val="false"/>
                <w:color w:val="101318"/>
                <w:sz w:val="18"/>
                <w:szCs w:val="18"/>
              </w:rPr>
              <w:t xml:space="preserve">provision / RUNNING + instanceIds</w:t>
            </w:r>
          </w:p>
        </w:tc>
      </w:tr>
      <w:tr>
        <w:tc>
          <w:tcPr>
            <w:tcW w:type="dxa" w:w="700"/>
            <w:tcMar>
              <w:top w:type="dxa" w:w="80"/>
              <w:left w:type="dxa" w:w="120"/>
              <w:bottom w:type="dxa" w:w="80"/>
              <w:right w:type="dxa" w:w="120"/>
            </w:tcMar>
          </w:tcPr>
          <w:p>
            <w:r>
              <w:rPr>
                <w:rFonts w:ascii="Calibri" w:cs="Calibri" w:eastAsia="Calibri" w:hAnsi="Calibri"/>
                <w:b/>
                <w:bCs/>
                <w:color w:val="101318"/>
                <w:sz w:val="18"/>
                <w:szCs w:val="18"/>
              </w:rPr>
              <w:t xml:space="preserve">12</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Provisioning Adapter</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 Provisioning / Hypervisor</w:t>
            </w:r>
          </w:p>
        </w:tc>
        <w:tc>
          <w:tcPr>
            <w:tcW w:type="dxa" w:w="1300"/>
            <w:tcMar>
              <w:top w:type="dxa" w:w="80"/>
              <w:left w:type="dxa" w:w="120"/>
              <w:bottom w:type="dxa" w:w="80"/>
              <w:right w:type="dxa" w:w="120"/>
            </w:tcMar>
          </w:tcPr>
          <w:p>
            <w:r>
              <w:rPr>
                <w:rFonts w:ascii="Calibri" w:cs="Calibri" w:eastAsia="Calibri" w:hAnsi="Calibri"/>
                <w:b w:val="false"/>
                <w:bCs w:val="false"/>
                <w:color w:val="101318"/>
                <w:sz w:val="18"/>
                <w:szCs w:val="18"/>
              </w:rPr>
              <w:t xml:space="preserve">async</w:t>
            </w:r>
          </w:p>
        </w:tc>
        <w:tc>
          <w:tcPr>
            <w:tcW w:type="dxa" w:w="6200"/>
            <w:tcMar>
              <w:top w:type="dxa" w:w="80"/>
              <w:left w:type="dxa" w:w="120"/>
              <w:bottom w:type="dxa" w:w="80"/>
              <w:right w:type="dxa" w:w="120"/>
            </w:tcMar>
          </w:tcPr>
          <w:p>
            <w:r>
              <w:rPr>
                <w:rFonts w:ascii="Calibri" w:cs="Calibri" w:eastAsia="Calibri" w:hAnsi="Calibri"/>
                <w:b w:val="false"/>
                <w:bCs w:val="false"/>
                <w:color w:val="101318"/>
                <w:sz w:val="18"/>
                <w:szCs w:val="18"/>
              </w:rPr>
              <w:t xml:space="preserve">create · stop · destroy / state</w:t>
            </w:r>
          </w:p>
        </w:tc>
      </w:tr>
      <w:tr>
        <w:tc>
          <w:tcPr>
            <w:tcW w:type="dxa" w:w="700"/>
            <w:tcMar>
              <w:top w:type="dxa" w:w="80"/>
              <w:left w:type="dxa" w:w="120"/>
              <w:bottom w:type="dxa" w:w="80"/>
              <w:right w:type="dxa" w:w="120"/>
            </w:tcMar>
          </w:tcPr>
          <w:p>
            <w:r>
              <w:rPr>
                <w:rFonts w:ascii="Calibri" w:cs="Calibri" w:eastAsia="Calibri" w:hAnsi="Calibri"/>
                <w:b/>
                <w:bCs/>
                <w:color w:val="101318"/>
                <w:sz w:val="18"/>
                <w:szCs w:val="18"/>
              </w:rPr>
              <w:t xml:space="preserve">13</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Provisioning Adapter</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Teardown Confirmer</w:t>
            </w:r>
          </w:p>
        </w:tc>
        <w:tc>
          <w:tcPr>
            <w:tcW w:type="dxa" w:w="1300"/>
            <w:tcMar>
              <w:top w:type="dxa" w:w="80"/>
              <w:left w:type="dxa" w:w="120"/>
              <w:bottom w:type="dxa" w:w="80"/>
              <w:right w:type="dxa" w:w="120"/>
            </w:tcMar>
          </w:tcPr>
          <w:p>
            <w:r>
              <w:rPr>
                <w:rFonts w:ascii="Calibri" w:cs="Calibri" w:eastAsia="Calibri" w:hAnsi="Calibri"/>
                <w:b w:val="false"/>
                <w:bCs w:val="false"/>
                <w:color w:val="101318"/>
                <w:sz w:val="18"/>
                <w:szCs w:val="18"/>
              </w:rPr>
              <w:t xml:space="preserve">event</w:t>
            </w:r>
          </w:p>
        </w:tc>
        <w:tc>
          <w:tcPr>
            <w:tcW w:type="dxa" w:w="6200"/>
            <w:tcMar>
              <w:top w:type="dxa" w:w="80"/>
              <w:left w:type="dxa" w:w="120"/>
              <w:bottom w:type="dxa" w:w="80"/>
              <w:right w:type="dxa" w:w="120"/>
            </w:tcMar>
          </w:tcPr>
          <w:p>
            <w:r>
              <w:rPr>
                <w:rFonts w:ascii="Calibri" w:cs="Calibri" w:eastAsia="Calibri" w:hAnsi="Calibri"/>
                <w:b w:val="false"/>
                <w:bCs w:val="false"/>
                <w:color w:val="101318"/>
                <w:sz w:val="18"/>
                <w:szCs w:val="18"/>
              </w:rPr>
              <w:t xml:space="preserve">stopped + cleanup done</w:t>
            </w:r>
          </w:p>
        </w:tc>
      </w:tr>
      <w:tr>
        <w:tc>
          <w:tcPr>
            <w:tcW w:type="dxa" w:w="700"/>
            <w:tcMar>
              <w:top w:type="dxa" w:w="80"/>
              <w:left w:type="dxa" w:w="120"/>
              <w:bottom w:type="dxa" w:w="80"/>
              <w:right w:type="dxa" w:w="120"/>
            </w:tcMar>
          </w:tcPr>
          <w:p>
            <w:r>
              <w:rPr>
                <w:rFonts w:ascii="Calibri" w:cs="Calibri" w:eastAsia="Calibri" w:hAnsi="Calibri"/>
                <w:b/>
                <w:bCs/>
                <w:color w:val="101318"/>
                <w:sz w:val="18"/>
                <w:szCs w:val="18"/>
              </w:rPr>
              <w:t xml:space="preserve">14</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Teardown Confirmer</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Capacity Ledger</w:t>
            </w:r>
          </w:p>
        </w:tc>
        <w:tc>
          <w:tcPr>
            <w:tcW w:type="dxa" w:w="1300"/>
            <w:tcMar>
              <w:top w:type="dxa" w:w="80"/>
              <w:left w:type="dxa" w:w="120"/>
              <w:bottom w:type="dxa" w:w="80"/>
              <w:right w:type="dxa" w:w="120"/>
            </w:tcMar>
          </w:tcPr>
          <w:p>
            <w:r>
              <w:rPr>
                <w:rFonts w:ascii="Calibri" w:cs="Calibri" w:eastAsia="Calibri" w:hAnsi="Calibri"/>
                <w:b w:val="false"/>
                <w:bCs w:val="false"/>
                <w:color w:val="101318"/>
                <w:sz w:val="18"/>
                <w:szCs w:val="18"/>
              </w:rPr>
              <w:t xml:space="preserve">sync</w:t>
            </w:r>
          </w:p>
        </w:tc>
        <w:tc>
          <w:tcPr>
            <w:tcW w:type="dxa" w:w="6200"/>
            <w:tcMar>
              <w:top w:type="dxa" w:w="80"/>
              <w:left w:type="dxa" w:w="120"/>
              <w:bottom w:type="dxa" w:w="80"/>
              <w:right w:type="dxa" w:w="120"/>
            </w:tcMar>
          </w:tcPr>
          <w:p>
            <w:r>
              <w:rPr>
                <w:rFonts w:ascii="Calibri" w:cs="Calibri" w:eastAsia="Calibri" w:hAnsi="Calibri"/>
                <w:b w:val="false"/>
                <w:bCs w:val="false"/>
                <w:color w:val="101318"/>
                <w:sz w:val="18"/>
                <w:szCs w:val="18"/>
              </w:rPr>
              <w:t xml:space="preserve">commitCapacityReturned()</w:t>
            </w:r>
          </w:p>
        </w:tc>
      </w:tr>
      <w:tr>
        <w:tc>
          <w:tcPr>
            <w:tcW w:type="dxa" w:w="700"/>
            <w:tcMar>
              <w:top w:type="dxa" w:w="80"/>
              <w:left w:type="dxa" w:w="120"/>
              <w:bottom w:type="dxa" w:w="80"/>
              <w:right w:type="dxa" w:w="120"/>
            </w:tcMar>
          </w:tcPr>
          <w:p>
            <w:r>
              <w:rPr>
                <w:rFonts w:ascii="Calibri" w:cs="Calibri" w:eastAsia="Calibri" w:hAnsi="Calibri"/>
                <w:b/>
                <w:bCs/>
                <w:color w:val="101318"/>
                <w:sz w:val="18"/>
                <w:szCs w:val="18"/>
              </w:rPr>
              <w:t xml:space="preserve">15</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Teardown Confirmer</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Spot Lease Manager</w:t>
            </w:r>
          </w:p>
        </w:tc>
        <w:tc>
          <w:tcPr>
            <w:tcW w:type="dxa" w:w="1300"/>
            <w:tcMar>
              <w:top w:type="dxa" w:w="80"/>
              <w:left w:type="dxa" w:w="120"/>
              <w:bottom w:type="dxa" w:w="80"/>
              <w:right w:type="dxa" w:w="120"/>
            </w:tcMar>
          </w:tcPr>
          <w:p>
            <w:r>
              <w:rPr>
                <w:rFonts w:ascii="Calibri" w:cs="Calibri" w:eastAsia="Calibri" w:hAnsi="Calibri"/>
                <w:b w:val="false"/>
                <w:bCs w:val="false"/>
                <w:color w:val="101318"/>
                <w:sz w:val="18"/>
                <w:szCs w:val="18"/>
              </w:rPr>
              <w:t xml:space="preserve">event</w:t>
            </w:r>
          </w:p>
        </w:tc>
        <w:tc>
          <w:tcPr>
            <w:tcW w:type="dxa" w:w="6200"/>
            <w:tcMar>
              <w:top w:type="dxa" w:w="80"/>
              <w:left w:type="dxa" w:w="120"/>
              <w:bottom w:type="dxa" w:w="80"/>
              <w:right w:type="dxa" w:w="120"/>
            </w:tcMar>
          </w:tcPr>
          <w:p>
            <w:r>
              <w:rPr>
                <w:rFonts w:ascii="Calibri" w:cs="Calibri" w:eastAsia="Calibri" w:hAnsi="Calibri"/>
                <w:b w:val="false"/>
                <w:bCs w:val="false"/>
                <w:color w:val="101318"/>
                <w:sz w:val="18"/>
                <w:szCs w:val="18"/>
              </w:rPr>
              <w:t xml:space="preserve">CLOSED</w:t>
            </w:r>
          </w:p>
        </w:tc>
      </w:tr>
      <w:tr>
        <w:tc>
          <w:tcPr>
            <w:tcW w:type="dxa" w:w="700"/>
            <w:tcMar>
              <w:top w:type="dxa" w:w="80"/>
              <w:left w:type="dxa" w:w="120"/>
              <w:bottom w:type="dxa" w:w="80"/>
              <w:right w:type="dxa" w:w="120"/>
            </w:tcMar>
          </w:tcPr>
          <w:p>
            <w:r>
              <w:rPr>
                <w:rFonts w:ascii="Calibri" w:cs="Calibri" w:eastAsia="Calibri" w:hAnsi="Calibri"/>
                <w:b/>
                <w:bCs/>
                <w:color w:val="101318"/>
                <w:sz w:val="18"/>
                <w:szCs w:val="18"/>
              </w:rPr>
              <w:t xml:space="preserve">16</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Spot Lease Manager</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Notice Delivery Service</w:t>
            </w:r>
          </w:p>
        </w:tc>
        <w:tc>
          <w:tcPr>
            <w:tcW w:type="dxa" w:w="1300"/>
            <w:tcMar>
              <w:top w:type="dxa" w:w="80"/>
              <w:left w:type="dxa" w:w="120"/>
              <w:bottom w:type="dxa" w:w="80"/>
              <w:right w:type="dxa" w:w="120"/>
            </w:tcMar>
          </w:tcPr>
          <w:p>
            <w:r>
              <w:rPr>
                <w:rFonts w:ascii="Calibri" w:cs="Calibri" w:eastAsia="Calibri" w:hAnsi="Calibri"/>
                <w:b w:val="false"/>
                <w:bCs w:val="false"/>
                <w:color w:val="101318"/>
                <w:sz w:val="18"/>
                <w:szCs w:val="18"/>
              </w:rPr>
              <w:t xml:space="preserve">async</w:t>
            </w:r>
          </w:p>
        </w:tc>
        <w:tc>
          <w:tcPr>
            <w:tcW w:type="dxa" w:w="6200"/>
            <w:tcMar>
              <w:top w:type="dxa" w:w="80"/>
              <w:left w:type="dxa" w:w="120"/>
              <w:bottom w:type="dxa" w:w="80"/>
              <w:right w:type="dxa" w:w="120"/>
            </w:tcMar>
          </w:tcPr>
          <w:p>
            <w:r>
              <w:rPr>
                <w:rFonts w:ascii="Calibri" w:cs="Calibri" w:eastAsia="Calibri" w:hAnsi="Calibri"/>
                <w:b w:val="false"/>
                <w:bCs w:val="false"/>
                <w:color w:val="101318"/>
                <w:sz w:val="18"/>
                <w:szCs w:val="18"/>
              </w:rPr>
              <w:t xml:space="preserve">publishNotice(T−120s)</w:t>
            </w:r>
          </w:p>
        </w:tc>
      </w:tr>
      <w:tr>
        <w:tc>
          <w:tcPr>
            <w:tcW w:type="dxa" w:w="700"/>
            <w:tcMar>
              <w:top w:type="dxa" w:w="80"/>
              <w:left w:type="dxa" w:w="120"/>
              <w:bottom w:type="dxa" w:w="80"/>
              <w:right w:type="dxa" w:w="120"/>
            </w:tcMar>
          </w:tcPr>
          <w:p>
            <w:r>
              <w:rPr>
                <w:rFonts w:ascii="Calibri" w:cs="Calibri" w:eastAsia="Calibri" w:hAnsi="Calibri"/>
                <w:b/>
                <w:bCs/>
                <w:color w:val="101318"/>
                <w:sz w:val="18"/>
                <w:szCs w:val="18"/>
              </w:rPr>
              <w:t xml:space="preserve">17</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Notice Delivery Service</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Spot Instance + tenant</w:t>
            </w:r>
          </w:p>
        </w:tc>
        <w:tc>
          <w:tcPr>
            <w:tcW w:type="dxa" w:w="1300"/>
            <w:tcMar>
              <w:top w:type="dxa" w:w="80"/>
              <w:left w:type="dxa" w:w="120"/>
              <w:bottom w:type="dxa" w:w="80"/>
              <w:right w:type="dxa" w:w="120"/>
            </w:tcMar>
          </w:tcPr>
          <w:p>
            <w:r>
              <w:rPr>
                <w:rFonts w:ascii="Calibri" w:cs="Calibri" w:eastAsia="Calibri" w:hAnsi="Calibri"/>
                <w:b w:val="false"/>
                <w:bCs w:val="false"/>
                <w:color w:val="101318"/>
                <w:sz w:val="18"/>
                <w:szCs w:val="18"/>
              </w:rPr>
              <w:t xml:space="preserve">push</w:t>
            </w:r>
          </w:p>
        </w:tc>
        <w:tc>
          <w:tcPr>
            <w:tcW w:type="dxa" w:w="6200"/>
            <w:tcMar>
              <w:top w:type="dxa" w:w="80"/>
              <w:left w:type="dxa" w:w="120"/>
              <w:bottom w:type="dxa" w:w="80"/>
              <w:right w:type="dxa" w:w="120"/>
            </w:tcMar>
          </w:tcPr>
          <w:p>
            <w:r>
              <w:rPr>
                <w:rFonts w:ascii="Calibri" w:cs="Calibri" w:eastAsia="Calibri" w:hAnsi="Calibri"/>
                <w:b w:val="false"/>
                <w:bCs w:val="false"/>
                <w:color w:val="101318"/>
                <w:sz w:val="18"/>
                <w:szCs w:val="18"/>
              </w:rPr>
              <w:t xml:space="preserve">metadata · webhook · event</w:t>
            </w:r>
          </w:p>
        </w:tc>
      </w:tr>
      <w:tr>
        <w:tc>
          <w:tcPr>
            <w:tcW w:type="dxa" w:w="700"/>
            <w:tcMar>
              <w:top w:type="dxa" w:w="80"/>
              <w:left w:type="dxa" w:w="120"/>
              <w:bottom w:type="dxa" w:w="80"/>
              <w:right w:type="dxa" w:w="120"/>
            </w:tcMar>
          </w:tcPr>
          <w:p>
            <w:r>
              <w:rPr>
                <w:rFonts w:ascii="Calibri" w:cs="Calibri" w:eastAsia="Calibri" w:hAnsi="Calibri"/>
                <w:b/>
                <w:bCs/>
                <w:color w:val="101318"/>
                <w:sz w:val="18"/>
                <w:szCs w:val="18"/>
              </w:rPr>
              <w:t xml:space="preserve">18</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Forecast &amp; Headroom</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Reclaim Order Handler</w:t>
            </w:r>
          </w:p>
        </w:tc>
        <w:tc>
          <w:tcPr>
            <w:tcW w:type="dxa" w:w="1300"/>
            <w:tcMar>
              <w:top w:type="dxa" w:w="80"/>
              <w:left w:type="dxa" w:w="120"/>
              <w:bottom w:type="dxa" w:w="80"/>
              <w:right w:type="dxa" w:w="120"/>
            </w:tcMar>
          </w:tcPr>
          <w:p>
            <w:r>
              <w:rPr>
                <w:rFonts w:ascii="Calibri" w:cs="Calibri" w:eastAsia="Calibri" w:hAnsi="Calibri"/>
                <w:b w:val="false"/>
                <w:bCs w:val="false"/>
                <w:color w:val="101318"/>
                <w:sz w:val="18"/>
                <w:szCs w:val="18"/>
              </w:rPr>
              <w:t xml:space="preserve">sync</w:t>
            </w:r>
          </w:p>
        </w:tc>
        <w:tc>
          <w:tcPr>
            <w:tcW w:type="dxa" w:w="6200"/>
            <w:tcMar>
              <w:top w:type="dxa" w:w="80"/>
              <w:left w:type="dxa" w:w="120"/>
              <w:bottom w:type="dxa" w:w="80"/>
              <w:right w:type="dxa" w:w="120"/>
            </w:tcMar>
          </w:tcPr>
          <w:p>
            <w:r>
              <w:rPr>
                <w:rFonts w:ascii="Calibri" w:cs="Calibri" w:eastAsia="Calibri" w:hAnsi="Calibri"/>
                <w:b w:val="false"/>
                <w:bCs w:val="false"/>
                <w:color w:val="101318"/>
                <w:sz w:val="18"/>
                <w:szCs w:val="18"/>
              </w:rPr>
              <w:t xml:space="preserve">reclaim(N, host-group, deadline)</w:t>
            </w:r>
          </w:p>
        </w:tc>
      </w:tr>
      <w:tr>
        <w:tc>
          <w:tcPr>
            <w:tcW w:type="dxa" w:w="700"/>
            <w:tcMar>
              <w:top w:type="dxa" w:w="80"/>
              <w:left w:type="dxa" w:w="120"/>
              <w:bottom w:type="dxa" w:w="80"/>
              <w:right w:type="dxa" w:w="120"/>
            </w:tcMar>
          </w:tcPr>
          <w:p>
            <w:r>
              <w:rPr>
                <w:rFonts w:ascii="Calibri" w:cs="Calibri" w:eastAsia="Calibri" w:hAnsi="Calibri"/>
                <w:b/>
                <w:bCs/>
                <w:color w:val="101318"/>
                <w:sz w:val="18"/>
                <w:szCs w:val="18"/>
              </w:rPr>
              <w:t xml:space="preserve">19</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Forecast &amp; Headroom</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Spot Pool View</w:t>
            </w:r>
          </w:p>
        </w:tc>
        <w:tc>
          <w:tcPr>
            <w:tcW w:type="dxa" w:w="1300"/>
            <w:tcMar>
              <w:top w:type="dxa" w:w="80"/>
              <w:left w:type="dxa" w:w="120"/>
              <w:bottom w:type="dxa" w:w="80"/>
              <w:right w:type="dxa" w:w="120"/>
            </w:tcMar>
          </w:tcPr>
          <w:p>
            <w:r>
              <w:rPr>
                <w:rFonts w:ascii="Calibri" w:cs="Calibri" w:eastAsia="Calibri" w:hAnsi="Calibri"/>
                <w:b w:val="false"/>
                <w:bCs w:val="false"/>
                <w:color w:val="101318"/>
                <w:sz w:val="18"/>
                <w:szCs w:val="18"/>
              </w:rPr>
              <w:t xml:space="preserve">feed</w:t>
            </w:r>
          </w:p>
        </w:tc>
        <w:tc>
          <w:tcPr>
            <w:tcW w:type="dxa" w:w="6200"/>
            <w:tcMar>
              <w:top w:type="dxa" w:w="80"/>
              <w:left w:type="dxa" w:w="120"/>
              <w:bottom w:type="dxa" w:w="80"/>
              <w:right w:type="dxa" w:w="120"/>
            </w:tcMar>
          </w:tcPr>
          <w:p>
            <w:r>
              <w:rPr>
                <w:rFonts w:ascii="Calibri" w:cs="Calibri" w:eastAsia="Calibri" w:hAnsi="Calibri"/>
                <w:b w:val="false"/>
                <w:bCs w:val="false"/>
                <w:color w:val="101318"/>
                <w:sz w:val="18"/>
                <w:szCs w:val="18"/>
              </w:rPr>
              <w:t xml:space="preserve">sellable spot per cycle</w:t>
            </w:r>
          </w:p>
        </w:tc>
      </w:tr>
      <w:tr>
        <w:tc>
          <w:tcPr>
            <w:tcW w:type="dxa" w:w="700"/>
            <w:tcMar>
              <w:top w:type="dxa" w:w="80"/>
              <w:left w:type="dxa" w:w="120"/>
              <w:bottom w:type="dxa" w:w="80"/>
              <w:right w:type="dxa" w:w="120"/>
            </w:tcMar>
          </w:tcPr>
          <w:p>
            <w:r>
              <w:rPr>
                <w:rFonts w:ascii="Calibri" w:cs="Calibri" w:eastAsia="Calibri" w:hAnsi="Calibri"/>
                <w:b/>
                <w:bCs/>
                <w:color w:val="101318"/>
                <w:sz w:val="18"/>
                <w:szCs w:val="18"/>
              </w:rPr>
              <w:t xml:space="preserve">20</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Reclaim Order Handler</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Spot Pool View</w:t>
            </w:r>
          </w:p>
        </w:tc>
        <w:tc>
          <w:tcPr>
            <w:tcW w:type="dxa" w:w="1300"/>
            <w:tcMar>
              <w:top w:type="dxa" w:w="80"/>
              <w:left w:type="dxa" w:w="120"/>
              <w:bottom w:type="dxa" w:w="80"/>
              <w:right w:type="dxa" w:w="120"/>
            </w:tcMar>
          </w:tcPr>
          <w:p>
            <w:r>
              <w:rPr>
                <w:rFonts w:ascii="Calibri" w:cs="Calibri" w:eastAsia="Calibri" w:hAnsi="Calibri"/>
                <w:b w:val="false"/>
                <w:bCs w:val="false"/>
                <w:color w:val="101318"/>
                <w:sz w:val="18"/>
                <w:szCs w:val="18"/>
              </w:rPr>
              <w:t xml:space="preserve">sync</w:t>
            </w:r>
          </w:p>
        </w:tc>
        <w:tc>
          <w:tcPr>
            <w:tcW w:type="dxa" w:w="6200"/>
            <w:tcMar>
              <w:top w:type="dxa" w:w="80"/>
              <w:left w:type="dxa" w:w="120"/>
              <w:bottom w:type="dxa" w:w="80"/>
              <w:right w:type="dxa" w:w="120"/>
            </w:tcMar>
          </w:tcPr>
          <w:p>
            <w:r>
              <w:rPr>
                <w:rFonts w:ascii="Calibri" w:cs="Calibri" w:eastAsia="Calibri" w:hAnsi="Calibri"/>
                <w:b w:val="false"/>
                <w:bCs w:val="false"/>
                <w:color w:val="101318"/>
                <w:sz w:val="18"/>
                <w:szCs w:val="18"/>
              </w:rPr>
              <w:t xml:space="preserve">shrink advertised pool</w:t>
            </w:r>
          </w:p>
        </w:tc>
      </w:tr>
      <w:tr>
        <w:tc>
          <w:tcPr>
            <w:tcW w:type="dxa" w:w="700"/>
            <w:tcMar>
              <w:top w:type="dxa" w:w="80"/>
              <w:left w:type="dxa" w:w="120"/>
              <w:bottom w:type="dxa" w:w="80"/>
              <w:right w:type="dxa" w:w="120"/>
            </w:tcMar>
          </w:tcPr>
          <w:p>
            <w:r>
              <w:rPr>
                <w:rFonts w:ascii="Calibri" w:cs="Calibri" w:eastAsia="Calibri" w:hAnsi="Calibri"/>
                <w:b/>
                <w:bCs/>
                <w:color w:val="101318"/>
                <w:sz w:val="18"/>
                <w:szCs w:val="18"/>
              </w:rPr>
              <w:t xml:space="preserve">21</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Reclaim Order Handler</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Victim Selector</w:t>
            </w:r>
          </w:p>
        </w:tc>
        <w:tc>
          <w:tcPr>
            <w:tcW w:type="dxa" w:w="1300"/>
            <w:tcMar>
              <w:top w:type="dxa" w:w="80"/>
              <w:left w:type="dxa" w:w="120"/>
              <w:bottom w:type="dxa" w:w="80"/>
              <w:right w:type="dxa" w:w="120"/>
            </w:tcMar>
          </w:tcPr>
          <w:p>
            <w:r>
              <w:rPr>
                <w:rFonts w:ascii="Calibri" w:cs="Calibri" w:eastAsia="Calibri" w:hAnsi="Calibri"/>
                <w:b w:val="false"/>
                <w:bCs w:val="false"/>
                <w:color w:val="101318"/>
                <w:sz w:val="18"/>
                <w:szCs w:val="18"/>
              </w:rPr>
              <w:t xml:space="preserve">sync</w:t>
            </w:r>
          </w:p>
        </w:tc>
        <w:tc>
          <w:tcPr>
            <w:tcW w:type="dxa" w:w="6200"/>
            <w:tcMar>
              <w:top w:type="dxa" w:w="80"/>
              <w:left w:type="dxa" w:w="120"/>
              <w:bottom w:type="dxa" w:w="80"/>
              <w:right w:type="dxa" w:w="120"/>
            </w:tcMar>
          </w:tcPr>
          <w:p>
            <w:r>
              <w:rPr>
                <w:rFonts w:ascii="Calibri" w:cs="Calibri" w:eastAsia="Calibri" w:hAnsi="Calibri"/>
                <w:b w:val="false"/>
                <w:bCs w:val="false"/>
                <w:color w:val="101318"/>
                <w:sz w:val="18"/>
                <w:szCs w:val="18"/>
              </w:rPr>
              <w:t xml:space="preserve">selectVictims(N, host-group)</w:t>
            </w:r>
          </w:p>
        </w:tc>
      </w:tr>
      <w:tr>
        <w:tc>
          <w:tcPr>
            <w:tcW w:type="dxa" w:w="700"/>
            <w:tcMar>
              <w:top w:type="dxa" w:w="80"/>
              <w:left w:type="dxa" w:w="120"/>
              <w:bottom w:type="dxa" w:w="80"/>
              <w:right w:type="dxa" w:w="120"/>
            </w:tcMar>
          </w:tcPr>
          <w:p>
            <w:r>
              <w:rPr>
                <w:rFonts w:ascii="Calibri" w:cs="Calibri" w:eastAsia="Calibri" w:hAnsi="Calibri"/>
                <w:b/>
                <w:bCs/>
                <w:color w:val="101318"/>
                <w:sz w:val="18"/>
                <w:szCs w:val="18"/>
              </w:rPr>
              <w:t xml:space="preserve">22</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Victim Selector</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Spot Lease Manager</w:t>
            </w:r>
          </w:p>
        </w:tc>
        <w:tc>
          <w:tcPr>
            <w:tcW w:type="dxa" w:w="1300"/>
            <w:tcMar>
              <w:top w:type="dxa" w:w="80"/>
              <w:left w:type="dxa" w:w="120"/>
              <w:bottom w:type="dxa" w:w="80"/>
              <w:right w:type="dxa" w:w="120"/>
            </w:tcMar>
          </w:tcPr>
          <w:p>
            <w:r>
              <w:rPr>
                <w:rFonts w:ascii="Calibri" w:cs="Calibri" w:eastAsia="Calibri" w:hAnsi="Calibri"/>
                <w:b w:val="false"/>
                <w:bCs w:val="false"/>
                <w:color w:val="101318"/>
                <w:sz w:val="18"/>
                <w:szCs w:val="18"/>
              </w:rPr>
              <w:t xml:space="preserve">sync</w:t>
            </w:r>
          </w:p>
        </w:tc>
        <w:tc>
          <w:tcPr>
            <w:tcW w:type="dxa" w:w="6200"/>
            <w:tcMar>
              <w:top w:type="dxa" w:w="80"/>
              <w:left w:type="dxa" w:w="120"/>
              <w:bottom w:type="dxa" w:w="80"/>
              <w:right w:type="dxa" w:w="120"/>
            </w:tcMar>
          </w:tcPr>
          <w:p>
            <w:r>
              <w:rPr>
                <w:rFonts w:ascii="Calibri" w:cs="Calibri" w:eastAsia="Calibri" w:hAnsi="Calibri"/>
                <w:b w:val="false"/>
                <w:bCs w:val="false"/>
                <w:color w:val="101318"/>
                <w:sz w:val="18"/>
                <w:szCs w:val="18"/>
              </w:rPr>
              <w:t xml:space="preserve">victim lease set + deadline</w:t>
            </w:r>
          </w:p>
        </w:tc>
      </w:tr>
      <w:tr>
        <w:tc>
          <w:tcPr>
            <w:tcW w:type="dxa" w:w="700"/>
            <w:tcMar>
              <w:top w:type="dxa" w:w="80"/>
              <w:left w:type="dxa" w:w="120"/>
              <w:bottom w:type="dxa" w:w="80"/>
              <w:right w:type="dxa" w:w="120"/>
            </w:tcMar>
          </w:tcPr>
          <w:p>
            <w:r>
              <w:rPr>
                <w:rFonts w:ascii="Calibri" w:cs="Calibri" w:eastAsia="Calibri" w:hAnsi="Calibri"/>
                <w:b/>
                <w:bCs/>
                <w:color w:val="101318"/>
                <w:sz w:val="18"/>
                <w:szCs w:val="18"/>
              </w:rPr>
              <w:t xml:space="preserve">23</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Spot Lease Manager</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 Grace Timer &amp; Escalation</w:t>
            </w:r>
          </w:p>
        </w:tc>
        <w:tc>
          <w:tcPr>
            <w:tcW w:type="dxa" w:w="1300"/>
            <w:tcMar>
              <w:top w:type="dxa" w:w="80"/>
              <w:left w:type="dxa" w:w="120"/>
              <w:bottom w:type="dxa" w:w="80"/>
              <w:right w:type="dxa" w:w="120"/>
            </w:tcMar>
          </w:tcPr>
          <w:p>
            <w:r>
              <w:rPr>
                <w:rFonts w:ascii="Calibri" w:cs="Calibri" w:eastAsia="Calibri" w:hAnsi="Calibri"/>
                <w:b w:val="false"/>
                <w:bCs w:val="false"/>
                <w:color w:val="101318"/>
                <w:sz w:val="18"/>
                <w:szCs w:val="18"/>
              </w:rPr>
              <w:t xml:space="preserve">timer</w:t>
            </w:r>
          </w:p>
        </w:tc>
        <w:tc>
          <w:tcPr>
            <w:tcW w:type="dxa" w:w="6200"/>
            <w:tcMar>
              <w:top w:type="dxa" w:w="80"/>
              <w:left w:type="dxa" w:w="120"/>
              <w:bottom w:type="dxa" w:w="80"/>
              <w:right w:type="dxa" w:w="120"/>
            </w:tcMar>
          </w:tcPr>
          <w:p>
            <w:r>
              <w:rPr>
                <w:rFonts w:ascii="Calibri" w:cs="Calibri" w:eastAsia="Calibri" w:hAnsi="Calibri"/>
                <w:b w:val="false"/>
                <w:bCs w:val="false"/>
                <w:color w:val="101318"/>
                <w:sz w:val="18"/>
                <w:szCs w:val="18"/>
              </w:rPr>
              <w:t xml:space="preserve">start 120 s timer / expiry</w:t>
            </w:r>
          </w:p>
        </w:tc>
      </w:tr>
      <w:tr>
        <w:tc>
          <w:tcPr>
            <w:tcW w:type="dxa" w:w="700"/>
            <w:tcMar>
              <w:top w:type="dxa" w:w="80"/>
              <w:left w:type="dxa" w:w="120"/>
              <w:bottom w:type="dxa" w:w="80"/>
              <w:right w:type="dxa" w:w="120"/>
            </w:tcMar>
          </w:tcPr>
          <w:p>
            <w:r>
              <w:rPr>
                <w:rFonts w:ascii="Calibri" w:cs="Calibri" w:eastAsia="Calibri" w:hAnsi="Calibri"/>
                <w:b/>
                <w:bCs/>
                <w:color w:val="101318"/>
                <w:sz w:val="18"/>
                <w:szCs w:val="18"/>
              </w:rPr>
              <w:t xml:space="preserve">24</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Grace Timer &amp; Escalation</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Provisioning Adapter</w:t>
            </w:r>
          </w:p>
        </w:tc>
        <w:tc>
          <w:tcPr>
            <w:tcW w:type="dxa" w:w="1300"/>
            <w:tcMar>
              <w:top w:type="dxa" w:w="80"/>
              <w:left w:type="dxa" w:w="120"/>
              <w:bottom w:type="dxa" w:w="80"/>
              <w:right w:type="dxa" w:w="120"/>
            </w:tcMar>
          </w:tcPr>
          <w:p>
            <w:r>
              <w:rPr>
                <w:rFonts w:ascii="Calibri" w:cs="Calibri" w:eastAsia="Calibri" w:hAnsi="Calibri"/>
                <w:b w:val="false"/>
                <w:bCs w:val="false"/>
                <w:color w:val="101318"/>
                <w:sz w:val="18"/>
                <w:szCs w:val="18"/>
              </w:rPr>
              <w:t xml:space="preserve">sync</w:t>
            </w:r>
          </w:p>
        </w:tc>
        <w:tc>
          <w:tcPr>
            <w:tcW w:type="dxa" w:w="6200"/>
            <w:tcMar>
              <w:top w:type="dxa" w:w="80"/>
              <w:left w:type="dxa" w:w="120"/>
              <w:bottom w:type="dxa" w:w="80"/>
              <w:right w:type="dxa" w:w="120"/>
            </w:tcMar>
          </w:tcPr>
          <w:p>
            <w:r>
              <w:rPr>
                <w:rFonts w:ascii="Calibri" w:cs="Calibri" w:eastAsia="Calibri" w:hAnsi="Calibri"/>
                <w:b w:val="false"/>
                <w:bCs w:val="false"/>
                <w:color w:val="101318"/>
                <w:sz w:val="18"/>
                <w:szCs w:val="18"/>
              </w:rPr>
              <w:t xml:space="preserve">force stop at T+95 s</w:t>
            </w:r>
          </w:p>
        </w:tc>
      </w:tr>
      <w:tr>
        <w:tc>
          <w:tcPr>
            <w:tcW w:type="dxa" w:w="700"/>
            <w:tcMar>
              <w:top w:type="dxa" w:w="80"/>
              <w:left w:type="dxa" w:w="120"/>
              <w:bottom w:type="dxa" w:w="80"/>
              <w:right w:type="dxa" w:w="120"/>
            </w:tcMar>
          </w:tcPr>
          <w:p>
            <w:r>
              <w:rPr>
                <w:rFonts w:ascii="Calibri" w:cs="Calibri" w:eastAsia="Calibri" w:hAnsi="Calibri"/>
                <w:b/>
                <w:bCs/>
                <w:color w:val="101318"/>
                <w:sz w:val="18"/>
                <w:szCs w:val="18"/>
              </w:rPr>
              <w:t xml:space="preserve">25</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Spot Lease Manager</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Spot Metering &amp; Rating</w:t>
            </w:r>
          </w:p>
        </w:tc>
        <w:tc>
          <w:tcPr>
            <w:tcW w:type="dxa" w:w="1300"/>
            <w:tcMar>
              <w:top w:type="dxa" w:w="80"/>
              <w:left w:type="dxa" w:w="120"/>
              <w:bottom w:type="dxa" w:w="80"/>
              <w:right w:type="dxa" w:w="120"/>
            </w:tcMar>
          </w:tcPr>
          <w:p>
            <w:r>
              <w:rPr>
                <w:rFonts w:ascii="Calibri" w:cs="Calibri" w:eastAsia="Calibri" w:hAnsi="Calibri"/>
                <w:b w:val="false"/>
                <w:bCs w:val="false"/>
                <w:color w:val="101318"/>
                <w:sz w:val="18"/>
                <w:szCs w:val="18"/>
              </w:rPr>
              <w:t xml:space="preserve">event</w:t>
            </w:r>
          </w:p>
        </w:tc>
        <w:tc>
          <w:tcPr>
            <w:tcW w:type="dxa" w:w="6200"/>
            <w:tcMar>
              <w:top w:type="dxa" w:w="80"/>
              <w:left w:type="dxa" w:w="120"/>
              <w:bottom w:type="dxa" w:w="80"/>
              <w:right w:type="dxa" w:w="120"/>
            </w:tcMar>
          </w:tcPr>
          <w:p>
            <w:r>
              <w:rPr>
                <w:rFonts w:ascii="Calibri" w:cs="Calibri" w:eastAsia="Calibri" w:hAnsi="Calibri"/>
                <w:b w:val="false"/>
                <w:bCs w:val="false"/>
                <w:color w:val="101318"/>
                <w:sz w:val="18"/>
                <w:szCs w:val="18"/>
              </w:rPr>
              <w:t xml:space="preserve">usage, grace exclusion, close</w:t>
            </w:r>
          </w:p>
        </w:tc>
      </w:tr>
      <w:tr>
        <w:tc>
          <w:tcPr>
            <w:tcW w:type="dxa" w:w="700"/>
            <w:tcMar>
              <w:top w:type="dxa" w:w="80"/>
              <w:left w:type="dxa" w:w="120"/>
              <w:bottom w:type="dxa" w:w="80"/>
              <w:right w:type="dxa" w:w="120"/>
            </w:tcMar>
          </w:tcPr>
          <w:p>
            <w:r>
              <w:rPr>
                <w:rFonts w:ascii="Calibri" w:cs="Calibri" w:eastAsia="Calibri" w:hAnsi="Calibri"/>
                <w:b/>
                <w:bCs/>
                <w:color w:val="101318"/>
                <w:sz w:val="18"/>
                <w:szCs w:val="18"/>
              </w:rPr>
              <w:t xml:space="preserve">26</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Spot Metering &amp; Rating</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Billing System</w:t>
            </w:r>
          </w:p>
        </w:tc>
        <w:tc>
          <w:tcPr>
            <w:tcW w:type="dxa" w:w="1300"/>
            <w:tcMar>
              <w:top w:type="dxa" w:w="80"/>
              <w:left w:type="dxa" w:w="120"/>
              <w:bottom w:type="dxa" w:w="80"/>
              <w:right w:type="dxa" w:w="120"/>
            </w:tcMar>
          </w:tcPr>
          <w:p>
            <w:r>
              <w:rPr>
                <w:rFonts w:ascii="Calibri" w:cs="Calibri" w:eastAsia="Calibri" w:hAnsi="Calibri"/>
                <w:b w:val="false"/>
                <w:bCs w:val="false"/>
                <w:color w:val="101318"/>
                <w:sz w:val="18"/>
                <w:szCs w:val="18"/>
              </w:rPr>
              <w:t xml:space="preserve">batch</w:t>
            </w:r>
          </w:p>
        </w:tc>
        <w:tc>
          <w:tcPr>
            <w:tcW w:type="dxa" w:w="6200"/>
            <w:tcMar>
              <w:top w:type="dxa" w:w="80"/>
              <w:left w:type="dxa" w:w="120"/>
              <w:bottom w:type="dxa" w:w="80"/>
              <w:right w:type="dxa" w:w="120"/>
            </w:tcMar>
          </w:tcPr>
          <w:p>
            <w:r>
              <w:rPr>
                <w:rFonts w:ascii="Calibri" w:cs="Calibri" w:eastAsia="Calibri" w:hAnsi="Calibri"/>
                <w:b w:val="false"/>
                <w:bCs w:val="false"/>
                <w:color w:val="101318"/>
                <w:sz w:val="18"/>
                <w:szCs w:val="18"/>
              </w:rPr>
              <w:t xml:space="preserve">rated records + credits</w:t>
            </w:r>
          </w:p>
        </w:tc>
      </w:tr>
      <w:tr>
        <w:tc>
          <w:tcPr>
            <w:tcW w:type="dxa" w:w="700"/>
            <w:tcMar>
              <w:top w:type="dxa" w:w="80"/>
              <w:left w:type="dxa" w:w="120"/>
              <w:bottom w:type="dxa" w:w="80"/>
              <w:right w:type="dxa" w:w="120"/>
            </w:tcMar>
          </w:tcPr>
          <w:p>
            <w:r>
              <w:rPr>
                <w:rFonts w:ascii="Calibri" w:cs="Calibri" w:eastAsia="Calibri" w:hAnsi="Calibri"/>
                <w:b/>
                <w:bCs/>
                <w:color w:val="101318"/>
                <w:sz w:val="18"/>
                <w:szCs w:val="18"/>
              </w:rPr>
              <w:t xml:space="preserve">27</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Grace Timer &amp; Escalation</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Preemption Audit Log</w:t>
            </w:r>
          </w:p>
        </w:tc>
        <w:tc>
          <w:tcPr>
            <w:tcW w:type="dxa" w:w="1300"/>
            <w:tcMar>
              <w:top w:type="dxa" w:w="80"/>
              <w:left w:type="dxa" w:w="120"/>
              <w:bottom w:type="dxa" w:w="80"/>
              <w:right w:type="dxa" w:w="120"/>
            </w:tcMar>
          </w:tcPr>
          <w:p>
            <w:r>
              <w:rPr>
                <w:rFonts w:ascii="Calibri" w:cs="Calibri" w:eastAsia="Calibri" w:hAnsi="Calibri"/>
                <w:b w:val="false"/>
                <w:bCs w:val="false"/>
                <w:color w:val="101318"/>
                <w:sz w:val="18"/>
                <w:szCs w:val="18"/>
              </w:rPr>
              <w:t xml:space="preserve">event</w:t>
            </w:r>
          </w:p>
        </w:tc>
        <w:tc>
          <w:tcPr>
            <w:tcW w:type="dxa" w:w="6200"/>
            <w:tcMar>
              <w:top w:type="dxa" w:w="80"/>
              <w:left w:type="dxa" w:w="120"/>
              <w:bottom w:type="dxa" w:w="80"/>
              <w:right w:type="dxa" w:w="120"/>
            </w:tcMar>
          </w:tcPr>
          <w:p>
            <w:r>
              <w:rPr>
                <w:rFonts w:ascii="Calibri" w:cs="Calibri" w:eastAsia="Calibri" w:hAnsi="Calibri"/>
                <w:b w:val="false"/>
                <w:bCs w:val="false"/>
                <w:color w:val="101318"/>
                <w:sz w:val="18"/>
                <w:szCs w:val="18"/>
              </w:rPr>
              <w:t xml:space="preserve">notice · expiry · forced stop</w:t>
            </w:r>
          </w:p>
        </w:tc>
      </w:tr>
      <w:tr>
        <w:tc>
          <w:tcPr>
            <w:tcW w:type="dxa" w:w="700"/>
            <w:tcMar>
              <w:top w:type="dxa" w:w="80"/>
              <w:left w:type="dxa" w:w="120"/>
              <w:bottom w:type="dxa" w:w="80"/>
              <w:right w:type="dxa" w:w="120"/>
            </w:tcMar>
          </w:tcPr>
          <w:p>
            <w:r>
              <w:rPr>
                <w:rFonts w:ascii="Calibri" w:cs="Calibri" w:eastAsia="Calibri" w:hAnsi="Calibri"/>
                <w:b/>
                <w:bCs/>
                <w:color w:val="101318"/>
                <w:sz w:val="18"/>
                <w:szCs w:val="18"/>
              </w:rPr>
              <w:t xml:space="preserve">28</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Spot Lease Manager</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Preemption Audit Log</w:t>
            </w:r>
          </w:p>
        </w:tc>
        <w:tc>
          <w:tcPr>
            <w:tcW w:type="dxa" w:w="1300"/>
            <w:tcMar>
              <w:top w:type="dxa" w:w="80"/>
              <w:left w:type="dxa" w:w="120"/>
              <w:bottom w:type="dxa" w:w="80"/>
              <w:right w:type="dxa" w:w="120"/>
            </w:tcMar>
          </w:tcPr>
          <w:p>
            <w:r>
              <w:rPr>
                <w:rFonts w:ascii="Calibri" w:cs="Calibri" w:eastAsia="Calibri" w:hAnsi="Calibri"/>
                <w:b w:val="false"/>
                <w:bCs w:val="false"/>
                <w:color w:val="101318"/>
                <w:sz w:val="18"/>
                <w:szCs w:val="18"/>
              </w:rPr>
              <w:t xml:space="preserve">event</w:t>
            </w:r>
          </w:p>
        </w:tc>
        <w:tc>
          <w:tcPr>
            <w:tcW w:type="dxa" w:w="6200"/>
            <w:tcMar>
              <w:top w:type="dxa" w:w="80"/>
              <w:left w:type="dxa" w:w="120"/>
              <w:bottom w:type="dxa" w:w="80"/>
              <w:right w:type="dxa" w:w="120"/>
            </w:tcMar>
          </w:tcPr>
          <w:p>
            <w:r>
              <w:rPr>
                <w:rFonts w:ascii="Calibri" w:cs="Calibri" w:eastAsia="Calibri" w:hAnsi="Calibri"/>
                <w:b w:val="false"/>
                <w:bCs w:val="false"/>
                <w:color w:val="101318"/>
                <w:sz w:val="18"/>
                <w:szCs w:val="18"/>
              </w:rPr>
              <w:t xml:space="preserve">lease transitions</w:t>
            </w:r>
          </w:p>
        </w:tc>
      </w:tr>
      <w:tr>
        <w:tc>
          <w:tcPr>
            <w:tcW w:type="dxa" w:w="700"/>
            <w:tcMar>
              <w:top w:type="dxa" w:w="80"/>
              <w:left w:type="dxa" w:w="120"/>
              <w:bottom w:type="dxa" w:w="80"/>
              <w:right w:type="dxa" w:w="120"/>
            </w:tcMar>
          </w:tcPr>
          <w:p>
            <w:r>
              <w:rPr>
                <w:rFonts w:ascii="Calibri" w:cs="Calibri" w:eastAsia="Calibri" w:hAnsi="Calibri"/>
                <w:b/>
                <w:bCs/>
                <w:color w:val="101318"/>
                <w:sz w:val="18"/>
                <w:szCs w:val="18"/>
              </w:rPr>
              <w:t xml:space="preserve">29</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Preemption Audit Log</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Interruption Analytics</w:t>
            </w:r>
          </w:p>
        </w:tc>
        <w:tc>
          <w:tcPr>
            <w:tcW w:type="dxa" w:w="1300"/>
            <w:tcMar>
              <w:top w:type="dxa" w:w="80"/>
              <w:left w:type="dxa" w:w="120"/>
              <w:bottom w:type="dxa" w:w="80"/>
              <w:right w:type="dxa" w:w="120"/>
            </w:tcMar>
          </w:tcPr>
          <w:p>
            <w:r>
              <w:rPr>
                <w:rFonts w:ascii="Calibri" w:cs="Calibri" w:eastAsia="Calibri" w:hAnsi="Calibri"/>
                <w:b w:val="false"/>
                <w:bCs w:val="false"/>
                <w:color w:val="101318"/>
                <w:sz w:val="18"/>
                <w:szCs w:val="18"/>
              </w:rPr>
              <w:t xml:space="preserve">batch</w:t>
            </w:r>
          </w:p>
        </w:tc>
        <w:tc>
          <w:tcPr>
            <w:tcW w:type="dxa" w:w="6200"/>
            <w:tcMar>
              <w:top w:type="dxa" w:w="80"/>
              <w:left w:type="dxa" w:w="120"/>
              <w:bottom w:type="dxa" w:w="80"/>
              <w:right w:type="dxa" w:w="120"/>
            </w:tcMar>
          </w:tcPr>
          <w:p>
            <w:r>
              <w:rPr>
                <w:rFonts w:ascii="Calibri" w:cs="Calibri" w:eastAsia="Calibri" w:hAnsi="Calibri"/>
                <w:b w:val="false"/>
                <w:bCs w:val="false"/>
                <w:color w:val="101318"/>
                <w:sz w:val="18"/>
                <w:szCs w:val="18"/>
              </w:rPr>
              <w:t xml:space="preserve">preemption history</w:t>
            </w:r>
          </w:p>
        </w:tc>
      </w:tr>
      <w:tr>
        <w:tc>
          <w:tcPr>
            <w:tcW w:type="dxa" w:w="700"/>
            <w:tcMar>
              <w:top w:type="dxa" w:w="80"/>
              <w:left w:type="dxa" w:w="120"/>
              <w:bottom w:type="dxa" w:w="80"/>
              <w:right w:type="dxa" w:w="120"/>
            </w:tcMar>
          </w:tcPr>
          <w:p>
            <w:r>
              <w:rPr>
                <w:rFonts w:ascii="Calibri" w:cs="Calibri" w:eastAsia="Calibri" w:hAnsi="Calibri"/>
                <w:b/>
                <w:bCs/>
                <w:color w:val="101318"/>
                <w:sz w:val="18"/>
                <w:szCs w:val="18"/>
              </w:rPr>
              <w:t xml:space="preserve">30</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Interruption Analytics</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Spot Market API</w:t>
            </w:r>
          </w:p>
        </w:tc>
        <w:tc>
          <w:tcPr>
            <w:tcW w:type="dxa" w:w="1300"/>
            <w:tcMar>
              <w:top w:type="dxa" w:w="80"/>
              <w:left w:type="dxa" w:w="120"/>
              <w:bottom w:type="dxa" w:w="80"/>
              <w:right w:type="dxa" w:w="120"/>
            </w:tcMar>
          </w:tcPr>
          <w:p>
            <w:r>
              <w:rPr>
                <w:rFonts w:ascii="Calibri" w:cs="Calibri" w:eastAsia="Calibri" w:hAnsi="Calibri"/>
                <w:b w:val="false"/>
                <w:bCs w:val="false"/>
                <w:color w:val="101318"/>
                <w:sz w:val="18"/>
                <w:szCs w:val="18"/>
              </w:rPr>
              <w:t xml:space="preserve">feed</w:t>
            </w:r>
          </w:p>
        </w:tc>
        <w:tc>
          <w:tcPr>
            <w:tcW w:type="dxa" w:w="6200"/>
            <w:tcMar>
              <w:top w:type="dxa" w:w="80"/>
              <w:left w:type="dxa" w:w="120"/>
              <w:bottom w:type="dxa" w:w="80"/>
              <w:right w:type="dxa" w:w="120"/>
            </w:tcMar>
          </w:tcPr>
          <w:p>
            <w:r>
              <w:rPr>
                <w:rFonts w:ascii="Calibri" w:cs="Calibri" w:eastAsia="Calibri" w:hAnsi="Calibri"/>
                <w:b w:val="false"/>
                <w:bCs w:val="false"/>
                <w:color w:val="101318"/>
                <w:sz w:val="18"/>
                <w:szCs w:val="18"/>
              </w:rPr>
              <w:t xml:space="preserve">published interruption rate</w:t>
            </w:r>
          </w:p>
        </w:tc>
      </w:tr>
      <w:tr>
        <w:tc>
          <w:tcPr>
            <w:tcW w:type="dxa" w:w="700"/>
            <w:tcMar>
              <w:top w:type="dxa" w:w="80"/>
              <w:left w:type="dxa" w:w="120"/>
              <w:bottom w:type="dxa" w:w="80"/>
              <w:right w:type="dxa" w:w="120"/>
            </w:tcMar>
          </w:tcPr>
          <w:p>
            <w:r>
              <w:rPr>
                <w:rFonts w:ascii="Calibri" w:cs="Calibri" w:eastAsia="Calibri" w:hAnsi="Calibri"/>
                <w:b/>
                <w:bCs/>
                <w:color w:val="101318"/>
                <w:sz w:val="18"/>
                <w:szCs w:val="18"/>
              </w:rPr>
              <w:t xml:space="preserve">31</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Admission Controller</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 Spot Pool View</w:t>
            </w:r>
          </w:p>
        </w:tc>
        <w:tc>
          <w:tcPr>
            <w:tcW w:type="dxa" w:w="1300"/>
            <w:tcMar>
              <w:top w:type="dxa" w:w="80"/>
              <w:left w:type="dxa" w:w="120"/>
              <w:bottom w:type="dxa" w:w="80"/>
              <w:right w:type="dxa" w:w="120"/>
            </w:tcMar>
          </w:tcPr>
          <w:p>
            <w:r>
              <w:rPr>
                <w:rFonts w:ascii="Calibri" w:cs="Calibri" w:eastAsia="Calibri" w:hAnsi="Calibri"/>
                <w:b w:val="false"/>
                <w:bCs w:val="false"/>
                <w:color w:val="101318"/>
                <w:sz w:val="18"/>
                <w:szCs w:val="18"/>
              </w:rPr>
              <w:t xml:space="preserve">sync</w:t>
            </w:r>
          </w:p>
        </w:tc>
        <w:tc>
          <w:tcPr>
            <w:tcW w:type="dxa" w:w="6200"/>
            <w:tcMar>
              <w:top w:type="dxa" w:w="80"/>
              <w:left w:type="dxa" w:w="120"/>
              <w:bottom w:type="dxa" w:w="80"/>
              <w:right w:type="dxa" w:w="120"/>
            </w:tcMar>
          </w:tcPr>
          <w:p>
            <w:r>
              <w:rPr>
                <w:rFonts w:ascii="Calibri" w:cs="Calibri" w:eastAsia="Calibri" w:hAnsi="Calibri"/>
                <w:b w:val="false"/>
                <w:bCs w:val="false"/>
                <w:color w:val="101318"/>
                <w:sz w:val="18"/>
                <w:szCs w:val="18"/>
              </w:rPr>
              <w:t xml:space="preserve">reserve / release</w:t>
            </w:r>
          </w:p>
        </w:tc>
      </w:tr>
      <w:tr>
        <w:tc>
          <w:tcPr>
            <w:tcW w:type="dxa" w:w="700"/>
            <w:tcMar>
              <w:top w:type="dxa" w:w="80"/>
              <w:left w:type="dxa" w:w="120"/>
              <w:bottom w:type="dxa" w:w="80"/>
              <w:right w:type="dxa" w:w="120"/>
            </w:tcMar>
          </w:tcPr>
          <w:p>
            <w:r>
              <w:rPr>
                <w:rFonts w:ascii="Calibri" w:cs="Calibri" w:eastAsia="Calibri" w:hAnsi="Calibri"/>
                <w:b/>
                <w:bCs/>
                <w:color w:val="101318"/>
                <w:sz w:val="18"/>
                <w:szCs w:val="18"/>
              </w:rPr>
              <w:t xml:space="preserve">32</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Spot Lease Manager</w:t>
            </w:r>
          </w:p>
        </w:tc>
        <w:tc>
          <w:tcPr>
            <w:tcW w:type="dxa" w:w="3100"/>
            <w:tcMar>
              <w:top w:type="dxa" w:w="80"/>
              <w:left w:type="dxa" w:w="120"/>
              <w:bottom w:type="dxa" w:w="80"/>
              <w:right w:type="dxa" w:w="120"/>
            </w:tcMar>
          </w:tcPr>
          <w:p>
            <w:r>
              <w:rPr>
                <w:rFonts w:ascii="Calibri" w:cs="Calibri" w:eastAsia="Calibri" w:hAnsi="Calibri"/>
                <w:b w:val="false"/>
                <w:bCs w:val="false"/>
                <w:color w:val="101318"/>
                <w:sz w:val="18"/>
                <w:szCs w:val="18"/>
              </w:rPr>
              <w:t xml:space="preserve">Spot Market API</w:t>
            </w:r>
          </w:p>
        </w:tc>
        <w:tc>
          <w:tcPr>
            <w:tcW w:type="dxa" w:w="1300"/>
            <w:tcMar>
              <w:top w:type="dxa" w:w="80"/>
              <w:left w:type="dxa" w:w="120"/>
              <w:bottom w:type="dxa" w:w="80"/>
              <w:right w:type="dxa" w:w="120"/>
            </w:tcMar>
          </w:tcPr>
          <w:p>
            <w:r>
              <w:rPr>
                <w:rFonts w:ascii="Calibri" w:cs="Calibri" w:eastAsia="Calibri" w:hAnsi="Calibri"/>
                <w:b w:val="false"/>
                <w:bCs w:val="false"/>
                <w:color w:val="101318"/>
                <w:sz w:val="18"/>
                <w:szCs w:val="18"/>
              </w:rPr>
              <w:t xml:space="preserve">sync</w:t>
            </w:r>
          </w:p>
        </w:tc>
        <w:tc>
          <w:tcPr>
            <w:tcW w:type="dxa" w:w="6200"/>
            <w:tcMar>
              <w:top w:type="dxa" w:w="80"/>
              <w:left w:type="dxa" w:w="120"/>
              <w:bottom w:type="dxa" w:w="80"/>
              <w:right w:type="dxa" w:w="120"/>
            </w:tcMar>
          </w:tcPr>
          <w:p>
            <w:r>
              <w:rPr>
                <w:rFonts w:ascii="Calibri" w:cs="Calibri" w:eastAsia="Calibri" w:hAnsi="Calibri"/>
                <w:b w:val="false"/>
                <w:bCs w:val="false"/>
                <w:color w:val="101318"/>
                <w:sz w:val="18"/>
                <w:szCs w:val="18"/>
              </w:rPr>
              <w:t xml:space="preserve">lease state (describe)</w:t>
            </w:r>
          </w:p>
        </w:tc>
      </w:tr>
    </w:tbl>
    <w:p>
      <w:r>
        <w:br w:type="page"/>
      </w:r>
    </w:p>
    <w:p>
      <w:pPr>
        <w:pStyle w:val="Heading1"/>
        <w:spacing w:after="110" w:before="260"/>
      </w:pPr>
      <w:r>
        <w:rPr>
          <w:rFonts w:ascii="Calibri" w:cs="Calibri" w:eastAsia="Calibri" w:hAnsi="Calibri"/>
          <w:b/>
          <w:bCs/>
          <w:color w:val="101318"/>
          <w:sz w:val="30"/>
          <w:szCs w:val="30"/>
        </w:rPr>
        <w:t xml:space="preserve">6. Component responsibilities</w:t>
      </w:r>
    </w:p>
    <w:tbl>
      <w:tblPr>
        <w:tblW w:type="dxa" w:w="14400"/>
        <w:tblBorders>
          <w:top w:val="single" w:color="C9D1DC" w:sz="4"/>
          <w:left w:val="single" w:color="C9D1DC" w:sz="4"/>
          <w:bottom w:val="single" w:color="C9D1DC" w:sz="4"/>
          <w:right w:val="single" w:color="C9D1DC" w:sz="4"/>
          <w:insideH w:val="single" w:color="DDE3EB" w:sz="2"/>
          <w:insideV w:val="single" w:color="DDE3EB" w:sz="2"/>
        </w:tblBorders>
      </w:tblPr>
      <w:tblGrid>
        <w:gridCol w:w="2800"/>
        <w:gridCol w:w="4900"/>
        <w:gridCol w:w="3300"/>
        <w:gridCol w:w="3400"/>
      </w:tblGrid>
      <w:tr>
        <w:trPr>
          <w:tblHeader/>
        </w:trPr>
        <w:tc>
          <w:tcPr>
            <w:tcW w:type="dxa" w:w="2800"/>
            <w:shd w:fill="FDF0DC" w:color="auto" w:val="clear"/>
            <w:tcMar>
              <w:top w:type="dxa" w:w="80"/>
              <w:left w:type="dxa" w:w="120"/>
              <w:bottom w:type="dxa" w:w="80"/>
              <w:right w:type="dxa" w:w="120"/>
            </w:tcMar>
          </w:tcPr>
          <w:p>
            <w:r>
              <w:rPr>
                <w:rFonts w:ascii="Calibri" w:cs="Calibri" w:eastAsia="Calibri" w:hAnsi="Calibri"/>
                <w:b/>
                <w:bCs/>
                <w:color w:val="101318"/>
                <w:sz w:val="18"/>
                <w:szCs w:val="18"/>
              </w:rPr>
              <w:t xml:space="preserve">Component</w:t>
            </w:r>
          </w:p>
        </w:tc>
        <w:tc>
          <w:tcPr>
            <w:tcW w:type="dxa" w:w="4900"/>
            <w:shd w:fill="FDF0DC" w:color="auto" w:val="clear"/>
            <w:tcMar>
              <w:top w:type="dxa" w:w="80"/>
              <w:left w:type="dxa" w:w="120"/>
              <w:bottom w:type="dxa" w:w="80"/>
              <w:right w:type="dxa" w:w="120"/>
            </w:tcMar>
          </w:tcPr>
          <w:p>
            <w:r>
              <w:rPr>
                <w:rFonts w:ascii="Calibri" w:cs="Calibri" w:eastAsia="Calibri" w:hAnsi="Calibri"/>
                <w:b/>
                <w:bCs/>
                <w:color w:val="101318"/>
                <w:sz w:val="18"/>
                <w:szCs w:val="18"/>
              </w:rPr>
              <w:t xml:space="preserve">Owns</w:t>
            </w:r>
          </w:p>
        </w:tc>
        <w:tc>
          <w:tcPr>
            <w:tcW w:type="dxa" w:w="3300"/>
            <w:shd w:fill="FDF0DC" w:color="auto" w:val="clear"/>
            <w:tcMar>
              <w:top w:type="dxa" w:w="80"/>
              <w:left w:type="dxa" w:w="120"/>
              <w:bottom w:type="dxa" w:w="80"/>
              <w:right w:type="dxa" w:w="120"/>
            </w:tcMar>
          </w:tcPr>
          <w:p>
            <w:r>
              <w:rPr>
                <w:rFonts w:ascii="Calibri" w:cs="Calibri" w:eastAsia="Calibri" w:hAnsi="Calibri"/>
                <w:b/>
                <w:bCs/>
                <w:color w:val="101318"/>
                <w:sz w:val="18"/>
                <w:szCs w:val="18"/>
              </w:rPr>
              <w:t xml:space="preserve">Must not do</w:t>
            </w:r>
          </w:p>
        </w:tc>
        <w:tc>
          <w:tcPr>
            <w:tcW w:type="dxa" w:w="3400"/>
            <w:shd w:fill="FDF0DC" w:color="auto" w:val="clear"/>
            <w:tcMar>
              <w:top w:type="dxa" w:w="80"/>
              <w:left w:type="dxa" w:w="120"/>
              <w:bottom w:type="dxa" w:w="80"/>
              <w:right w:type="dxa" w:w="120"/>
            </w:tcMar>
          </w:tcPr>
          <w:p>
            <w:r>
              <w:rPr>
                <w:rFonts w:ascii="Calibri" w:cs="Calibri" w:eastAsia="Calibri" w:hAnsi="Calibri"/>
                <w:b/>
                <w:bCs/>
                <w:color w:val="101318"/>
                <w:sz w:val="18"/>
                <w:szCs w:val="18"/>
              </w:rPr>
              <w:t xml:space="preserve">Key operations</w:t>
            </w:r>
          </w:p>
        </w:tc>
      </w:tr>
      <w:tr>
        <w:tc>
          <w:tcPr>
            <w:tcW w:type="dxa" w:w="2800"/>
            <w:tcMar>
              <w:top w:type="dxa" w:w="80"/>
              <w:left w:type="dxa" w:w="120"/>
              <w:bottom w:type="dxa" w:w="80"/>
              <w:right w:type="dxa" w:w="120"/>
            </w:tcMar>
          </w:tcPr>
          <w:p>
            <w:r>
              <w:rPr>
                <w:rFonts w:ascii="Calibri" w:cs="Calibri" w:eastAsia="Calibri" w:hAnsi="Calibri"/>
                <w:b/>
                <w:bCs/>
                <w:color w:val="101318"/>
                <w:sz w:val="18"/>
                <w:szCs w:val="18"/>
              </w:rPr>
              <w:t xml:space="preserve">Spot Market API</w:t>
            </w:r>
          </w:p>
        </w:tc>
        <w:tc>
          <w:tcPr>
            <w:tcW w:type="dxa" w:w="4900"/>
            <w:tcMar>
              <w:top w:type="dxa" w:w="80"/>
              <w:left w:type="dxa" w:w="120"/>
              <w:bottom w:type="dxa" w:w="80"/>
              <w:right w:type="dxa" w:w="120"/>
            </w:tcMar>
          </w:tcPr>
          <w:p>
            <w:r>
              <w:rPr>
                <w:rFonts w:ascii="Calibri" w:cs="Calibri" w:eastAsia="Calibri" w:hAnsi="Calibri"/>
                <w:b w:val="false"/>
                <w:bCs w:val="false"/>
                <w:color w:val="101318"/>
                <w:sz w:val="18"/>
                <w:szCs w:val="18"/>
              </w:rPr>
              <w:t xml:space="preserve">The only surface a spot customer touches: inventory, launch, describe, terminate, interruption feed.</w:t>
            </w:r>
          </w:p>
        </w:tc>
        <w:tc>
          <w:tcPr>
            <w:tcW w:type="dxa" w:w="3300"/>
            <w:tcMar>
              <w:top w:type="dxa" w:w="80"/>
              <w:left w:type="dxa" w:w="120"/>
              <w:bottom w:type="dxa" w:w="80"/>
              <w:right w:type="dxa" w:w="120"/>
            </w:tcMar>
          </w:tcPr>
          <w:p>
            <w:r>
              <w:rPr>
                <w:rFonts w:ascii="Calibri" w:cs="Calibri" w:eastAsia="Calibri" w:hAnsi="Calibri"/>
                <w:b w:val="false"/>
                <w:bCs w:val="false"/>
                <w:color w:val="101318"/>
                <w:sz w:val="18"/>
                <w:szCs w:val="18"/>
              </w:rPr>
              <w:t xml:space="preserve">Compute capacity or make placement decisions.</w:t>
            </w:r>
          </w:p>
        </w:tc>
        <w:tc>
          <w:tcPr>
            <w:tcW w:type="dxa" w:w="3400"/>
            <w:tcMar>
              <w:top w:type="dxa" w:w="80"/>
              <w:left w:type="dxa" w:w="120"/>
              <w:bottom w:type="dxa" w:w="80"/>
              <w:right w:type="dxa" w:w="120"/>
            </w:tcMar>
          </w:tcPr>
          <w:p>
            <w:r>
              <w:rPr>
                <w:rFonts w:ascii="Calibri" w:cs="Calibri" w:eastAsia="Calibri" w:hAnsi="Calibri"/>
                <w:b w:val="false"/>
                <w:bCs w:val="false"/>
                <w:color w:val="101318"/>
                <w:sz w:val="18"/>
                <w:szCs w:val="18"/>
              </w:rPr>
              <w:t xml:space="preserve">GET /spot/inventory, POST /spot/leases, GET|DELETE /spot/leases/{id}</w:t>
            </w:r>
          </w:p>
        </w:tc>
      </w:tr>
      <w:tr>
        <w:tc>
          <w:tcPr>
            <w:tcW w:type="dxa" w:w="2800"/>
            <w:tcMar>
              <w:top w:type="dxa" w:w="80"/>
              <w:left w:type="dxa" w:w="120"/>
              <w:bottom w:type="dxa" w:w="80"/>
              <w:right w:type="dxa" w:w="120"/>
            </w:tcMar>
          </w:tcPr>
          <w:p>
            <w:r>
              <w:rPr>
                <w:rFonts w:ascii="Calibri" w:cs="Calibri" w:eastAsia="Calibri" w:hAnsi="Calibri"/>
                <w:b/>
                <w:bCs/>
                <w:color w:val="101318"/>
                <w:sz w:val="18"/>
                <w:szCs w:val="18"/>
              </w:rPr>
              <w:t xml:space="preserve">Eligibility &amp; Quota Guard</w:t>
            </w:r>
          </w:p>
        </w:tc>
        <w:tc>
          <w:tcPr>
            <w:tcW w:type="dxa" w:w="4900"/>
            <w:tcMar>
              <w:top w:type="dxa" w:w="80"/>
              <w:left w:type="dxa" w:w="120"/>
              <w:bottom w:type="dxa" w:w="80"/>
              <w:right w:type="dxa" w:w="120"/>
            </w:tcMar>
          </w:tcPr>
          <w:p>
            <w:r>
              <w:rPr>
                <w:rFonts w:ascii="Calibri" w:cs="Calibri" w:eastAsia="Calibri" w:hAnsi="Calibri"/>
                <w:b w:val="false"/>
                <w:bCs w:val="false"/>
                <w:color w:val="101318"/>
                <w:sz w:val="18"/>
                <w:szCs w:val="18"/>
              </w:rPr>
              <w:t xml:space="preserve">Re-verifying spot entitlement, tenant quota, concurrency cap, flavour eligibility.</w:t>
            </w:r>
          </w:p>
        </w:tc>
        <w:tc>
          <w:tcPr>
            <w:tcW w:type="dxa" w:w="3300"/>
            <w:tcMar>
              <w:top w:type="dxa" w:w="80"/>
              <w:left w:type="dxa" w:w="120"/>
              <w:bottom w:type="dxa" w:w="80"/>
              <w:right w:type="dxa" w:w="120"/>
            </w:tcMar>
          </w:tcPr>
          <w:p>
            <w:r>
              <w:rPr>
                <w:rFonts w:ascii="Calibri" w:cs="Calibri" w:eastAsia="Calibri" w:hAnsi="Calibri"/>
                <w:b w:val="false"/>
                <w:bCs w:val="false"/>
                <w:color w:val="101318"/>
                <w:sz w:val="18"/>
                <w:szCs w:val="18"/>
              </w:rPr>
              <w:t xml:space="preserve">Trust a class supplied by the caller.</w:t>
            </w:r>
          </w:p>
        </w:tc>
        <w:tc>
          <w:tcPr>
            <w:tcW w:type="dxa" w:w="3400"/>
            <w:tcMar>
              <w:top w:type="dxa" w:w="80"/>
              <w:left w:type="dxa" w:w="120"/>
              <w:bottom w:type="dxa" w:w="80"/>
              <w:right w:type="dxa" w:w="120"/>
            </w:tcMar>
          </w:tcPr>
          <w:p>
            <w:r>
              <w:rPr>
                <w:rFonts w:ascii="Calibri" w:cs="Calibri" w:eastAsia="Calibri" w:hAnsi="Calibri"/>
                <w:b w:val="false"/>
                <w:bCs w:val="false"/>
                <w:color w:val="101318"/>
                <w:sz w:val="18"/>
                <w:szCs w:val="18"/>
              </w:rPr>
              <w:t xml:space="preserve">validate(tenant, flavour, count)</w:t>
            </w:r>
          </w:p>
        </w:tc>
      </w:tr>
      <w:tr>
        <w:tc>
          <w:tcPr>
            <w:tcW w:type="dxa" w:w="2800"/>
            <w:tcMar>
              <w:top w:type="dxa" w:w="80"/>
              <w:left w:type="dxa" w:w="120"/>
              <w:bottom w:type="dxa" w:w="80"/>
              <w:right w:type="dxa" w:w="120"/>
            </w:tcMar>
          </w:tcPr>
          <w:p>
            <w:r>
              <w:rPr>
                <w:rFonts w:ascii="Calibri" w:cs="Calibri" w:eastAsia="Calibri" w:hAnsi="Calibri"/>
                <w:b/>
                <w:bCs/>
                <w:color w:val="101318"/>
                <w:sz w:val="18"/>
                <w:szCs w:val="18"/>
              </w:rPr>
              <w:t xml:space="preserve">Spot Pool View</w:t>
            </w:r>
          </w:p>
        </w:tc>
        <w:tc>
          <w:tcPr>
            <w:tcW w:type="dxa" w:w="4900"/>
            <w:tcMar>
              <w:top w:type="dxa" w:w="80"/>
              <w:left w:type="dxa" w:w="120"/>
              <w:bottom w:type="dxa" w:w="80"/>
              <w:right w:type="dxa" w:w="120"/>
            </w:tcMar>
          </w:tcPr>
          <w:p>
            <w:r>
              <w:rPr>
                <w:rFonts w:ascii="Calibri" w:cs="Calibri" w:eastAsia="Calibri" w:hAnsi="Calibri"/>
                <w:b w:val="false"/>
                <w:bCs w:val="false"/>
                <w:color w:val="101318"/>
                <w:sz w:val="18"/>
                <w:szCs w:val="18"/>
              </w:rPr>
              <w:t xml:space="preserve">A cached projection of sellable spot per flavour and AZ, refreshed each control cycle.</w:t>
            </w:r>
          </w:p>
        </w:tc>
        <w:tc>
          <w:tcPr>
            <w:tcW w:type="dxa" w:w="3300"/>
            <w:tcMar>
              <w:top w:type="dxa" w:w="80"/>
              <w:left w:type="dxa" w:w="120"/>
              <w:bottom w:type="dxa" w:w="80"/>
              <w:right w:type="dxa" w:w="120"/>
            </w:tcMar>
          </w:tcPr>
          <w:p>
            <w:r>
              <w:rPr>
                <w:rFonts w:ascii="Calibri" w:cs="Calibri" w:eastAsia="Calibri" w:hAnsi="Calibri"/>
                <w:b w:val="false"/>
                <w:bCs w:val="false"/>
                <w:color w:val="101318"/>
                <w:sz w:val="18"/>
                <w:szCs w:val="18"/>
              </w:rPr>
              <w:t xml:space="preserve">Be treated as authoritative — it is stale by design.</w:t>
            </w:r>
          </w:p>
        </w:tc>
        <w:tc>
          <w:tcPr>
            <w:tcW w:type="dxa" w:w="3400"/>
            <w:tcMar>
              <w:top w:type="dxa" w:w="80"/>
              <w:left w:type="dxa" w:w="120"/>
              <w:bottom w:type="dxa" w:w="80"/>
              <w:right w:type="dxa" w:w="120"/>
            </w:tcMar>
          </w:tcPr>
          <w:p>
            <w:r>
              <w:rPr>
                <w:rFonts w:ascii="Calibri" w:cs="Calibri" w:eastAsia="Calibri" w:hAnsi="Calibri"/>
                <w:b w:val="false"/>
                <w:bCs w:val="false"/>
                <w:color w:val="101318"/>
                <w:sz w:val="18"/>
                <w:szCs w:val="18"/>
              </w:rPr>
              <w:t xml:space="preserve">getSellable(flavour, az)</w:t>
            </w:r>
          </w:p>
        </w:tc>
      </w:tr>
      <w:tr>
        <w:tc>
          <w:tcPr>
            <w:tcW w:type="dxa" w:w="2800"/>
            <w:tcMar>
              <w:top w:type="dxa" w:w="80"/>
              <w:left w:type="dxa" w:w="120"/>
              <w:bottom w:type="dxa" w:w="80"/>
              <w:right w:type="dxa" w:w="120"/>
            </w:tcMar>
          </w:tcPr>
          <w:p>
            <w:r>
              <w:rPr>
                <w:rFonts w:ascii="Calibri" w:cs="Calibri" w:eastAsia="Calibri" w:hAnsi="Calibri"/>
                <w:b/>
                <w:bCs/>
                <w:color w:val="101318"/>
                <w:sz w:val="18"/>
                <w:szCs w:val="18"/>
              </w:rPr>
              <w:t xml:space="preserve">Admission Controller</w:t>
            </w:r>
          </w:p>
        </w:tc>
        <w:tc>
          <w:tcPr>
            <w:tcW w:type="dxa" w:w="4900"/>
            <w:tcMar>
              <w:top w:type="dxa" w:w="80"/>
              <w:left w:type="dxa" w:w="120"/>
              <w:bottom w:type="dxa" w:w="80"/>
              <w:right w:type="dxa" w:w="120"/>
            </w:tcMar>
          </w:tcPr>
          <w:p>
            <w:r>
              <w:rPr>
                <w:rFonts w:ascii="Calibri" w:cs="Calibri" w:eastAsia="Calibri" w:hAnsi="Calibri"/>
                <w:b w:val="false"/>
                <w:bCs w:val="false"/>
                <w:color w:val="101318"/>
                <w:sz w:val="18"/>
                <w:szCs w:val="18"/>
              </w:rPr>
              <w:t xml:space="preserve">The atomic reserve that resolves the race between a stale read and concurrent launches.</w:t>
            </w:r>
          </w:p>
        </w:tc>
        <w:tc>
          <w:tcPr>
            <w:tcW w:type="dxa" w:w="3300"/>
            <w:tcMar>
              <w:top w:type="dxa" w:w="80"/>
              <w:left w:type="dxa" w:w="120"/>
              <w:bottom w:type="dxa" w:w="80"/>
              <w:right w:type="dxa" w:w="120"/>
            </w:tcMar>
          </w:tcPr>
          <w:p>
            <w:r>
              <w:rPr>
                <w:rFonts w:ascii="Calibri" w:cs="Calibri" w:eastAsia="Calibri" w:hAnsi="Calibri"/>
                <w:b w:val="false"/>
                <w:bCs w:val="false"/>
                <w:color w:val="101318"/>
                <w:sz w:val="18"/>
                <w:szCs w:val="18"/>
              </w:rPr>
              <w:t xml:space="preserve">Over-allocate under any circumstance. It rejects instead.</w:t>
            </w:r>
          </w:p>
        </w:tc>
        <w:tc>
          <w:tcPr>
            <w:tcW w:type="dxa" w:w="3400"/>
            <w:tcMar>
              <w:top w:type="dxa" w:w="80"/>
              <w:left w:type="dxa" w:w="120"/>
              <w:bottom w:type="dxa" w:w="80"/>
              <w:right w:type="dxa" w:w="120"/>
            </w:tcMar>
          </w:tcPr>
          <w:p>
            <w:r>
              <w:rPr>
                <w:rFonts w:ascii="Calibri" w:cs="Calibri" w:eastAsia="Calibri" w:hAnsi="Calibri"/>
                <w:b w:val="false"/>
                <w:bCs w:val="false"/>
                <w:color w:val="101318"/>
                <w:sz w:val="18"/>
                <w:szCs w:val="18"/>
              </w:rPr>
              <w:t xml:space="preserve">tryReserve(units, key), release(key)</w:t>
            </w:r>
          </w:p>
        </w:tc>
      </w:tr>
      <w:tr>
        <w:tc>
          <w:tcPr>
            <w:tcW w:type="dxa" w:w="2800"/>
            <w:tcMar>
              <w:top w:type="dxa" w:w="80"/>
              <w:left w:type="dxa" w:w="120"/>
              <w:bottom w:type="dxa" w:w="80"/>
              <w:right w:type="dxa" w:w="120"/>
            </w:tcMar>
          </w:tcPr>
          <w:p>
            <w:r>
              <w:rPr>
                <w:rFonts w:ascii="Calibri" w:cs="Calibri" w:eastAsia="Calibri" w:hAnsi="Calibri"/>
                <w:b/>
                <w:bCs/>
                <w:color w:val="101318"/>
                <w:sz w:val="18"/>
                <w:szCs w:val="18"/>
              </w:rPr>
              <w:t xml:space="preserve">Spot Lease Manager</w:t>
            </w:r>
          </w:p>
        </w:tc>
        <w:tc>
          <w:tcPr>
            <w:tcW w:type="dxa" w:w="4900"/>
            <w:tcMar>
              <w:top w:type="dxa" w:w="80"/>
              <w:left w:type="dxa" w:w="120"/>
              <w:bottom w:type="dxa" w:w="80"/>
              <w:right w:type="dxa" w:w="120"/>
            </w:tcMar>
          </w:tcPr>
          <w:p>
            <w:r>
              <w:rPr>
                <w:rFonts w:ascii="Calibri" w:cs="Calibri" w:eastAsia="Calibri" w:hAnsi="Calibri"/>
                <w:b w:val="false"/>
                <w:bCs w:val="false"/>
                <w:color w:val="101318"/>
                <w:sz w:val="18"/>
                <w:szCs w:val="18"/>
              </w:rPr>
              <w:t xml:space="preserve">The lease record, discount snapshot, TTL, state machine and audit trail. Single writer.</w:t>
            </w:r>
          </w:p>
        </w:tc>
        <w:tc>
          <w:tcPr>
            <w:tcW w:type="dxa" w:w="3300"/>
            <w:tcMar>
              <w:top w:type="dxa" w:w="80"/>
              <w:left w:type="dxa" w:w="120"/>
              <w:bottom w:type="dxa" w:w="80"/>
              <w:right w:type="dxa" w:w="120"/>
            </w:tcMar>
          </w:tcPr>
          <w:p>
            <w:r>
              <w:rPr>
                <w:rFonts w:ascii="Calibri" w:cs="Calibri" w:eastAsia="Calibri" w:hAnsi="Calibri"/>
                <w:b w:val="false"/>
                <w:bCs w:val="false"/>
                <w:color w:val="101318"/>
                <w:sz w:val="18"/>
                <w:szCs w:val="18"/>
              </w:rPr>
              <w:t xml:space="preserve">Let any other component write lease state.</w:t>
            </w:r>
          </w:p>
        </w:tc>
        <w:tc>
          <w:tcPr>
            <w:tcW w:type="dxa" w:w="3400"/>
            <w:tcMar>
              <w:top w:type="dxa" w:w="80"/>
              <w:left w:type="dxa" w:w="120"/>
              <w:bottom w:type="dxa" w:w="80"/>
              <w:right w:type="dxa" w:w="120"/>
            </w:tcMar>
          </w:tcPr>
          <w:p>
            <w:r>
              <w:rPr>
                <w:rFonts w:ascii="Calibri" w:cs="Calibri" w:eastAsia="Calibri" w:hAnsi="Calibri"/>
                <w:b w:val="false"/>
                <w:bCs w:val="false"/>
                <w:color w:val="101318"/>
                <w:sz w:val="18"/>
                <w:szCs w:val="18"/>
              </w:rPr>
              <w:t xml:space="preserve">createLease(), transition(), close()</w:t>
            </w:r>
          </w:p>
        </w:tc>
      </w:tr>
      <w:tr>
        <w:tc>
          <w:tcPr>
            <w:tcW w:type="dxa" w:w="2800"/>
            <w:tcMar>
              <w:top w:type="dxa" w:w="80"/>
              <w:left w:type="dxa" w:w="120"/>
              <w:bottom w:type="dxa" w:w="80"/>
              <w:right w:type="dxa" w:w="120"/>
            </w:tcMar>
          </w:tcPr>
          <w:p>
            <w:r>
              <w:rPr>
                <w:rFonts w:ascii="Calibri" w:cs="Calibri" w:eastAsia="Calibri" w:hAnsi="Calibri"/>
                <w:b/>
                <w:bCs/>
                <w:color w:val="101318"/>
                <w:sz w:val="18"/>
                <w:szCs w:val="18"/>
              </w:rPr>
              <w:t xml:space="preserve">Placement Adapter</w:t>
            </w:r>
          </w:p>
        </w:tc>
        <w:tc>
          <w:tcPr>
            <w:tcW w:type="dxa" w:w="4900"/>
            <w:tcMar>
              <w:top w:type="dxa" w:w="80"/>
              <w:left w:type="dxa" w:w="120"/>
              <w:bottom w:type="dxa" w:w="80"/>
              <w:right w:type="dxa" w:w="120"/>
            </w:tcMar>
          </w:tcPr>
          <w:p>
            <w:r>
              <w:rPr>
                <w:rFonts w:ascii="Calibri" w:cs="Calibri" w:eastAsia="Calibri" w:hAnsi="Calibri"/>
                <w:b w:val="false"/>
                <w:bCs w:val="false"/>
                <w:color w:val="101318"/>
                <w:sz w:val="18"/>
                <w:szCs w:val="18"/>
              </w:rPr>
              <w:t xml:space="preserve">Submitting placement with class = SPOT and the bin-pack hint.</w:t>
            </w:r>
          </w:p>
        </w:tc>
        <w:tc>
          <w:tcPr>
            <w:tcW w:type="dxa" w:w="3300"/>
            <w:tcMar>
              <w:top w:type="dxa" w:w="80"/>
              <w:left w:type="dxa" w:w="120"/>
              <w:bottom w:type="dxa" w:w="80"/>
              <w:right w:type="dxa" w:w="120"/>
            </w:tcMar>
          </w:tcPr>
          <w:p>
            <w:r>
              <w:rPr>
                <w:rFonts w:ascii="Calibri" w:cs="Calibri" w:eastAsia="Calibri" w:hAnsi="Calibri"/>
                <w:b w:val="false"/>
                <w:bCs w:val="false"/>
                <w:color w:val="101318"/>
                <w:sz w:val="18"/>
                <w:szCs w:val="18"/>
              </w:rPr>
              <w:t xml:space="preserve">Choose hosts itself.</w:t>
            </w:r>
          </w:p>
        </w:tc>
        <w:tc>
          <w:tcPr>
            <w:tcW w:type="dxa" w:w="3400"/>
            <w:tcMar>
              <w:top w:type="dxa" w:w="80"/>
              <w:left w:type="dxa" w:w="120"/>
              <w:bottom w:type="dxa" w:w="80"/>
              <w:right w:type="dxa" w:w="120"/>
            </w:tcMar>
          </w:tcPr>
          <w:p>
            <w:r>
              <w:rPr>
                <w:rFonts w:ascii="Calibri" w:cs="Calibri" w:eastAsia="Calibri" w:hAnsi="Calibri"/>
                <w:b w:val="false"/>
                <w:bCs w:val="false"/>
                <w:color w:val="101318"/>
                <w:sz w:val="18"/>
                <w:szCs w:val="18"/>
              </w:rPr>
              <w:t xml:space="preserve">place(leaseId, hint)</w:t>
            </w:r>
          </w:p>
        </w:tc>
      </w:tr>
      <w:tr>
        <w:tc>
          <w:tcPr>
            <w:tcW w:type="dxa" w:w="2800"/>
            <w:tcMar>
              <w:top w:type="dxa" w:w="80"/>
              <w:left w:type="dxa" w:w="120"/>
              <w:bottom w:type="dxa" w:w="80"/>
              <w:right w:type="dxa" w:w="120"/>
            </w:tcMar>
          </w:tcPr>
          <w:p>
            <w:r>
              <w:rPr>
                <w:rFonts w:ascii="Calibri" w:cs="Calibri" w:eastAsia="Calibri" w:hAnsi="Calibri"/>
                <w:b/>
                <w:bCs/>
                <w:color w:val="101318"/>
                <w:sz w:val="18"/>
                <w:szCs w:val="18"/>
              </w:rPr>
              <w:t xml:space="preserve">Provisioning Adapter</w:t>
            </w:r>
          </w:p>
        </w:tc>
        <w:tc>
          <w:tcPr>
            <w:tcW w:type="dxa" w:w="4900"/>
            <w:tcMar>
              <w:top w:type="dxa" w:w="80"/>
              <w:left w:type="dxa" w:w="120"/>
              <w:bottom w:type="dxa" w:w="80"/>
              <w:right w:type="dxa" w:w="120"/>
            </w:tcMar>
          </w:tcPr>
          <w:p>
            <w:r>
              <w:rPr>
                <w:rFonts w:ascii="Calibri" w:cs="Calibri" w:eastAsia="Calibri" w:hAnsi="Calibri"/>
                <w:b w:val="false"/>
                <w:bCs w:val="false"/>
                <w:color w:val="101318"/>
                <w:sz w:val="18"/>
                <w:szCs w:val="18"/>
              </w:rPr>
              <w:t xml:space="preserve">Idempotent create / stop / destroy with compensating actions.</w:t>
            </w:r>
          </w:p>
        </w:tc>
        <w:tc>
          <w:tcPr>
            <w:tcW w:type="dxa" w:w="3300"/>
            <w:tcMar>
              <w:top w:type="dxa" w:w="80"/>
              <w:left w:type="dxa" w:w="120"/>
              <w:bottom w:type="dxa" w:w="80"/>
              <w:right w:type="dxa" w:w="120"/>
            </w:tcMar>
          </w:tcPr>
          <w:p>
            <w:r>
              <w:rPr>
                <w:rFonts w:ascii="Calibri" w:cs="Calibri" w:eastAsia="Calibri" w:hAnsi="Calibri"/>
                <w:b w:val="false"/>
                <w:bCs w:val="false"/>
                <w:color w:val="101318"/>
                <w:sz w:val="18"/>
                <w:szCs w:val="18"/>
              </w:rPr>
              <w:t xml:space="preserve">Leave a half-created instance without compensation.</w:t>
            </w:r>
          </w:p>
        </w:tc>
        <w:tc>
          <w:tcPr>
            <w:tcW w:type="dxa" w:w="3400"/>
            <w:tcMar>
              <w:top w:type="dxa" w:w="80"/>
              <w:left w:type="dxa" w:w="120"/>
              <w:bottom w:type="dxa" w:w="80"/>
              <w:right w:type="dxa" w:w="120"/>
            </w:tcMar>
          </w:tcPr>
          <w:p>
            <w:r>
              <w:rPr>
                <w:rFonts w:ascii="Calibri" w:cs="Calibri" w:eastAsia="Calibri" w:hAnsi="Calibri"/>
                <w:b w:val="false"/>
                <w:bCs w:val="false"/>
                <w:color w:val="101318"/>
                <w:sz w:val="18"/>
                <w:szCs w:val="18"/>
              </w:rPr>
              <w:t xml:space="preserve">create(), stop(mode), destroy()</w:t>
            </w:r>
          </w:p>
        </w:tc>
      </w:tr>
      <w:tr>
        <w:tc>
          <w:tcPr>
            <w:tcW w:type="dxa" w:w="2800"/>
            <w:tcMar>
              <w:top w:type="dxa" w:w="80"/>
              <w:left w:type="dxa" w:w="120"/>
              <w:bottom w:type="dxa" w:w="80"/>
              <w:right w:type="dxa" w:w="120"/>
            </w:tcMar>
          </w:tcPr>
          <w:p>
            <w:r>
              <w:rPr>
                <w:rFonts w:ascii="Calibri" w:cs="Calibri" w:eastAsia="Calibri" w:hAnsi="Calibri"/>
                <w:b/>
                <w:bCs/>
                <w:color w:val="101318"/>
                <w:sz w:val="18"/>
                <w:szCs w:val="18"/>
              </w:rPr>
              <w:t xml:space="preserve">Reclaim Order Handler</w:t>
            </w:r>
          </w:p>
        </w:tc>
        <w:tc>
          <w:tcPr>
            <w:tcW w:type="dxa" w:w="4900"/>
            <w:tcMar>
              <w:top w:type="dxa" w:w="80"/>
              <w:left w:type="dxa" w:w="120"/>
              <w:bottom w:type="dxa" w:w="80"/>
              <w:right w:type="dxa" w:w="120"/>
            </w:tcMar>
          </w:tcPr>
          <w:p>
            <w:r>
              <w:rPr>
                <w:rFonts w:ascii="Calibri" w:cs="Calibri" w:eastAsia="Calibri" w:hAnsi="Calibri"/>
                <w:b w:val="false"/>
                <w:bCs w:val="false"/>
                <w:color w:val="101318"/>
                <w:sz w:val="18"/>
                <w:szCs w:val="18"/>
              </w:rPr>
              <w:t xml:space="preserve">Accepting reclaim orders and shrinking advertised inventory immediately.</w:t>
            </w:r>
          </w:p>
        </w:tc>
        <w:tc>
          <w:tcPr>
            <w:tcW w:type="dxa" w:w="3300"/>
            <w:tcMar>
              <w:top w:type="dxa" w:w="80"/>
              <w:left w:type="dxa" w:w="120"/>
              <w:bottom w:type="dxa" w:w="80"/>
              <w:right w:type="dxa" w:w="120"/>
            </w:tcMar>
          </w:tcPr>
          <w:p>
            <w:r>
              <w:rPr>
                <w:rFonts w:ascii="Calibri" w:cs="Calibri" w:eastAsia="Calibri" w:hAnsi="Calibri"/>
                <w:b w:val="false"/>
                <w:bCs w:val="false"/>
                <w:color w:val="101318"/>
                <w:sz w:val="18"/>
                <w:szCs w:val="18"/>
              </w:rPr>
              <w:t xml:space="preserve">Decide how much to reclaim.</w:t>
            </w:r>
          </w:p>
        </w:tc>
        <w:tc>
          <w:tcPr>
            <w:tcW w:type="dxa" w:w="3400"/>
            <w:tcMar>
              <w:top w:type="dxa" w:w="80"/>
              <w:left w:type="dxa" w:w="120"/>
              <w:bottom w:type="dxa" w:w="80"/>
              <w:right w:type="dxa" w:w="120"/>
            </w:tcMar>
          </w:tcPr>
          <w:p>
            <w:r>
              <w:rPr>
                <w:rFonts w:ascii="Calibri" w:cs="Calibri" w:eastAsia="Calibri" w:hAnsi="Calibri"/>
                <w:b w:val="false"/>
                <w:bCs w:val="false"/>
                <w:color w:val="101318"/>
                <w:sz w:val="18"/>
                <w:szCs w:val="18"/>
              </w:rPr>
              <w:t xml:space="preserve">POST /internal/spot/reclaim</w:t>
            </w:r>
          </w:p>
        </w:tc>
      </w:tr>
      <w:tr>
        <w:tc>
          <w:tcPr>
            <w:tcW w:type="dxa" w:w="2800"/>
            <w:tcMar>
              <w:top w:type="dxa" w:w="80"/>
              <w:left w:type="dxa" w:w="120"/>
              <w:bottom w:type="dxa" w:w="80"/>
              <w:right w:type="dxa" w:w="120"/>
            </w:tcMar>
          </w:tcPr>
          <w:p>
            <w:r>
              <w:rPr>
                <w:rFonts w:ascii="Calibri" w:cs="Calibri" w:eastAsia="Calibri" w:hAnsi="Calibri"/>
                <w:b/>
                <w:bCs/>
                <w:color w:val="101318"/>
                <w:sz w:val="18"/>
                <w:szCs w:val="18"/>
              </w:rPr>
              <w:t xml:space="preserve">Victim Selector</w:t>
            </w:r>
          </w:p>
        </w:tc>
        <w:tc>
          <w:tcPr>
            <w:tcW w:type="dxa" w:w="4900"/>
            <w:tcMar>
              <w:top w:type="dxa" w:w="80"/>
              <w:left w:type="dxa" w:w="120"/>
              <w:bottom w:type="dxa" w:w="80"/>
              <w:right w:type="dxa" w:w="120"/>
            </w:tcMar>
          </w:tcPr>
          <w:p>
            <w:r>
              <w:rPr>
                <w:rFonts w:ascii="Calibri" w:cs="Calibri" w:eastAsia="Calibri" w:hAnsi="Calibri"/>
                <w:b w:val="false"/>
                <w:bCs w:val="false"/>
                <w:color w:val="101318"/>
                <w:sz w:val="18"/>
                <w:szCs w:val="18"/>
              </w:rPr>
              <w:t xml:space="preserve">Which leases die and in what order, under the contiguity and blast-radius policy.</w:t>
            </w:r>
          </w:p>
        </w:tc>
        <w:tc>
          <w:tcPr>
            <w:tcW w:type="dxa" w:w="3300"/>
            <w:tcMar>
              <w:top w:type="dxa" w:w="80"/>
              <w:left w:type="dxa" w:w="120"/>
              <w:bottom w:type="dxa" w:w="80"/>
              <w:right w:type="dxa" w:w="120"/>
            </w:tcMar>
          </w:tcPr>
          <w:p>
            <w:r>
              <w:rPr>
                <w:rFonts w:ascii="Calibri" w:cs="Calibri" w:eastAsia="Calibri" w:hAnsi="Calibri"/>
                <w:b w:val="false"/>
                <w:bCs w:val="false"/>
                <w:color w:val="101318"/>
                <w:sz w:val="18"/>
                <w:szCs w:val="18"/>
              </w:rPr>
              <w:t xml:space="preserve">Ignore the deadline in the order.</w:t>
            </w:r>
          </w:p>
        </w:tc>
        <w:tc>
          <w:tcPr>
            <w:tcW w:type="dxa" w:w="3400"/>
            <w:tcMar>
              <w:top w:type="dxa" w:w="80"/>
              <w:left w:type="dxa" w:w="120"/>
              <w:bottom w:type="dxa" w:w="80"/>
              <w:right w:type="dxa" w:w="120"/>
            </w:tcMar>
          </w:tcPr>
          <w:p>
            <w:r>
              <w:rPr>
                <w:rFonts w:ascii="Calibri" w:cs="Calibri" w:eastAsia="Calibri" w:hAnsi="Calibri"/>
                <w:b w:val="false"/>
                <w:bCs w:val="false"/>
                <w:color w:val="101318"/>
                <w:sz w:val="18"/>
                <w:szCs w:val="18"/>
              </w:rPr>
              <w:t xml:space="preserve">selectVictims(n, hostGroup, deadline)</w:t>
            </w:r>
          </w:p>
        </w:tc>
      </w:tr>
      <w:tr>
        <w:tc>
          <w:tcPr>
            <w:tcW w:type="dxa" w:w="2800"/>
            <w:tcMar>
              <w:top w:type="dxa" w:w="80"/>
              <w:left w:type="dxa" w:w="120"/>
              <w:bottom w:type="dxa" w:w="80"/>
              <w:right w:type="dxa" w:w="120"/>
            </w:tcMar>
          </w:tcPr>
          <w:p>
            <w:r>
              <w:rPr>
                <w:rFonts w:ascii="Calibri" w:cs="Calibri" w:eastAsia="Calibri" w:hAnsi="Calibri"/>
                <w:b/>
                <w:bCs/>
                <w:color w:val="101318"/>
                <w:sz w:val="18"/>
                <w:szCs w:val="18"/>
              </w:rPr>
              <w:t xml:space="preserve">Grace Timer &amp; Escalation</w:t>
            </w:r>
          </w:p>
        </w:tc>
        <w:tc>
          <w:tcPr>
            <w:tcW w:type="dxa" w:w="4900"/>
            <w:tcMar>
              <w:top w:type="dxa" w:w="80"/>
              <w:left w:type="dxa" w:w="120"/>
              <w:bottom w:type="dxa" w:w="80"/>
              <w:right w:type="dxa" w:w="120"/>
            </w:tcMar>
          </w:tcPr>
          <w:p>
            <w:r>
              <w:rPr>
                <w:rFonts w:ascii="Calibri" w:cs="Calibri" w:eastAsia="Calibri" w:hAnsi="Calibri"/>
                <w:b w:val="false"/>
                <w:bCs w:val="false"/>
                <w:color w:val="101318"/>
                <w:sz w:val="18"/>
                <w:szCs w:val="18"/>
              </w:rPr>
              <w:t xml:space="preserve">The authoritative 120 s clock, forced stop, and escalation when the host agent is unreachable.</w:t>
            </w:r>
          </w:p>
        </w:tc>
        <w:tc>
          <w:tcPr>
            <w:tcW w:type="dxa" w:w="3300"/>
            <w:tcMar>
              <w:top w:type="dxa" w:w="80"/>
              <w:left w:type="dxa" w:w="120"/>
              <w:bottom w:type="dxa" w:w="80"/>
              <w:right w:type="dxa" w:w="120"/>
            </w:tcMar>
          </w:tcPr>
          <w:p>
            <w:r>
              <w:rPr>
                <w:rFonts w:ascii="Calibri" w:cs="Calibri" w:eastAsia="Calibri" w:hAnsi="Calibri"/>
                <w:b w:val="false"/>
                <w:bCs w:val="false"/>
                <w:color w:val="101318"/>
                <w:sz w:val="18"/>
                <w:szCs w:val="18"/>
              </w:rPr>
              <w:t xml:space="preserve">Wait on the guest beyond the timer.</w:t>
            </w:r>
          </w:p>
        </w:tc>
        <w:tc>
          <w:tcPr>
            <w:tcW w:type="dxa" w:w="3400"/>
            <w:tcMar>
              <w:top w:type="dxa" w:w="80"/>
              <w:left w:type="dxa" w:w="120"/>
              <w:bottom w:type="dxa" w:w="80"/>
              <w:right w:type="dxa" w:w="120"/>
            </w:tcMar>
          </w:tcPr>
          <w:p>
            <w:r>
              <w:rPr>
                <w:rFonts w:ascii="Calibri" w:cs="Calibri" w:eastAsia="Calibri" w:hAnsi="Calibri"/>
                <w:b w:val="false"/>
                <w:bCs w:val="false"/>
                <w:color w:val="101318"/>
                <w:sz w:val="18"/>
                <w:szCs w:val="18"/>
              </w:rPr>
              <w:t xml:space="preserve">startTimer(), forceStop()</w:t>
            </w:r>
          </w:p>
        </w:tc>
      </w:tr>
      <w:tr>
        <w:tc>
          <w:tcPr>
            <w:tcW w:type="dxa" w:w="2800"/>
            <w:tcMar>
              <w:top w:type="dxa" w:w="80"/>
              <w:left w:type="dxa" w:w="120"/>
              <w:bottom w:type="dxa" w:w="80"/>
              <w:right w:type="dxa" w:w="120"/>
            </w:tcMar>
          </w:tcPr>
          <w:p>
            <w:r>
              <w:rPr>
                <w:rFonts w:ascii="Calibri" w:cs="Calibri" w:eastAsia="Calibri" w:hAnsi="Calibri"/>
                <w:b/>
                <w:bCs/>
                <w:color w:val="101318"/>
                <w:sz w:val="18"/>
                <w:szCs w:val="18"/>
              </w:rPr>
              <w:t xml:space="preserve">Notice Delivery Service</w:t>
            </w:r>
          </w:p>
        </w:tc>
        <w:tc>
          <w:tcPr>
            <w:tcW w:type="dxa" w:w="4900"/>
            <w:tcMar>
              <w:top w:type="dxa" w:w="80"/>
              <w:left w:type="dxa" w:w="120"/>
              <w:bottom w:type="dxa" w:w="80"/>
              <w:right w:type="dxa" w:w="120"/>
            </w:tcMar>
          </w:tcPr>
          <w:p>
            <w:r>
              <w:rPr>
                <w:rFonts w:ascii="Calibri" w:cs="Calibri" w:eastAsia="Calibri" w:hAnsi="Calibri"/>
                <w:b w:val="false"/>
                <w:bCs w:val="false"/>
                <w:color w:val="101318"/>
                <w:sz w:val="18"/>
                <w:szCs w:val="18"/>
              </w:rPr>
              <w:t xml:space="preserve">Fan-out over three independent channels and proof of delivery.</w:t>
            </w:r>
          </w:p>
        </w:tc>
        <w:tc>
          <w:tcPr>
            <w:tcW w:type="dxa" w:w="3300"/>
            <w:tcMar>
              <w:top w:type="dxa" w:w="80"/>
              <w:left w:type="dxa" w:w="120"/>
              <w:bottom w:type="dxa" w:w="80"/>
              <w:right w:type="dxa" w:w="120"/>
            </w:tcMar>
          </w:tcPr>
          <w:p>
            <w:r>
              <w:rPr>
                <w:rFonts w:ascii="Calibri" w:cs="Calibri" w:eastAsia="Calibri" w:hAnsi="Calibri"/>
                <w:b w:val="false"/>
                <w:bCs w:val="false"/>
                <w:color w:val="101318"/>
                <w:sz w:val="18"/>
                <w:szCs w:val="18"/>
              </w:rPr>
              <w:t xml:space="preserve">Fail silently when no channel succeeds.</w:t>
            </w:r>
          </w:p>
        </w:tc>
        <w:tc>
          <w:tcPr>
            <w:tcW w:type="dxa" w:w="3400"/>
            <w:tcMar>
              <w:top w:type="dxa" w:w="80"/>
              <w:left w:type="dxa" w:w="120"/>
              <w:bottom w:type="dxa" w:w="80"/>
              <w:right w:type="dxa" w:w="120"/>
            </w:tcMar>
          </w:tcPr>
          <w:p>
            <w:r>
              <w:rPr>
                <w:rFonts w:ascii="Calibri" w:cs="Calibri" w:eastAsia="Calibri" w:hAnsi="Calibri"/>
                <w:b w:val="false"/>
                <w:bCs w:val="false"/>
                <w:color w:val="101318"/>
                <w:sz w:val="18"/>
                <w:szCs w:val="18"/>
              </w:rPr>
              <w:t xml:space="preserve">publishNotice(leaseIds)</w:t>
            </w:r>
          </w:p>
        </w:tc>
      </w:tr>
      <w:tr>
        <w:tc>
          <w:tcPr>
            <w:tcW w:type="dxa" w:w="2800"/>
            <w:tcMar>
              <w:top w:type="dxa" w:w="80"/>
              <w:left w:type="dxa" w:w="120"/>
              <w:bottom w:type="dxa" w:w="80"/>
              <w:right w:type="dxa" w:w="120"/>
            </w:tcMar>
          </w:tcPr>
          <w:p>
            <w:r>
              <w:rPr>
                <w:rFonts w:ascii="Calibri" w:cs="Calibri" w:eastAsia="Calibri" w:hAnsi="Calibri"/>
                <w:b/>
                <w:bCs/>
                <w:color w:val="101318"/>
                <w:sz w:val="18"/>
                <w:szCs w:val="18"/>
              </w:rPr>
              <w:t xml:space="preserve">Spot Metering &amp; Rating</w:t>
            </w:r>
          </w:p>
        </w:tc>
        <w:tc>
          <w:tcPr>
            <w:tcW w:type="dxa" w:w="4900"/>
            <w:tcMar>
              <w:top w:type="dxa" w:w="80"/>
              <w:left w:type="dxa" w:w="120"/>
              <w:bottom w:type="dxa" w:w="80"/>
              <w:right w:type="dxa" w:w="120"/>
            </w:tcMar>
          </w:tcPr>
          <w:p>
            <w:r>
              <w:rPr>
                <w:rFonts w:ascii="Calibri" w:cs="Calibri" w:eastAsia="Calibri" w:hAnsi="Calibri"/>
                <w:b w:val="false"/>
                <w:bCs w:val="false"/>
                <w:color w:val="101318"/>
                <w:sz w:val="18"/>
                <w:szCs w:val="18"/>
              </w:rPr>
              <w:t xml:space="preserve">Per-second usage at the snapshotted discount, grace exclusion, credits.</w:t>
            </w:r>
          </w:p>
        </w:tc>
        <w:tc>
          <w:tcPr>
            <w:tcW w:type="dxa" w:w="3300"/>
            <w:tcMar>
              <w:top w:type="dxa" w:w="80"/>
              <w:left w:type="dxa" w:w="120"/>
              <w:bottom w:type="dxa" w:w="80"/>
              <w:right w:type="dxa" w:w="120"/>
            </w:tcMar>
          </w:tcPr>
          <w:p>
            <w:r>
              <w:rPr>
                <w:rFonts w:ascii="Calibri" w:cs="Calibri" w:eastAsia="Calibri" w:hAnsi="Calibri"/>
                <w:b w:val="false"/>
                <w:bCs w:val="false"/>
                <w:color w:val="101318"/>
                <w:sz w:val="18"/>
                <w:szCs w:val="18"/>
              </w:rPr>
              <w:t xml:space="preserve">Re-rate a running lease when the published discount changes.</w:t>
            </w:r>
          </w:p>
        </w:tc>
        <w:tc>
          <w:tcPr>
            <w:tcW w:type="dxa" w:w="3400"/>
            <w:tcMar>
              <w:top w:type="dxa" w:w="80"/>
              <w:left w:type="dxa" w:w="120"/>
              <w:bottom w:type="dxa" w:w="80"/>
              <w:right w:type="dxa" w:w="120"/>
            </w:tcMar>
          </w:tcPr>
          <w:p>
            <w:r>
              <w:rPr>
                <w:rFonts w:ascii="Calibri" w:cs="Calibri" w:eastAsia="Calibri" w:hAnsi="Calibri"/>
                <w:b w:val="false"/>
                <w:bCs w:val="false"/>
                <w:color w:val="101318"/>
                <w:sz w:val="18"/>
                <w:szCs w:val="18"/>
              </w:rPr>
              <w:t xml:space="preserve">emitUsage(), credit()</w:t>
            </w:r>
          </w:p>
        </w:tc>
      </w:tr>
    </w:tbl>
    <w:p>
      <w:r>
        <w:br w:type="page"/>
      </w:r>
    </w:p>
    <w:p>
      <w:pPr>
        <w:pStyle w:val="Heading1"/>
        <w:spacing w:after="110" w:before="260"/>
      </w:pPr>
      <w:r>
        <w:rPr>
          <w:rFonts w:ascii="Calibri" w:cs="Calibri" w:eastAsia="Calibri" w:hAnsi="Calibri"/>
          <w:b/>
          <w:bCs/>
          <w:color w:val="101318"/>
          <w:sz w:val="30"/>
          <w:szCs w:val="30"/>
        </w:rPr>
        <w:t xml:space="preserve">7. Spot launch sequence</w:t>
      </w:r>
    </w:p>
    <w:p>
      <w:pPr>
        <w:spacing w:after="60" w:before="60"/>
        <w:jc w:val="center"/>
      </w:pPr>
      <w:r>
        <w:drawing>
          <wp:inline distT="0" distB="0" distL="0" distR="0">
            <wp:extent cx="914400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144000" cy="4714875"/>
                    </a:xfrm>
                    <a:prstGeom prst="rect">
                      <a:avLst/>
                    </a:prstGeom>
                  </pic:spPr>
                </pic:pic>
              </a:graphicData>
            </a:graphic>
          </wp:inline>
        </w:drawing>
      </w:r>
    </w:p>
    <w:p>
      <w:pPr>
        <w:pStyle w:val="Heading2"/>
        <w:spacing w:after="85" w:before="190"/>
      </w:pPr>
      <w:r>
        <w:rPr>
          <w:rFonts w:ascii="Calibri" w:cs="Calibri" w:eastAsia="Calibri" w:hAnsi="Calibri"/>
          <w:b/>
          <w:bCs/>
          <w:color w:val="B45309"/>
          <w:sz w:val="23"/>
          <w:szCs w:val="23"/>
        </w:rPr>
        <w:t xml:space="preserve">Why admission is a reserve, not a read</w:t>
      </w:r>
    </w:p>
    <w:p>
      <w:pPr>
        <w:spacing w:after="100"/>
      </w:pPr>
      <w:r>
        <w:rPr>
          <w:rFonts w:ascii="Calibri" w:cs="Calibri" w:eastAsia="Calibri" w:hAnsi="Calibri"/>
          <w:color w:val="101318"/>
          <w:sz w:val="20"/>
          <w:szCs w:val="20"/>
        </w:rPr>
        <w:t xml:space="preserve">The Spot Pool View is refreshed once per control cycle, so at any moment it can claim capacity that another launch has already taken. Making the read stronger does not fix this — it only moves the contention. The design therefore treats the read as a hint and the reserve as the decision: tryReserve is atomic, idempotency-keyed, and cheap to fail. A 409 is normal traffic on a busy pool, not an incident.</w:t>
      </w:r>
    </w:p>
    <w:p>
      <w:r>
        <w:br w:type="page"/>
      </w:r>
    </w:p>
    <w:p>
      <w:pPr>
        <w:pStyle w:val="Heading1"/>
        <w:spacing w:after="110" w:before="260"/>
      </w:pPr>
      <w:r>
        <w:rPr>
          <w:rFonts w:ascii="Calibri" w:cs="Calibri" w:eastAsia="Calibri" w:hAnsi="Calibri"/>
          <w:b/>
          <w:bCs/>
          <w:color w:val="101318"/>
          <w:sz w:val="30"/>
          <w:szCs w:val="30"/>
        </w:rPr>
        <w:t xml:space="preserve">8. Reclaim sequence</w:t>
      </w:r>
    </w:p>
    <w:p>
      <w:pPr>
        <w:spacing w:after="60" w:before="60"/>
        <w:jc w:val="center"/>
      </w:pPr>
      <w:r>
        <w:drawing>
          <wp:inline distT="0" distB="0" distL="0" distR="0">
            <wp:extent cx="9144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144000" cy="3743325"/>
                    </a:xfrm>
                    <a:prstGeom prst="rect">
                      <a:avLst/>
                    </a:prstGeom>
                  </pic:spPr>
                </pic:pic>
              </a:graphicData>
            </a:graphic>
          </wp:inline>
        </w:drawing>
      </w:r>
    </w:p>
    <w:p>
      <w:pPr>
        <w:spacing w:after="60" w:before="60"/>
        <w:jc w:val="center"/>
      </w:pPr>
      <w:r>
        <w:drawing>
          <wp:inline distT="0" distB="0" distL="0" distR="0">
            <wp:extent cx="91440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144000" cy="1495425"/>
                    </a:xfrm>
                    <a:prstGeom prst="rect">
                      <a:avLst/>
                    </a:prstGeom>
                  </pic:spPr>
                </pic:pic>
              </a:graphicData>
            </a:graphic>
          </wp:inline>
        </w:drawing>
      </w:r>
    </w:p>
    <w:p>
      <w:r>
        <w:br w:type="page"/>
      </w:r>
    </w:p>
    <w:p>
      <w:pPr>
        <w:pStyle w:val="Heading1"/>
        <w:spacing w:after="110" w:before="260"/>
      </w:pPr>
      <w:r>
        <w:rPr>
          <w:rFonts w:ascii="Calibri" w:cs="Calibri" w:eastAsia="Calibri" w:hAnsi="Calibri"/>
          <w:b/>
          <w:bCs/>
          <w:color w:val="101318"/>
          <w:sz w:val="30"/>
          <w:szCs w:val="30"/>
        </w:rPr>
        <w:t xml:space="preserve">9. Rejection and edge cases</w:t>
      </w:r>
    </w:p>
    <w:p>
      <w:pPr>
        <w:spacing w:after="60" w:before="60"/>
        <w:jc w:val="center"/>
      </w:pPr>
      <w:r>
        <w:drawing>
          <wp:inline distT="0" distB="0" distL="0" distR="0">
            <wp:extent cx="9144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144000" cy="2143125"/>
                    </a:xfrm>
                    <a:prstGeom prst="rect">
                      <a:avLst/>
                    </a:prstGeom>
                  </pic:spPr>
                </pic:pic>
              </a:graphicData>
            </a:graphic>
          </wp:inline>
        </w:drawing>
      </w:r>
    </w:p>
    <w:p>
      <w:pPr>
        <w:spacing w:after="60" w:before="60"/>
        <w:jc w:val="center"/>
      </w:pPr>
      <w:r>
        <w:drawing>
          <wp:inline distT="0" distB="0" distL="0" distR="0">
            <wp:extent cx="91440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144000" cy="1200150"/>
                    </a:xfrm>
                    <a:prstGeom prst="rect">
                      <a:avLst/>
                    </a:prstGeom>
                  </pic:spPr>
                </pic:pic>
              </a:graphicData>
            </a:graphic>
          </wp:inline>
        </w:drawing>
      </w:r>
    </w:p>
    <w:p>
      <w:r>
        <w:br w:type="page"/>
      </w:r>
    </w:p>
    <w:p>
      <w:pPr>
        <w:pStyle w:val="Heading1"/>
        <w:spacing w:after="110" w:before="260"/>
      </w:pPr>
      <w:r>
        <w:rPr>
          <w:rFonts w:ascii="Calibri" w:cs="Calibri" w:eastAsia="Calibri" w:hAnsi="Calibri"/>
          <w:b/>
          <w:bCs/>
          <w:color w:val="101318"/>
          <w:sz w:val="30"/>
          <w:szCs w:val="30"/>
        </w:rPr>
        <w:t xml:space="preserve">10. Spot lease record — core fields</w:t>
      </w:r>
    </w:p>
    <w:p>
      <w:pPr>
        <w:spacing w:after="100"/>
      </w:pPr>
      <w:r>
        <w:rPr>
          <w:rFonts w:ascii="Calibri" w:cs="Calibri" w:eastAsia="Calibri" w:hAnsi="Calibri"/>
          <w:color w:val="101318"/>
          <w:sz w:val="20"/>
          <w:szCs w:val="20"/>
        </w:rPr>
        <w:t xml:space="preserve">One record per lease, written only by the Spot Lease Manager. The timestamps are what make preemption disputes and billing credits provable after the fact.</w:t>
      </w:r>
    </w:p>
    <w:tbl>
      <w:tblPr>
        <w:tblW w:type="dxa" w:w="14400"/>
        <w:tblBorders>
          <w:top w:val="single" w:color="C9D1DC" w:sz="4"/>
          <w:left w:val="single" w:color="C9D1DC" w:sz="4"/>
          <w:bottom w:val="single" w:color="C9D1DC" w:sz="4"/>
          <w:right w:val="single" w:color="C9D1DC" w:sz="4"/>
          <w:insideH w:val="single" w:color="DDE3EB" w:sz="2"/>
          <w:insideV w:val="single" w:color="DDE3EB" w:sz="2"/>
        </w:tblBorders>
      </w:tblPr>
      <w:tblGrid>
        <w:gridCol w:w="3400"/>
        <w:gridCol w:w="5600"/>
        <w:gridCol w:w="5400"/>
      </w:tblGrid>
      <w:tr>
        <w:trPr>
          <w:tblHeader/>
        </w:trPr>
        <w:tc>
          <w:tcPr>
            <w:tcW w:type="dxa" w:w="3400"/>
            <w:shd w:fill="FDF0DC" w:color="auto" w:val="clear"/>
            <w:tcMar>
              <w:top w:type="dxa" w:w="80"/>
              <w:left w:type="dxa" w:w="120"/>
              <w:bottom w:type="dxa" w:w="80"/>
              <w:right w:type="dxa" w:w="120"/>
            </w:tcMar>
          </w:tcPr>
          <w:p>
            <w:r>
              <w:rPr>
                <w:rFonts w:ascii="Calibri" w:cs="Calibri" w:eastAsia="Calibri" w:hAnsi="Calibri"/>
                <w:b/>
                <w:bCs/>
                <w:color w:val="101318"/>
                <w:sz w:val="18"/>
                <w:szCs w:val="18"/>
              </w:rPr>
              <w:t xml:space="preserve">Field</w:t>
            </w:r>
          </w:p>
        </w:tc>
        <w:tc>
          <w:tcPr>
            <w:tcW w:type="dxa" w:w="5600"/>
            <w:shd w:fill="FDF0DC" w:color="auto" w:val="clear"/>
            <w:tcMar>
              <w:top w:type="dxa" w:w="80"/>
              <w:left w:type="dxa" w:w="120"/>
              <w:bottom w:type="dxa" w:w="80"/>
              <w:right w:type="dxa" w:w="120"/>
            </w:tcMar>
          </w:tcPr>
          <w:p>
            <w:r>
              <w:rPr>
                <w:rFonts w:ascii="Calibri" w:cs="Calibri" w:eastAsia="Calibri" w:hAnsi="Calibri"/>
                <w:b/>
                <w:bCs/>
                <w:color w:val="101318"/>
                <w:sz w:val="18"/>
                <w:szCs w:val="18"/>
              </w:rPr>
              <w:t xml:space="preserve">Purpose</w:t>
            </w:r>
          </w:p>
        </w:tc>
        <w:tc>
          <w:tcPr>
            <w:tcW w:type="dxa" w:w="5400"/>
            <w:shd w:fill="FDF0DC" w:color="auto" w:val="clear"/>
            <w:tcMar>
              <w:top w:type="dxa" w:w="80"/>
              <w:left w:type="dxa" w:w="120"/>
              <w:bottom w:type="dxa" w:w="80"/>
              <w:right w:type="dxa" w:w="120"/>
            </w:tcMar>
          </w:tcPr>
          <w:p>
            <w:r>
              <w:rPr>
                <w:rFonts w:ascii="Calibri" w:cs="Calibri" w:eastAsia="Calibri" w:hAnsi="Calibri"/>
                <w:b/>
                <w:bCs/>
                <w:color w:val="101318"/>
                <w:sz w:val="18"/>
                <w:szCs w:val="18"/>
              </w:rPr>
              <w:t xml:space="preserve">Notes</w:t>
            </w:r>
          </w:p>
        </w:tc>
      </w:tr>
      <w:tr>
        <w:tc>
          <w:tcPr>
            <w:tcW w:type="dxa" w:w="3400"/>
            <w:tcMar>
              <w:top w:type="dxa" w:w="80"/>
              <w:left w:type="dxa" w:w="120"/>
              <w:bottom w:type="dxa" w:w="80"/>
              <w:right w:type="dxa" w:w="120"/>
            </w:tcMar>
          </w:tcPr>
          <w:p>
            <w:r>
              <w:rPr>
                <w:rFonts w:ascii="Calibri" w:cs="Calibri" w:eastAsia="Calibri" w:hAnsi="Calibri"/>
                <w:b/>
                <w:bCs/>
                <w:color w:val="101318"/>
                <w:sz w:val="18"/>
                <w:szCs w:val="18"/>
              </w:rPr>
              <w:t xml:space="preserve">lease_id, tenant_id</w:t>
            </w:r>
          </w:p>
        </w:tc>
        <w:tc>
          <w:tcPr>
            <w:tcW w:type="dxa" w:w="5600"/>
            <w:tcMar>
              <w:top w:type="dxa" w:w="80"/>
              <w:left w:type="dxa" w:w="120"/>
              <w:bottom w:type="dxa" w:w="80"/>
              <w:right w:type="dxa" w:w="120"/>
            </w:tcMar>
          </w:tcPr>
          <w:p>
            <w:r>
              <w:rPr>
                <w:rFonts w:ascii="Calibri" w:cs="Calibri" w:eastAsia="Calibri" w:hAnsi="Calibri"/>
                <w:b w:val="false"/>
                <w:bCs w:val="false"/>
                <w:color w:val="101318"/>
                <w:sz w:val="18"/>
                <w:szCs w:val="18"/>
              </w:rPr>
              <w:t xml:space="preserve">Identity</w:t>
            </w:r>
          </w:p>
        </w:tc>
        <w:tc>
          <w:tcPr>
            <w:tcW w:type="dxa" w:w="5400"/>
            <w:tcMar>
              <w:top w:type="dxa" w:w="80"/>
              <w:left w:type="dxa" w:w="120"/>
              <w:bottom w:type="dxa" w:w="80"/>
              <w:right w:type="dxa" w:w="120"/>
            </w:tcMar>
          </w:tcPr>
          <w:p>
            <w:r>
              <w:rPr>
                <w:rFonts w:ascii="Calibri" w:cs="Calibri" w:eastAsia="Calibri" w:hAnsi="Calibri"/>
                <w:b w:val="false"/>
                <w:bCs w:val="false"/>
                <w:color w:val="101318"/>
                <w:sz w:val="18"/>
                <w:szCs w:val="18"/>
              </w:rPr>
              <w:t xml:space="preserve">Lease is the billing and preemption unit, not the instance.</w:t>
            </w:r>
          </w:p>
        </w:tc>
      </w:tr>
      <w:tr>
        <w:tc>
          <w:tcPr>
            <w:tcW w:type="dxa" w:w="3400"/>
            <w:tcMar>
              <w:top w:type="dxa" w:w="80"/>
              <w:left w:type="dxa" w:w="120"/>
              <w:bottom w:type="dxa" w:w="80"/>
              <w:right w:type="dxa" w:w="120"/>
            </w:tcMar>
          </w:tcPr>
          <w:p>
            <w:r>
              <w:rPr>
                <w:rFonts w:ascii="Calibri" w:cs="Calibri" w:eastAsia="Calibri" w:hAnsi="Calibri"/>
                <w:b/>
                <w:bCs/>
                <w:color w:val="101318"/>
                <w:sz w:val="18"/>
                <w:szCs w:val="18"/>
              </w:rPr>
              <w:t xml:space="preserve">idempotency_key</w:t>
            </w:r>
          </w:p>
        </w:tc>
        <w:tc>
          <w:tcPr>
            <w:tcW w:type="dxa" w:w="5600"/>
            <w:tcMar>
              <w:top w:type="dxa" w:w="80"/>
              <w:left w:type="dxa" w:w="120"/>
              <w:bottom w:type="dxa" w:w="80"/>
              <w:right w:type="dxa" w:w="120"/>
            </w:tcMar>
          </w:tcPr>
          <w:p>
            <w:r>
              <w:rPr>
                <w:rFonts w:ascii="Calibri" w:cs="Calibri" w:eastAsia="Calibri" w:hAnsi="Calibri"/>
                <w:b w:val="false"/>
                <w:bCs w:val="false"/>
                <w:color w:val="101318"/>
                <w:sz w:val="18"/>
                <w:szCs w:val="18"/>
              </w:rPr>
              <w:t xml:space="preserve">Retry safety</w:t>
            </w:r>
          </w:p>
        </w:tc>
        <w:tc>
          <w:tcPr>
            <w:tcW w:type="dxa" w:w="5400"/>
            <w:tcMar>
              <w:top w:type="dxa" w:w="80"/>
              <w:left w:type="dxa" w:w="120"/>
              <w:bottom w:type="dxa" w:w="80"/>
              <w:right w:type="dxa" w:w="120"/>
            </w:tcMar>
          </w:tcPr>
          <w:p>
            <w:r>
              <w:rPr>
                <w:rFonts w:ascii="Calibri" w:cs="Calibri" w:eastAsia="Calibri" w:hAnsi="Calibri"/>
                <w:b w:val="false"/>
                <w:bCs w:val="false"/>
                <w:color w:val="101318"/>
                <w:sz w:val="18"/>
                <w:szCs w:val="18"/>
              </w:rPr>
              <w:t xml:space="preserve">Unique per tenant; a repeat returns the original lease. Retain at least 24 h.</w:t>
            </w:r>
          </w:p>
        </w:tc>
      </w:tr>
      <w:tr>
        <w:tc>
          <w:tcPr>
            <w:tcW w:type="dxa" w:w="3400"/>
            <w:tcMar>
              <w:top w:type="dxa" w:w="80"/>
              <w:left w:type="dxa" w:w="120"/>
              <w:bottom w:type="dxa" w:w="80"/>
              <w:right w:type="dxa" w:w="120"/>
            </w:tcMar>
          </w:tcPr>
          <w:p>
            <w:r>
              <w:rPr>
                <w:rFonts w:ascii="Calibri" w:cs="Calibri" w:eastAsia="Calibri" w:hAnsi="Calibri"/>
                <w:b/>
                <w:bCs/>
                <w:color w:val="101318"/>
                <w:sz w:val="18"/>
                <w:szCs w:val="18"/>
              </w:rPr>
              <w:t xml:space="preserve">flavour, count, az, host_group</w:t>
            </w:r>
          </w:p>
        </w:tc>
        <w:tc>
          <w:tcPr>
            <w:tcW w:type="dxa" w:w="5600"/>
            <w:tcMar>
              <w:top w:type="dxa" w:w="80"/>
              <w:left w:type="dxa" w:w="120"/>
              <w:bottom w:type="dxa" w:w="80"/>
              <w:right w:type="dxa" w:w="120"/>
            </w:tcMar>
          </w:tcPr>
          <w:p>
            <w:r>
              <w:rPr>
                <w:rFonts w:ascii="Calibri" w:cs="Calibri" w:eastAsia="Calibri" w:hAnsi="Calibri"/>
                <w:b w:val="false"/>
                <w:bCs w:val="false"/>
                <w:color w:val="101318"/>
                <w:sz w:val="18"/>
                <w:szCs w:val="18"/>
              </w:rPr>
              <w:t xml:space="preserve">Placement</w:t>
            </w:r>
          </w:p>
        </w:tc>
        <w:tc>
          <w:tcPr>
            <w:tcW w:type="dxa" w:w="5400"/>
            <w:tcMar>
              <w:top w:type="dxa" w:w="80"/>
              <w:left w:type="dxa" w:w="120"/>
              <w:bottom w:type="dxa" w:w="80"/>
              <w:right w:type="dxa" w:w="120"/>
            </w:tcMar>
          </w:tcPr>
          <w:p>
            <w:r>
              <w:rPr>
                <w:rFonts w:ascii="Calibri" w:cs="Calibri" w:eastAsia="Calibri" w:hAnsi="Calibri"/>
                <w:b w:val="false"/>
                <w:bCs w:val="false"/>
                <w:color w:val="101318"/>
                <w:sz w:val="18"/>
                <w:szCs w:val="18"/>
              </w:rPr>
              <w:t xml:space="preserve">host_group is filled after placement and is what victim selection groups on.</w:t>
            </w:r>
          </w:p>
        </w:tc>
      </w:tr>
      <w:tr>
        <w:tc>
          <w:tcPr>
            <w:tcW w:type="dxa" w:w="3400"/>
            <w:tcMar>
              <w:top w:type="dxa" w:w="80"/>
              <w:left w:type="dxa" w:w="120"/>
              <w:bottom w:type="dxa" w:w="80"/>
              <w:right w:type="dxa" w:w="120"/>
            </w:tcMar>
          </w:tcPr>
          <w:p>
            <w:r>
              <w:rPr>
                <w:rFonts w:ascii="Calibri" w:cs="Calibri" w:eastAsia="Calibri" w:hAnsi="Calibri"/>
                <w:b/>
                <w:bCs/>
                <w:color w:val="101318"/>
                <w:sz w:val="18"/>
                <w:szCs w:val="18"/>
              </w:rPr>
              <w:t xml:space="preserve">state</w:t>
            </w:r>
          </w:p>
        </w:tc>
        <w:tc>
          <w:tcPr>
            <w:tcW w:type="dxa" w:w="5600"/>
            <w:tcMar>
              <w:top w:type="dxa" w:w="80"/>
              <w:left w:type="dxa" w:w="120"/>
              <w:bottom w:type="dxa" w:w="80"/>
              <w:right w:type="dxa" w:w="120"/>
            </w:tcMar>
          </w:tcPr>
          <w:p>
            <w:r>
              <w:rPr>
                <w:rFonts w:ascii="Calibri" w:cs="Calibri" w:eastAsia="Calibri" w:hAnsi="Calibri"/>
                <w:b w:val="false"/>
                <w:bCs w:val="false"/>
                <w:color w:val="101318"/>
                <w:sz w:val="18"/>
                <w:szCs w:val="18"/>
              </w:rPr>
              <w:t xml:space="preserve">Lease state machine</w:t>
            </w:r>
          </w:p>
        </w:tc>
        <w:tc>
          <w:tcPr>
            <w:tcW w:type="dxa" w:w="5400"/>
            <w:tcMar>
              <w:top w:type="dxa" w:w="80"/>
              <w:left w:type="dxa" w:w="120"/>
              <w:bottom w:type="dxa" w:w="80"/>
              <w:right w:type="dxa" w:w="120"/>
            </w:tcMar>
          </w:tcPr>
          <w:p>
            <w:r>
              <w:rPr>
                <w:rFonts w:ascii="Calibri" w:cs="Calibri" w:eastAsia="Calibri" w:hAnsi="Calibri"/>
                <w:b w:val="false"/>
                <w:bCs w:val="false"/>
                <w:color w:val="101318"/>
                <w:sz w:val="18"/>
                <w:szCs w:val="18"/>
              </w:rPr>
              <w:t xml:space="preserve">REQUESTED → ADMITTED → PROVISIONING → RUNNING → NOTICE_ISSUED → DRAINING → STOPPED → CLOSED, plus REJECTED.</w:t>
            </w:r>
          </w:p>
        </w:tc>
      </w:tr>
      <w:tr>
        <w:tc>
          <w:tcPr>
            <w:tcW w:type="dxa" w:w="3400"/>
            <w:tcMar>
              <w:top w:type="dxa" w:w="80"/>
              <w:left w:type="dxa" w:w="120"/>
              <w:bottom w:type="dxa" w:w="80"/>
              <w:right w:type="dxa" w:w="120"/>
            </w:tcMar>
          </w:tcPr>
          <w:p>
            <w:r>
              <w:rPr>
                <w:rFonts w:ascii="Calibri" w:cs="Calibri" w:eastAsia="Calibri" w:hAnsi="Calibri"/>
                <w:b/>
                <w:bCs/>
                <w:color w:val="101318"/>
                <w:sz w:val="18"/>
                <w:szCs w:val="18"/>
              </w:rPr>
              <w:t xml:space="preserve">discount_snapshot, rate_per_sec</w:t>
            </w:r>
          </w:p>
        </w:tc>
        <w:tc>
          <w:tcPr>
            <w:tcW w:type="dxa" w:w="5600"/>
            <w:tcMar>
              <w:top w:type="dxa" w:w="80"/>
              <w:left w:type="dxa" w:w="120"/>
              <w:bottom w:type="dxa" w:w="80"/>
              <w:right w:type="dxa" w:w="120"/>
            </w:tcMar>
          </w:tcPr>
          <w:p>
            <w:r>
              <w:rPr>
                <w:rFonts w:ascii="Calibri" w:cs="Calibri" w:eastAsia="Calibri" w:hAnsi="Calibri"/>
                <w:b w:val="false"/>
                <w:bCs w:val="false"/>
                <w:color w:val="101318"/>
                <w:sz w:val="18"/>
                <w:szCs w:val="18"/>
              </w:rPr>
              <w:t xml:space="preserve">Rating</w:t>
            </w:r>
          </w:p>
        </w:tc>
        <w:tc>
          <w:tcPr>
            <w:tcW w:type="dxa" w:w="5400"/>
            <w:tcMar>
              <w:top w:type="dxa" w:w="80"/>
              <w:left w:type="dxa" w:w="120"/>
              <w:bottom w:type="dxa" w:w="80"/>
              <w:right w:type="dxa" w:w="120"/>
            </w:tcMar>
          </w:tcPr>
          <w:p>
            <w:r>
              <w:rPr>
                <w:rFonts w:ascii="Calibri" w:cs="Calibri" w:eastAsia="Calibri" w:hAnsi="Calibri"/>
                <w:b w:val="false"/>
                <w:bCs w:val="false"/>
                <w:color w:val="101318"/>
                <w:sz w:val="18"/>
                <w:szCs w:val="18"/>
              </w:rPr>
              <w:t xml:space="preserve">Frozen at lease start. A later change to the published discount must not re-rate a running lease.</w:t>
            </w:r>
          </w:p>
        </w:tc>
      </w:tr>
      <w:tr>
        <w:tc>
          <w:tcPr>
            <w:tcW w:type="dxa" w:w="3400"/>
            <w:tcMar>
              <w:top w:type="dxa" w:w="80"/>
              <w:left w:type="dxa" w:w="120"/>
              <w:bottom w:type="dxa" w:w="80"/>
              <w:right w:type="dxa" w:w="120"/>
            </w:tcMar>
          </w:tcPr>
          <w:p>
            <w:r>
              <w:rPr>
                <w:rFonts w:ascii="Calibri" w:cs="Calibri" w:eastAsia="Calibri" w:hAnsi="Calibri"/>
                <w:b/>
                <w:bCs/>
                <w:color w:val="101318"/>
                <w:sz w:val="18"/>
                <w:szCs w:val="18"/>
              </w:rPr>
              <w:t xml:space="preserve">admitted_at, running_at, notice_at, stopped_at, closed_at</w:t>
            </w:r>
          </w:p>
        </w:tc>
        <w:tc>
          <w:tcPr>
            <w:tcW w:type="dxa" w:w="5600"/>
            <w:tcMar>
              <w:top w:type="dxa" w:w="80"/>
              <w:left w:type="dxa" w:w="120"/>
              <w:bottom w:type="dxa" w:w="80"/>
              <w:right w:type="dxa" w:w="120"/>
            </w:tcMar>
          </w:tcPr>
          <w:p>
            <w:r>
              <w:rPr>
                <w:rFonts w:ascii="Calibri" w:cs="Calibri" w:eastAsia="Calibri" w:hAnsi="Calibri"/>
                <w:b w:val="false"/>
                <w:bCs w:val="false"/>
                <w:color w:val="101318"/>
                <w:sz w:val="18"/>
                <w:szCs w:val="18"/>
              </w:rPr>
              <w:t xml:space="preserve">Evidence</w:t>
            </w:r>
          </w:p>
        </w:tc>
        <w:tc>
          <w:tcPr>
            <w:tcW w:type="dxa" w:w="5400"/>
            <w:tcMar>
              <w:top w:type="dxa" w:w="80"/>
              <w:left w:type="dxa" w:w="120"/>
              <w:bottom w:type="dxa" w:w="80"/>
              <w:right w:type="dxa" w:w="120"/>
            </w:tcMar>
          </w:tcPr>
          <w:p>
            <w:r>
              <w:rPr>
                <w:rFonts w:ascii="Calibri" w:cs="Calibri" w:eastAsia="Calibri" w:hAnsi="Calibri"/>
                <w:b w:val="false"/>
                <w:bCs w:val="false"/>
                <w:color w:val="101318"/>
                <w:sz w:val="18"/>
                <w:szCs w:val="18"/>
              </w:rPr>
              <w:t xml:space="preserve">notice_at → stopped_at proves the grace window; stopped_at → closed_at proves the teardown budget.</w:t>
            </w:r>
          </w:p>
        </w:tc>
      </w:tr>
      <w:tr>
        <w:tc>
          <w:tcPr>
            <w:tcW w:type="dxa" w:w="3400"/>
            <w:tcMar>
              <w:top w:type="dxa" w:w="80"/>
              <w:left w:type="dxa" w:w="120"/>
              <w:bottom w:type="dxa" w:w="80"/>
              <w:right w:type="dxa" w:w="120"/>
            </w:tcMar>
          </w:tcPr>
          <w:p>
            <w:r>
              <w:rPr>
                <w:rFonts w:ascii="Calibri" w:cs="Calibri" w:eastAsia="Calibri" w:hAnsi="Calibri"/>
                <w:b/>
                <w:bCs/>
                <w:color w:val="101318"/>
                <w:sz w:val="18"/>
                <w:szCs w:val="18"/>
              </w:rPr>
              <w:t xml:space="preserve">preemption_reason, reclaim_order_id</w:t>
            </w:r>
          </w:p>
        </w:tc>
        <w:tc>
          <w:tcPr>
            <w:tcW w:type="dxa" w:w="5600"/>
            <w:tcMar>
              <w:top w:type="dxa" w:w="80"/>
              <w:left w:type="dxa" w:w="120"/>
              <w:bottom w:type="dxa" w:w="80"/>
              <w:right w:type="dxa" w:w="120"/>
            </w:tcMar>
          </w:tcPr>
          <w:p>
            <w:r>
              <w:rPr>
                <w:rFonts w:ascii="Calibri" w:cs="Calibri" w:eastAsia="Calibri" w:hAnsi="Calibri"/>
                <w:b w:val="false"/>
                <w:bCs w:val="false"/>
                <w:color w:val="101318"/>
                <w:sz w:val="18"/>
                <w:szCs w:val="18"/>
              </w:rPr>
              <w:t xml:space="preserve">Traceability</w:t>
            </w:r>
          </w:p>
        </w:tc>
        <w:tc>
          <w:tcPr>
            <w:tcW w:type="dxa" w:w="5400"/>
            <w:tcMar>
              <w:top w:type="dxa" w:w="80"/>
              <w:left w:type="dxa" w:w="120"/>
              <w:bottom w:type="dxa" w:w="80"/>
              <w:right w:type="dxa" w:w="120"/>
            </w:tcMar>
          </w:tcPr>
          <w:p>
            <w:r>
              <w:rPr>
                <w:rFonts w:ascii="Calibri" w:cs="Calibri" w:eastAsia="Calibri" w:hAnsi="Calibri"/>
                <w:b w:val="false"/>
                <w:bCs w:val="false"/>
                <w:color w:val="101318"/>
                <w:sz w:val="18"/>
                <w:szCs w:val="18"/>
              </w:rPr>
              <w:t xml:space="preserve">Links the lease back to the capacity-side order that killed it.</w:t>
            </w:r>
          </w:p>
        </w:tc>
      </w:tr>
      <w:tr>
        <w:tc>
          <w:tcPr>
            <w:tcW w:type="dxa" w:w="3400"/>
            <w:tcMar>
              <w:top w:type="dxa" w:w="80"/>
              <w:left w:type="dxa" w:w="120"/>
              <w:bottom w:type="dxa" w:w="80"/>
              <w:right w:type="dxa" w:w="120"/>
            </w:tcMar>
          </w:tcPr>
          <w:p>
            <w:r>
              <w:rPr>
                <w:rFonts w:ascii="Calibri" w:cs="Calibri" w:eastAsia="Calibri" w:hAnsi="Calibri"/>
                <w:b/>
                <w:bCs/>
                <w:color w:val="101318"/>
                <w:sz w:val="18"/>
                <w:szCs w:val="18"/>
              </w:rPr>
              <w:t xml:space="preserve">notice_channels_delivered[]</w:t>
            </w:r>
          </w:p>
        </w:tc>
        <w:tc>
          <w:tcPr>
            <w:tcW w:type="dxa" w:w="5600"/>
            <w:tcMar>
              <w:top w:type="dxa" w:w="80"/>
              <w:left w:type="dxa" w:w="120"/>
              <w:bottom w:type="dxa" w:w="80"/>
              <w:right w:type="dxa" w:w="120"/>
            </w:tcMar>
          </w:tcPr>
          <w:p>
            <w:r>
              <w:rPr>
                <w:rFonts w:ascii="Calibri" w:cs="Calibri" w:eastAsia="Calibri" w:hAnsi="Calibri"/>
                <w:b w:val="false"/>
                <w:bCs w:val="false"/>
                <w:color w:val="101318"/>
                <w:sz w:val="18"/>
                <w:szCs w:val="18"/>
              </w:rPr>
              <w:t xml:space="preserve">Trust</w:t>
            </w:r>
          </w:p>
        </w:tc>
        <w:tc>
          <w:tcPr>
            <w:tcW w:type="dxa" w:w="5400"/>
            <w:tcMar>
              <w:top w:type="dxa" w:w="80"/>
              <w:left w:type="dxa" w:w="120"/>
              <w:bottom w:type="dxa" w:w="80"/>
              <w:right w:type="dxa" w:w="120"/>
            </w:tcMar>
          </w:tcPr>
          <w:p>
            <w:r>
              <w:rPr>
                <w:rFonts w:ascii="Calibri" w:cs="Calibri" w:eastAsia="Calibri" w:hAnsi="Calibri"/>
                <w:b w:val="false"/>
                <w:bCs w:val="false"/>
                <w:color w:val="101318"/>
                <w:sz w:val="18"/>
                <w:szCs w:val="18"/>
              </w:rPr>
              <w:t xml:space="preserve">Which of metadata / webhook / event stream actually succeeded. Empty ⇒ automatic credit.</w:t>
            </w:r>
          </w:p>
        </w:tc>
      </w:tr>
      <w:tr>
        <w:tc>
          <w:tcPr>
            <w:tcW w:type="dxa" w:w="3400"/>
            <w:tcMar>
              <w:top w:type="dxa" w:w="80"/>
              <w:left w:type="dxa" w:w="120"/>
              <w:bottom w:type="dxa" w:w="80"/>
              <w:right w:type="dxa" w:w="120"/>
            </w:tcMar>
          </w:tcPr>
          <w:p>
            <w:r>
              <w:rPr>
                <w:rFonts w:ascii="Calibri" w:cs="Calibri" w:eastAsia="Calibri" w:hAnsi="Calibri"/>
                <w:b/>
                <w:bCs/>
                <w:color w:val="101318"/>
                <w:sz w:val="18"/>
                <w:szCs w:val="18"/>
              </w:rPr>
              <w:t xml:space="preserve">grace_seconds_excluded, credit_raised</w:t>
            </w:r>
          </w:p>
        </w:tc>
        <w:tc>
          <w:tcPr>
            <w:tcW w:type="dxa" w:w="5600"/>
            <w:tcMar>
              <w:top w:type="dxa" w:w="80"/>
              <w:left w:type="dxa" w:w="120"/>
              <w:bottom w:type="dxa" w:w="80"/>
              <w:right w:type="dxa" w:w="120"/>
            </w:tcMar>
          </w:tcPr>
          <w:p>
            <w:r>
              <w:rPr>
                <w:rFonts w:ascii="Calibri" w:cs="Calibri" w:eastAsia="Calibri" w:hAnsi="Calibri"/>
                <w:b w:val="false"/>
                <w:bCs w:val="false"/>
                <w:color w:val="101318"/>
                <w:sz w:val="18"/>
                <w:szCs w:val="18"/>
              </w:rPr>
              <w:t xml:space="preserve">Billing</w:t>
            </w:r>
          </w:p>
        </w:tc>
        <w:tc>
          <w:tcPr>
            <w:tcW w:type="dxa" w:w="5400"/>
            <w:tcMar>
              <w:top w:type="dxa" w:w="80"/>
              <w:left w:type="dxa" w:w="120"/>
              <w:bottom w:type="dxa" w:w="80"/>
              <w:right w:type="dxa" w:w="120"/>
            </w:tcMar>
          </w:tcPr>
          <w:p>
            <w:r>
              <w:rPr>
                <w:rFonts w:ascii="Calibri" w:cs="Calibri" w:eastAsia="Calibri" w:hAnsi="Calibri"/>
                <w:b w:val="false"/>
                <w:bCs w:val="false"/>
                <w:color w:val="101318"/>
                <w:sz w:val="18"/>
                <w:szCs w:val="18"/>
              </w:rPr>
              <w:t xml:space="preserve">Makes the invoice explainable without reconstructing logs.</w:t>
            </w:r>
          </w:p>
        </w:tc>
      </w:tr>
    </w:tbl>
    <w:p>
      <w:r>
        <w:br w:type="page"/>
      </w:r>
    </w:p>
    <w:p>
      <w:pPr>
        <w:pStyle w:val="Heading1"/>
        <w:spacing w:after="110" w:before="260"/>
      </w:pPr>
      <w:r>
        <w:rPr>
          <w:rFonts w:ascii="Calibri" w:cs="Calibri" w:eastAsia="Calibri" w:hAnsi="Calibri"/>
          <w:b/>
          <w:bCs/>
          <w:color w:val="101318"/>
          <w:sz w:val="30"/>
          <w:szCs w:val="30"/>
        </w:rPr>
        <w:t xml:space="preserve">11. Non-functional targets for this subsystem</w:t>
      </w:r>
    </w:p>
    <w:tbl>
      <w:tblPr>
        <w:tblW w:type="dxa" w:w="14400"/>
        <w:tblBorders>
          <w:top w:val="single" w:color="C9D1DC" w:sz="4"/>
          <w:left w:val="single" w:color="C9D1DC" w:sz="4"/>
          <w:bottom w:val="single" w:color="C9D1DC" w:sz="4"/>
          <w:right w:val="single" w:color="C9D1DC" w:sz="4"/>
          <w:insideH w:val="single" w:color="DDE3EB" w:sz="2"/>
          <w:insideV w:val="single" w:color="DDE3EB" w:sz="2"/>
        </w:tblBorders>
      </w:tblPr>
      <w:tblGrid>
        <w:gridCol w:w="4000"/>
        <w:gridCol w:w="3600"/>
        <w:gridCol w:w="6800"/>
      </w:tblGrid>
      <w:tr>
        <w:trPr>
          <w:tblHeader/>
        </w:trPr>
        <w:tc>
          <w:tcPr>
            <w:tcW w:type="dxa" w:w="4000"/>
            <w:shd w:fill="FDF0DC" w:color="auto" w:val="clear"/>
            <w:tcMar>
              <w:top w:type="dxa" w:w="80"/>
              <w:left w:type="dxa" w:w="120"/>
              <w:bottom w:type="dxa" w:w="80"/>
              <w:right w:type="dxa" w:w="120"/>
            </w:tcMar>
          </w:tcPr>
          <w:p>
            <w:r>
              <w:rPr>
                <w:rFonts w:ascii="Calibri" w:cs="Calibri" w:eastAsia="Calibri" w:hAnsi="Calibri"/>
                <w:b/>
                <w:bCs/>
                <w:color w:val="101318"/>
                <w:sz w:val="18"/>
                <w:szCs w:val="18"/>
              </w:rPr>
              <w:t xml:space="preserve">Dimension</w:t>
            </w:r>
          </w:p>
        </w:tc>
        <w:tc>
          <w:tcPr>
            <w:tcW w:type="dxa" w:w="3600"/>
            <w:shd w:fill="FDF0DC" w:color="auto" w:val="clear"/>
            <w:tcMar>
              <w:top w:type="dxa" w:w="80"/>
              <w:left w:type="dxa" w:w="120"/>
              <w:bottom w:type="dxa" w:w="80"/>
              <w:right w:type="dxa" w:w="120"/>
            </w:tcMar>
          </w:tcPr>
          <w:p>
            <w:r>
              <w:rPr>
                <w:rFonts w:ascii="Calibri" w:cs="Calibri" w:eastAsia="Calibri" w:hAnsi="Calibri"/>
                <w:b/>
                <w:bCs/>
                <w:color w:val="101318"/>
                <w:sz w:val="18"/>
                <w:szCs w:val="18"/>
              </w:rPr>
              <w:t xml:space="preserve">Target</w:t>
            </w:r>
          </w:p>
        </w:tc>
        <w:tc>
          <w:tcPr>
            <w:tcW w:type="dxa" w:w="6800"/>
            <w:shd w:fill="FDF0DC" w:color="auto" w:val="clear"/>
            <w:tcMar>
              <w:top w:type="dxa" w:w="80"/>
              <w:left w:type="dxa" w:w="120"/>
              <w:bottom w:type="dxa" w:w="80"/>
              <w:right w:type="dxa" w:w="120"/>
            </w:tcMar>
          </w:tcPr>
          <w:p>
            <w:r>
              <w:rPr>
                <w:rFonts w:ascii="Calibri" w:cs="Calibri" w:eastAsia="Calibri" w:hAnsi="Calibri"/>
                <w:b/>
                <w:bCs/>
                <w:color w:val="101318"/>
                <w:sz w:val="18"/>
                <w:szCs w:val="18"/>
              </w:rPr>
              <w:t xml:space="preserve">Why</w:t>
            </w:r>
          </w:p>
        </w:tc>
      </w:tr>
      <w:tr>
        <w:tc>
          <w:tcPr>
            <w:tcW w:type="dxa" w:w="4000"/>
            <w:tcMar>
              <w:top w:type="dxa" w:w="80"/>
              <w:left w:type="dxa" w:w="120"/>
              <w:bottom w:type="dxa" w:w="80"/>
              <w:right w:type="dxa" w:w="120"/>
            </w:tcMar>
          </w:tcPr>
          <w:p>
            <w:r>
              <w:rPr>
                <w:rFonts w:ascii="Calibri" w:cs="Calibri" w:eastAsia="Calibri" w:hAnsi="Calibri"/>
                <w:b/>
                <w:bCs/>
                <w:color w:val="101318"/>
                <w:sz w:val="18"/>
                <w:szCs w:val="18"/>
              </w:rPr>
              <w:t xml:space="preserve">Admission latency (p99)</w:t>
            </w:r>
          </w:p>
        </w:tc>
        <w:tc>
          <w:tcPr>
            <w:tcW w:type="dxa" w:w="3600"/>
            <w:tcMar>
              <w:top w:type="dxa" w:w="80"/>
              <w:left w:type="dxa" w:w="120"/>
              <w:bottom w:type="dxa" w:w="80"/>
              <w:right w:type="dxa" w:w="120"/>
            </w:tcMar>
          </w:tcPr>
          <w:p>
            <w:r>
              <w:rPr>
                <w:rFonts w:ascii="Calibri" w:cs="Calibri" w:eastAsia="Calibri" w:hAnsi="Calibri"/>
                <w:b w:val="false"/>
                <w:bCs w:val="false"/>
                <w:color w:val="101318"/>
                <w:sz w:val="18"/>
                <w:szCs w:val="18"/>
              </w:rPr>
              <w:t xml:space="preserve">&lt; 200 ms</w:t>
            </w:r>
          </w:p>
        </w:tc>
        <w:tc>
          <w:tcPr>
            <w:tcW w:type="dxa" w:w="6800"/>
            <w:tcMar>
              <w:top w:type="dxa" w:w="80"/>
              <w:left w:type="dxa" w:w="120"/>
              <w:bottom w:type="dxa" w:w="80"/>
              <w:right w:type="dxa" w:w="120"/>
            </w:tcMar>
          </w:tcPr>
          <w:p>
            <w:r>
              <w:rPr>
                <w:rFonts w:ascii="Calibri" w:cs="Calibri" w:eastAsia="Calibri" w:hAnsi="Calibri"/>
                <w:b w:val="false"/>
                <w:bCs w:val="false"/>
                <w:color w:val="101318"/>
                <w:sz w:val="18"/>
                <w:szCs w:val="18"/>
              </w:rPr>
              <w:t xml:space="preserve">Spot launches are often burst automation. A slow reject is worse than a fast one.</w:t>
            </w:r>
          </w:p>
        </w:tc>
      </w:tr>
      <w:tr>
        <w:tc>
          <w:tcPr>
            <w:tcW w:type="dxa" w:w="4000"/>
            <w:tcMar>
              <w:top w:type="dxa" w:w="80"/>
              <w:left w:type="dxa" w:w="120"/>
              <w:bottom w:type="dxa" w:w="80"/>
              <w:right w:type="dxa" w:w="120"/>
            </w:tcMar>
          </w:tcPr>
          <w:p>
            <w:r>
              <w:rPr>
                <w:rFonts w:ascii="Calibri" w:cs="Calibri" w:eastAsia="Calibri" w:hAnsi="Calibri"/>
                <w:b/>
                <w:bCs/>
                <w:color w:val="101318"/>
                <w:sz w:val="18"/>
                <w:szCs w:val="18"/>
              </w:rPr>
              <w:t xml:space="preserve">Over-allocation</w:t>
            </w:r>
          </w:p>
        </w:tc>
        <w:tc>
          <w:tcPr>
            <w:tcW w:type="dxa" w:w="3600"/>
            <w:tcMar>
              <w:top w:type="dxa" w:w="80"/>
              <w:left w:type="dxa" w:w="120"/>
              <w:bottom w:type="dxa" w:w="80"/>
              <w:right w:type="dxa" w:w="120"/>
            </w:tcMar>
          </w:tcPr>
          <w:p>
            <w:r>
              <w:rPr>
                <w:rFonts w:ascii="Calibri" w:cs="Calibri" w:eastAsia="Calibri" w:hAnsi="Calibri"/>
                <w:b w:val="false"/>
                <w:bCs w:val="false"/>
                <w:color w:val="101318"/>
                <w:sz w:val="18"/>
                <w:szCs w:val="18"/>
              </w:rPr>
              <w:t xml:space="preserve">Zero</w:t>
            </w:r>
          </w:p>
        </w:tc>
        <w:tc>
          <w:tcPr>
            <w:tcW w:type="dxa" w:w="6800"/>
            <w:tcMar>
              <w:top w:type="dxa" w:w="80"/>
              <w:left w:type="dxa" w:w="120"/>
              <w:bottom w:type="dxa" w:w="80"/>
              <w:right w:type="dxa" w:w="120"/>
            </w:tcMar>
          </w:tcPr>
          <w:p>
            <w:r>
              <w:rPr>
                <w:rFonts w:ascii="Calibri" w:cs="Calibri" w:eastAsia="Calibri" w:hAnsi="Calibri"/>
                <w:b w:val="false"/>
                <w:bCs w:val="false"/>
                <w:color w:val="101318"/>
                <w:sz w:val="18"/>
                <w:szCs w:val="18"/>
              </w:rPr>
              <w:t xml:space="preserve">Guaranteed by atomic reserve. Any occurrence is a correctness bug, not a tuning issue.</w:t>
            </w:r>
          </w:p>
        </w:tc>
      </w:tr>
      <w:tr>
        <w:tc>
          <w:tcPr>
            <w:tcW w:type="dxa" w:w="4000"/>
            <w:tcMar>
              <w:top w:type="dxa" w:w="80"/>
              <w:left w:type="dxa" w:w="120"/>
              <w:bottom w:type="dxa" w:w="80"/>
              <w:right w:type="dxa" w:w="120"/>
            </w:tcMar>
          </w:tcPr>
          <w:p>
            <w:r>
              <w:rPr>
                <w:rFonts w:ascii="Calibri" w:cs="Calibri" w:eastAsia="Calibri" w:hAnsi="Calibri"/>
                <w:b/>
                <w:bCs/>
                <w:color w:val="101318"/>
                <w:sz w:val="18"/>
                <w:szCs w:val="18"/>
              </w:rPr>
              <w:t xml:space="preserve">Pool view staleness</w:t>
            </w:r>
          </w:p>
        </w:tc>
        <w:tc>
          <w:tcPr>
            <w:tcW w:type="dxa" w:w="3600"/>
            <w:tcMar>
              <w:top w:type="dxa" w:w="80"/>
              <w:left w:type="dxa" w:w="120"/>
              <w:bottom w:type="dxa" w:w="80"/>
              <w:right w:type="dxa" w:w="120"/>
            </w:tcMar>
          </w:tcPr>
          <w:p>
            <w:r>
              <w:rPr>
                <w:rFonts w:ascii="Calibri" w:cs="Calibri" w:eastAsia="Calibri" w:hAnsi="Calibri"/>
                <w:b w:val="false"/>
                <w:bCs w:val="false"/>
                <w:color w:val="101318"/>
                <w:sz w:val="18"/>
                <w:szCs w:val="18"/>
              </w:rPr>
              <w:t xml:space="preserve">≤ one control cycle</w:t>
            </w:r>
          </w:p>
        </w:tc>
        <w:tc>
          <w:tcPr>
            <w:tcW w:type="dxa" w:w="6800"/>
            <w:tcMar>
              <w:top w:type="dxa" w:w="80"/>
              <w:left w:type="dxa" w:w="120"/>
              <w:bottom w:type="dxa" w:w="80"/>
              <w:right w:type="dxa" w:w="120"/>
            </w:tcMar>
          </w:tcPr>
          <w:p>
            <w:r>
              <w:rPr>
                <w:rFonts w:ascii="Calibri" w:cs="Calibri" w:eastAsia="Calibri" w:hAnsi="Calibri"/>
                <w:b w:val="false"/>
                <w:bCs w:val="false"/>
                <w:color w:val="101318"/>
                <w:sz w:val="18"/>
                <w:szCs w:val="18"/>
              </w:rPr>
              <w:t xml:space="preserve">Anything older and the 409 rate becomes unusable for customers.</w:t>
            </w:r>
          </w:p>
        </w:tc>
      </w:tr>
      <w:tr>
        <w:tc>
          <w:tcPr>
            <w:tcW w:type="dxa" w:w="4000"/>
            <w:tcMar>
              <w:top w:type="dxa" w:w="80"/>
              <w:left w:type="dxa" w:w="120"/>
              <w:bottom w:type="dxa" w:w="80"/>
              <w:right w:type="dxa" w:w="120"/>
            </w:tcMar>
          </w:tcPr>
          <w:p>
            <w:r>
              <w:rPr>
                <w:rFonts w:ascii="Calibri" w:cs="Calibri" w:eastAsia="Calibri" w:hAnsi="Calibri"/>
                <w:b/>
                <w:bCs/>
                <w:color w:val="101318"/>
                <w:sz w:val="18"/>
                <w:szCs w:val="18"/>
              </w:rPr>
              <w:t xml:space="preserve">Notice delivery</w:t>
            </w:r>
          </w:p>
        </w:tc>
        <w:tc>
          <w:tcPr>
            <w:tcW w:type="dxa" w:w="3600"/>
            <w:tcMar>
              <w:top w:type="dxa" w:w="80"/>
              <w:left w:type="dxa" w:w="120"/>
              <w:bottom w:type="dxa" w:w="80"/>
              <w:right w:type="dxa" w:w="120"/>
            </w:tcMar>
          </w:tcPr>
          <w:p>
            <w:r>
              <w:rPr>
                <w:rFonts w:ascii="Calibri" w:cs="Calibri" w:eastAsia="Calibri" w:hAnsi="Calibri"/>
                <w:b w:val="false"/>
                <w:bCs w:val="false"/>
                <w:color w:val="101318"/>
                <w:sz w:val="18"/>
                <w:szCs w:val="18"/>
              </w:rPr>
              <w:t xml:space="preserve">≥ 99.99% on at least one channel</w:t>
            </w:r>
          </w:p>
        </w:tc>
        <w:tc>
          <w:tcPr>
            <w:tcW w:type="dxa" w:w="6800"/>
            <w:tcMar>
              <w:top w:type="dxa" w:w="80"/>
              <w:left w:type="dxa" w:w="120"/>
              <w:bottom w:type="dxa" w:w="80"/>
              <w:right w:type="dxa" w:w="120"/>
            </w:tcMar>
          </w:tcPr>
          <w:p>
            <w:r>
              <w:rPr>
                <w:rFonts w:ascii="Calibri" w:cs="Calibri" w:eastAsia="Calibri" w:hAnsi="Calibri"/>
                <w:b w:val="false"/>
                <w:bCs w:val="false"/>
                <w:color w:val="101318"/>
                <w:sz w:val="18"/>
                <w:szCs w:val="18"/>
              </w:rPr>
              <w:t xml:space="preserve">This is the trust anchor of the whole product.</w:t>
            </w:r>
          </w:p>
        </w:tc>
      </w:tr>
      <w:tr>
        <w:tc>
          <w:tcPr>
            <w:tcW w:type="dxa" w:w="4000"/>
            <w:tcMar>
              <w:top w:type="dxa" w:w="80"/>
              <w:left w:type="dxa" w:w="120"/>
              <w:bottom w:type="dxa" w:w="80"/>
              <w:right w:type="dxa" w:w="120"/>
            </w:tcMar>
          </w:tcPr>
          <w:p>
            <w:r>
              <w:rPr>
                <w:rFonts w:ascii="Calibri" w:cs="Calibri" w:eastAsia="Calibri" w:hAnsi="Calibri"/>
                <w:b/>
                <w:bCs/>
                <w:color w:val="101318"/>
                <w:sz w:val="18"/>
                <w:szCs w:val="18"/>
              </w:rPr>
              <w:t xml:space="preserve">Reclaim completion</w:t>
            </w:r>
          </w:p>
        </w:tc>
        <w:tc>
          <w:tcPr>
            <w:tcW w:type="dxa" w:w="3600"/>
            <w:tcMar>
              <w:top w:type="dxa" w:w="80"/>
              <w:left w:type="dxa" w:w="120"/>
              <w:bottom w:type="dxa" w:w="80"/>
              <w:right w:type="dxa" w:w="120"/>
            </w:tcMar>
          </w:tcPr>
          <w:p>
            <w:r>
              <w:rPr>
                <w:rFonts w:ascii="Calibri" w:cs="Calibri" w:eastAsia="Calibri" w:hAnsi="Calibri"/>
                <w:b w:val="false"/>
                <w:bCs w:val="false"/>
                <w:color w:val="101318"/>
                <w:sz w:val="18"/>
                <w:szCs w:val="18"/>
              </w:rPr>
              <w:t xml:space="preserve">99.9% within 120 s, teardown included</w:t>
            </w:r>
          </w:p>
        </w:tc>
        <w:tc>
          <w:tcPr>
            <w:tcW w:type="dxa" w:w="6800"/>
            <w:tcMar>
              <w:top w:type="dxa" w:w="80"/>
              <w:left w:type="dxa" w:w="120"/>
              <w:bottom w:type="dxa" w:w="80"/>
              <w:right w:type="dxa" w:w="120"/>
            </w:tcMar>
          </w:tcPr>
          <w:p>
            <w:r>
              <w:rPr>
                <w:rFonts w:ascii="Calibri" w:cs="Calibri" w:eastAsia="Calibri" w:hAnsi="Calibri"/>
                <w:b w:val="false"/>
                <w:bCs w:val="false"/>
                <w:color w:val="101318"/>
                <w:sz w:val="18"/>
                <w:szCs w:val="18"/>
              </w:rPr>
              <w:t xml:space="preserve">The guaranteed classes are waiting on this capacity.</w:t>
            </w:r>
          </w:p>
        </w:tc>
      </w:tr>
      <w:tr>
        <w:tc>
          <w:tcPr>
            <w:tcW w:type="dxa" w:w="4000"/>
            <w:tcMar>
              <w:top w:type="dxa" w:w="80"/>
              <w:left w:type="dxa" w:w="120"/>
              <w:bottom w:type="dxa" w:w="80"/>
              <w:right w:type="dxa" w:w="120"/>
            </w:tcMar>
          </w:tcPr>
          <w:p>
            <w:r>
              <w:rPr>
                <w:rFonts w:ascii="Calibri" w:cs="Calibri" w:eastAsia="Calibri" w:hAnsi="Calibri"/>
                <w:b/>
                <w:bCs/>
                <w:color w:val="101318"/>
                <w:sz w:val="18"/>
                <w:szCs w:val="18"/>
              </w:rPr>
              <w:t xml:space="preserve">Idempotency retention</w:t>
            </w:r>
          </w:p>
        </w:tc>
        <w:tc>
          <w:tcPr>
            <w:tcW w:type="dxa" w:w="3600"/>
            <w:tcMar>
              <w:top w:type="dxa" w:w="80"/>
              <w:left w:type="dxa" w:w="120"/>
              <w:bottom w:type="dxa" w:w="80"/>
              <w:right w:type="dxa" w:w="120"/>
            </w:tcMar>
          </w:tcPr>
          <w:p>
            <w:r>
              <w:rPr>
                <w:rFonts w:ascii="Calibri" w:cs="Calibri" w:eastAsia="Calibri" w:hAnsi="Calibri"/>
                <w:b w:val="false"/>
                <w:bCs w:val="false"/>
                <w:color w:val="101318"/>
                <w:sz w:val="18"/>
                <w:szCs w:val="18"/>
              </w:rPr>
              <w:t xml:space="preserve">≥ 24 h</w:t>
            </w:r>
          </w:p>
        </w:tc>
        <w:tc>
          <w:tcPr>
            <w:tcW w:type="dxa" w:w="6800"/>
            <w:tcMar>
              <w:top w:type="dxa" w:w="80"/>
              <w:left w:type="dxa" w:w="120"/>
              <w:bottom w:type="dxa" w:w="80"/>
              <w:right w:type="dxa" w:w="120"/>
            </w:tcMar>
          </w:tcPr>
          <w:p>
            <w:r>
              <w:rPr>
                <w:rFonts w:ascii="Calibri" w:cs="Calibri" w:eastAsia="Calibri" w:hAnsi="Calibri"/>
                <w:b w:val="false"/>
                <w:bCs w:val="false"/>
                <w:color w:val="101318"/>
                <w:sz w:val="18"/>
                <w:szCs w:val="18"/>
              </w:rPr>
              <w:t xml:space="preserve">A client retry after a network partition must not double-allocate.</w:t>
            </w:r>
          </w:p>
        </w:tc>
      </w:tr>
      <w:tr>
        <w:tc>
          <w:tcPr>
            <w:tcW w:type="dxa" w:w="4000"/>
            <w:tcMar>
              <w:top w:type="dxa" w:w="80"/>
              <w:left w:type="dxa" w:w="120"/>
              <w:bottom w:type="dxa" w:w="80"/>
              <w:right w:type="dxa" w:w="120"/>
            </w:tcMar>
          </w:tcPr>
          <w:p>
            <w:r>
              <w:rPr>
                <w:rFonts w:ascii="Calibri" w:cs="Calibri" w:eastAsia="Calibri" w:hAnsi="Calibri"/>
                <w:b/>
                <w:bCs/>
                <w:color w:val="101318"/>
                <w:sz w:val="18"/>
                <w:szCs w:val="18"/>
              </w:rPr>
              <w:t xml:space="preserve">Interruption rate publication</w:t>
            </w:r>
          </w:p>
        </w:tc>
        <w:tc>
          <w:tcPr>
            <w:tcW w:type="dxa" w:w="3600"/>
            <w:tcMar>
              <w:top w:type="dxa" w:w="80"/>
              <w:left w:type="dxa" w:w="120"/>
              <w:bottom w:type="dxa" w:w="80"/>
              <w:right w:type="dxa" w:w="120"/>
            </w:tcMar>
          </w:tcPr>
          <w:p>
            <w:r>
              <w:rPr>
                <w:rFonts w:ascii="Calibri" w:cs="Calibri" w:eastAsia="Calibri" w:hAnsi="Calibri"/>
                <w:b w:val="false"/>
                <w:bCs w:val="false"/>
                <w:color w:val="101318"/>
                <w:sz w:val="18"/>
                <w:szCs w:val="18"/>
              </w:rPr>
              <w:t xml:space="preserve">Refreshed at least hourly, per flavour and AZ</w:t>
            </w:r>
          </w:p>
        </w:tc>
        <w:tc>
          <w:tcPr>
            <w:tcW w:type="dxa" w:w="6800"/>
            <w:tcMar>
              <w:top w:type="dxa" w:w="80"/>
              <w:left w:type="dxa" w:w="120"/>
              <w:bottom w:type="dxa" w:w="80"/>
              <w:right w:type="dxa" w:w="120"/>
            </w:tcMar>
          </w:tcPr>
          <w:p>
            <w:r>
              <w:rPr>
                <w:rFonts w:ascii="Calibri" w:cs="Calibri" w:eastAsia="Calibri" w:hAnsi="Calibri"/>
                <w:b w:val="false"/>
                <w:bCs w:val="false"/>
                <w:color w:val="101318"/>
                <w:sz w:val="18"/>
                <w:szCs w:val="18"/>
              </w:rPr>
              <w:t xml:space="preserve">Customers cannot size spot workloads without it.</w:t>
            </w:r>
          </w:p>
        </w:tc>
      </w:tr>
      <w:tr>
        <w:tc>
          <w:tcPr>
            <w:tcW w:type="dxa" w:w="4000"/>
            <w:tcMar>
              <w:top w:type="dxa" w:w="80"/>
              <w:left w:type="dxa" w:w="120"/>
              <w:bottom w:type="dxa" w:w="80"/>
              <w:right w:type="dxa" w:w="120"/>
            </w:tcMar>
          </w:tcPr>
          <w:p>
            <w:r>
              <w:rPr>
                <w:rFonts w:ascii="Calibri" w:cs="Calibri" w:eastAsia="Calibri" w:hAnsi="Calibri"/>
                <w:b/>
                <w:bCs/>
                <w:color w:val="101318"/>
                <w:sz w:val="18"/>
                <w:szCs w:val="18"/>
              </w:rPr>
              <w:t xml:space="preserve">Audit completeness</w:t>
            </w:r>
          </w:p>
        </w:tc>
        <w:tc>
          <w:tcPr>
            <w:tcW w:type="dxa" w:w="3600"/>
            <w:tcMar>
              <w:top w:type="dxa" w:w="80"/>
              <w:left w:type="dxa" w:w="120"/>
              <w:bottom w:type="dxa" w:w="80"/>
              <w:right w:type="dxa" w:w="120"/>
            </w:tcMar>
          </w:tcPr>
          <w:p>
            <w:r>
              <w:rPr>
                <w:rFonts w:ascii="Calibri" w:cs="Calibri" w:eastAsia="Calibri" w:hAnsi="Calibri"/>
                <w:b w:val="false"/>
                <w:bCs w:val="false"/>
                <w:color w:val="101318"/>
                <w:sz w:val="18"/>
                <w:szCs w:val="18"/>
              </w:rPr>
              <w:t xml:space="preserve">100% of notices, expiries and credits</w:t>
            </w:r>
          </w:p>
        </w:tc>
        <w:tc>
          <w:tcPr>
            <w:tcW w:type="dxa" w:w="6800"/>
            <w:tcMar>
              <w:top w:type="dxa" w:w="80"/>
              <w:left w:type="dxa" w:w="120"/>
              <w:bottom w:type="dxa" w:w="80"/>
              <w:right w:type="dxa" w:w="120"/>
            </w:tcMar>
          </w:tcPr>
          <w:p>
            <w:r>
              <w:rPr>
                <w:rFonts w:ascii="Calibri" w:cs="Calibri" w:eastAsia="Calibri" w:hAnsi="Calibri"/>
                <w:b w:val="false"/>
                <w:bCs w:val="false"/>
                <w:color w:val="101318"/>
                <w:sz w:val="18"/>
                <w:szCs w:val="18"/>
              </w:rPr>
              <w:t xml:space="preserve">Preemption disputes are settled from this log or not at all.</w:t>
            </w:r>
          </w:p>
        </w:tc>
      </w:tr>
    </w:tbl>
    <w:p>
      <w:r>
        <w:br w:type="page"/>
      </w:r>
    </w:p>
    <w:p>
      <w:pPr>
        <w:pStyle w:val="Heading1"/>
        <w:spacing w:after="110" w:before="260"/>
      </w:pPr>
      <w:r>
        <w:rPr>
          <w:rFonts w:ascii="Calibri" w:cs="Calibri" w:eastAsia="Calibri" w:hAnsi="Calibri"/>
          <w:b/>
          <w:bCs/>
          <w:color w:val="101318"/>
          <w:sz w:val="30"/>
          <w:szCs w:val="30"/>
        </w:rPr>
        <w:t xml:space="preserve">12. Risks and open questions in this scope</w:t>
      </w:r>
    </w:p>
    <w:p>
      <w:pPr>
        <w:spacing w:after="100"/>
      </w:pPr>
      <w:r>
        <w:rPr>
          <w:rFonts w:ascii="Calibri" w:cs="Calibri" w:eastAsia="Calibri" w:hAnsi="Calibri"/>
          <w:i/>
          <w:iCs/>
          <w:color w:val="5C6675"/>
          <w:sz w:val="20"/>
          <w:szCs w:val="20"/>
        </w:rPr>
        <w:t xml:space="preserve">Stated bluntly, because each one changes the design if answered differently.</w:t>
      </w:r>
    </w:p>
    <w:tbl>
      <w:tblPr>
        <w:tblW w:type="dxa" w:w="14400"/>
        <w:tblBorders>
          <w:top w:val="single" w:color="C9D1DC" w:sz="4"/>
          <w:left w:val="single" w:color="C9D1DC" w:sz="4"/>
          <w:bottom w:val="single" w:color="C9D1DC" w:sz="4"/>
          <w:right w:val="single" w:color="C9D1DC" w:sz="4"/>
          <w:insideH w:val="single" w:color="DDE3EB" w:sz="2"/>
          <w:insideV w:val="single" w:color="DDE3EB" w:sz="2"/>
        </w:tblBorders>
      </w:tblPr>
      <w:tblGrid>
        <w:gridCol w:w="3900"/>
        <w:gridCol w:w="5300"/>
        <w:gridCol w:w="5200"/>
      </w:tblGrid>
      <w:tr>
        <w:trPr>
          <w:tblHeader/>
        </w:trPr>
        <w:tc>
          <w:tcPr>
            <w:tcW w:type="dxa" w:w="3900"/>
            <w:shd w:fill="FDF0DC" w:color="auto" w:val="clear"/>
            <w:tcMar>
              <w:top w:type="dxa" w:w="80"/>
              <w:left w:type="dxa" w:w="120"/>
              <w:bottom w:type="dxa" w:w="80"/>
              <w:right w:type="dxa" w:w="120"/>
            </w:tcMar>
          </w:tcPr>
          <w:p>
            <w:r>
              <w:rPr>
                <w:rFonts w:ascii="Calibri" w:cs="Calibri" w:eastAsia="Calibri" w:hAnsi="Calibri"/>
                <w:b/>
                <w:bCs/>
                <w:color w:val="101318"/>
                <w:sz w:val="18"/>
                <w:szCs w:val="18"/>
              </w:rPr>
              <w:t xml:space="preserve">Issue</w:t>
            </w:r>
          </w:p>
        </w:tc>
        <w:tc>
          <w:tcPr>
            <w:tcW w:type="dxa" w:w="5300"/>
            <w:shd w:fill="FDF0DC" w:color="auto" w:val="clear"/>
            <w:tcMar>
              <w:top w:type="dxa" w:w="80"/>
              <w:left w:type="dxa" w:w="120"/>
              <w:bottom w:type="dxa" w:w="80"/>
              <w:right w:type="dxa" w:w="120"/>
            </w:tcMar>
          </w:tcPr>
          <w:p>
            <w:r>
              <w:rPr>
                <w:rFonts w:ascii="Calibri" w:cs="Calibri" w:eastAsia="Calibri" w:hAnsi="Calibri"/>
                <w:b/>
                <w:bCs/>
                <w:color w:val="101318"/>
                <w:sz w:val="18"/>
                <w:szCs w:val="18"/>
              </w:rPr>
              <w:t xml:space="preserve">Why it matters</w:t>
            </w:r>
          </w:p>
        </w:tc>
        <w:tc>
          <w:tcPr>
            <w:tcW w:type="dxa" w:w="5200"/>
            <w:shd w:fill="FDF0DC" w:color="auto" w:val="clear"/>
            <w:tcMar>
              <w:top w:type="dxa" w:w="80"/>
              <w:left w:type="dxa" w:w="120"/>
              <w:bottom w:type="dxa" w:w="80"/>
              <w:right w:type="dxa" w:w="120"/>
            </w:tcMar>
          </w:tcPr>
          <w:p>
            <w:r>
              <w:rPr>
                <w:rFonts w:ascii="Calibri" w:cs="Calibri" w:eastAsia="Calibri" w:hAnsi="Calibri"/>
                <w:b/>
                <w:bCs/>
                <w:color w:val="101318"/>
                <w:sz w:val="18"/>
                <w:szCs w:val="18"/>
              </w:rPr>
              <w:t xml:space="preserve">Recommendation</w:t>
            </w:r>
          </w:p>
        </w:tc>
      </w:tr>
      <w:tr>
        <w:tc>
          <w:tcPr>
            <w:tcW w:type="dxa" w:w="3900"/>
            <w:tcMar>
              <w:top w:type="dxa" w:w="80"/>
              <w:left w:type="dxa" w:w="120"/>
              <w:bottom w:type="dxa" w:w="80"/>
              <w:right w:type="dxa" w:w="120"/>
            </w:tcMar>
          </w:tcPr>
          <w:p>
            <w:r>
              <w:rPr>
                <w:rFonts w:ascii="Calibri" w:cs="Calibri" w:eastAsia="Calibri" w:hAnsi="Calibri"/>
                <w:b/>
                <w:bCs/>
                <w:color w:val="101318"/>
                <w:sz w:val="18"/>
                <w:szCs w:val="18"/>
              </w:rPr>
              <w:t xml:space="preserve">Class lives on the account, not the request</w:t>
            </w:r>
          </w:p>
        </w:tc>
        <w:tc>
          <w:tcPr>
            <w:tcW w:type="dxa" w:w="5300"/>
            <w:tcMar>
              <w:top w:type="dxa" w:w="80"/>
              <w:left w:type="dxa" w:w="120"/>
              <w:bottom w:type="dxa" w:w="80"/>
              <w:right w:type="dxa" w:w="120"/>
            </w:tcMar>
          </w:tcPr>
          <w:p>
            <w:r>
              <w:rPr>
                <w:rFonts w:ascii="Calibri" w:cs="Calibri" w:eastAsia="Calibri" w:hAnsi="Calibri"/>
                <w:b w:val="false"/>
                <w:bCs w:val="false"/>
                <w:color w:val="101318"/>
                <w:sz w:val="18"/>
                <w:szCs w:val="18"/>
              </w:rPr>
              <w:t xml:space="preserve">A tenant cannot then run reserved, on-demand and spot side by side without three separate accounts, splitting their billing, IAM and networking. Public clouds put the purchase option on the launch request precisely to avoid this.</w:t>
            </w:r>
          </w:p>
        </w:tc>
        <w:tc>
          <w:tcPr>
            <w:tcW w:type="dxa" w:w="5200"/>
            <w:tcMar>
              <w:top w:type="dxa" w:w="80"/>
              <w:left w:type="dxa" w:w="120"/>
              <w:bottom w:type="dxa" w:w="80"/>
              <w:right w:type="dxa" w:w="120"/>
            </w:tcMar>
          </w:tcPr>
          <w:p>
            <w:r>
              <w:rPr>
                <w:rFonts w:ascii="Calibri" w:cs="Calibri" w:eastAsia="Calibri" w:hAnsi="Calibri"/>
                <w:b w:val="false"/>
                <w:bCs w:val="false"/>
                <w:color w:val="101318"/>
                <w:sz w:val="18"/>
                <w:szCs w:val="18"/>
              </w:rPr>
              <w:t xml:space="preserve">Keep account-level entitlement, but carry purchaseOption = spot | on-demand on the request. Route on the request field; the Guard checks the account is entitled. If you keep account-only, record it as a known limitation.</w:t>
            </w:r>
          </w:p>
        </w:tc>
      </w:tr>
      <w:tr>
        <w:tc>
          <w:tcPr>
            <w:tcW w:type="dxa" w:w="3900"/>
            <w:tcMar>
              <w:top w:type="dxa" w:w="80"/>
              <w:left w:type="dxa" w:w="120"/>
              <w:bottom w:type="dxa" w:w="80"/>
              <w:right w:type="dxa" w:w="120"/>
            </w:tcMar>
          </w:tcPr>
          <w:p>
            <w:r>
              <w:rPr>
                <w:rFonts w:ascii="Calibri" w:cs="Calibri" w:eastAsia="Calibri" w:hAnsi="Calibri"/>
                <w:b/>
                <w:bCs/>
                <w:color w:val="101318"/>
                <w:sz w:val="18"/>
                <w:szCs w:val="18"/>
              </w:rPr>
              <w:t xml:space="preserve">Contiguity and fairness pull in opposite directions</w:t>
            </w:r>
          </w:p>
        </w:tc>
        <w:tc>
          <w:tcPr>
            <w:tcW w:type="dxa" w:w="5300"/>
            <w:tcMar>
              <w:top w:type="dxa" w:w="80"/>
              <w:left w:type="dxa" w:w="120"/>
              <w:bottom w:type="dxa" w:w="80"/>
              <w:right w:type="dxa" w:w="120"/>
            </w:tcMar>
          </w:tcPr>
          <w:p>
            <w:r>
              <w:rPr>
                <w:rFonts w:ascii="Calibri" w:cs="Calibri" w:eastAsia="Calibri" w:hAnsi="Calibri"/>
                <w:b w:val="false"/>
                <w:bCs w:val="false"/>
                <w:color w:val="101318"/>
                <w:sz w:val="18"/>
                <w:szCs w:val="18"/>
              </w:rPr>
              <w:t xml:space="preserve">Host-drain-first frees usable capacity; newest-lease-first is what customers perceive as fair. On a given reclaim these two rules often select different victims, and an unstated precedence will be resolved differently by every implementer.</w:t>
            </w:r>
          </w:p>
        </w:tc>
        <w:tc>
          <w:tcPr>
            <w:tcW w:type="dxa" w:w="5200"/>
            <w:tcMar>
              <w:top w:type="dxa" w:w="80"/>
              <w:left w:type="dxa" w:w="120"/>
              <w:bottom w:type="dxa" w:w="80"/>
              <w:right w:type="dxa" w:w="120"/>
            </w:tcMar>
          </w:tcPr>
          <w:p>
            <w:r>
              <w:rPr>
                <w:rFonts w:ascii="Calibri" w:cs="Calibri" w:eastAsia="Calibri" w:hAnsi="Calibri"/>
                <w:b w:val="false"/>
                <w:bCs w:val="false"/>
                <w:color w:val="101318"/>
                <w:sz w:val="18"/>
                <w:szCs w:val="18"/>
              </w:rPr>
              <w:t xml:space="preserve">Write the precedence into the policy explicitly: contiguity picks the host set, fairness only orders victims within it. Publish the rule so customers can reason about it.</w:t>
            </w:r>
          </w:p>
        </w:tc>
      </w:tr>
      <w:tr>
        <w:tc>
          <w:tcPr>
            <w:tcW w:type="dxa" w:w="3900"/>
            <w:tcMar>
              <w:top w:type="dxa" w:w="80"/>
              <w:left w:type="dxa" w:w="120"/>
              <w:bottom w:type="dxa" w:w="80"/>
              <w:right w:type="dxa" w:w="120"/>
            </w:tcMar>
          </w:tcPr>
          <w:p>
            <w:r>
              <w:rPr>
                <w:rFonts w:ascii="Calibri" w:cs="Calibri" w:eastAsia="Calibri" w:hAnsi="Calibri"/>
                <w:b/>
                <w:bCs/>
                <w:color w:val="101318"/>
                <w:sz w:val="18"/>
                <w:szCs w:val="18"/>
              </w:rPr>
              <w:t xml:space="preserve">The sellable-spot number is an input, not a fact</w:t>
            </w:r>
          </w:p>
        </w:tc>
        <w:tc>
          <w:tcPr>
            <w:tcW w:type="dxa" w:w="5300"/>
            <w:tcMar>
              <w:top w:type="dxa" w:w="80"/>
              <w:left w:type="dxa" w:w="120"/>
              <w:bottom w:type="dxa" w:w="80"/>
              <w:right w:type="dxa" w:w="120"/>
            </w:tcMar>
          </w:tcPr>
          <w:p>
            <w:r>
              <w:rPr>
                <w:rFonts w:ascii="Calibri" w:cs="Calibri" w:eastAsia="Calibri" w:hAnsi="Calibri"/>
                <w:b w:val="false"/>
                <w:bCs w:val="false"/>
                <w:color w:val="101318"/>
                <w:sz w:val="18"/>
                <w:szCs w:val="18"/>
              </w:rPr>
              <w:t xml:space="preserve">If forecasting hands over an optimistic number, this subsystem faithfully sells capacity that does not exist and the failure surfaces as customer-visible 409s or, worse, guaranteed-class SLA breaches.</w:t>
            </w:r>
          </w:p>
        </w:tc>
        <w:tc>
          <w:tcPr>
            <w:tcW w:type="dxa" w:w="5200"/>
            <w:tcMar>
              <w:top w:type="dxa" w:w="80"/>
              <w:left w:type="dxa" w:w="120"/>
              <w:bottom w:type="dxa" w:w="80"/>
              <w:right w:type="dxa" w:w="120"/>
            </w:tcMar>
          </w:tcPr>
          <w:p>
            <w:r>
              <w:rPr>
                <w:rFonts w:ascii="Calibri" w:cs="Calibri" w:eastAsia="Calibri" w:hAnsi="Calibri"/>
                <w:b w:val="false"/>
                <w:bCs w:val="false"/>
                <w:color w:val="101318"/>
                <w:sz w:val="18"/>
                <w:szCs w:val="18"/>
              </w:rPr>
              <w:t xml:space="preserve">Require a confidence signal alongside the number, and degrade to a conservative floor when the feed is stale or the confidence is low. Never extrapolate the last known value.</w:t>
            </w:r>
          </w:p>
        </w:tc>
      </w:tr>
      <w:tr>
        <w:tc>
          <w:tcPr>
            <w:tcW w:type="dxa" w:w="3900"/>
            <w:tcMar>
              <w:top w:type="dxa" w:w="80"/>
              <w:left w:type="dxa" w:w="120"/>
              <w:bottom w:type="dxa" w:w="80"/>
              <w:right w:type="dxa" w:w="120"/>
            </w:tcMar>
          </w:tcPr>
          <w:p>
            <w:r>
              <w:rPr>
                <w:rFonts w:ascii="Calibri" w:cs="Calibri" w:eastAsia="Calibri" w:hAnsi="Calibri"/>
                <w:b/>
                <w:bCs/>
                <w:color w:val="101318"/>
                <w:sz w:val="18"/>
                <w:szCs w:val="18"/>
              </w:rPr>
              <w:t xml:space="preserve">Retry storms on 409</w:t>
            </w:r>
          </w:p>
        </w:tc>
        <w:tc>
          <w:tcPr>
            <w:tcW w:type="dxa" w:w="5300"/>
            <w:tcMar>
              <w:top w:type="dxa" w:w="80"/>
              <w:left w:type="dxa" w:w="120"/>
              <w:bottom w:type="dxa" w:w="80"/>
              <w:right w:type="dxa" w:w="120"/>
            </w:tcMar>
          </w:tcPr>
          <w:p>
            <w:r>
              <w:rPr>
                <w:rFonts w:ascii="Calibri" w:cs="Calibri" w:eastAsia="Calibri" w:hAnsi="Calibri"/>
                <w:b w:val="false"/>
                <w:bCs w:val="false"/>
                <w:color w:val="101318"/>
                <w:sz w:val="18"/>
                <w:szCs w:val="18"/>
              </w:rPr>
              <w:t xml:space="preserve">A pool that is briefly empty will reject many launches at once. Automation that retries immediately turns a capacity shortage into a self-inflicted API flood.</w:t>
            </w:r>
          </w:p>
        </w:tc>
        <w:tc>
          <w:tcPr>
            <w:tcW w:type="dxa" w:w="5200"/>
            <w:tcMar>
              <w:top w:type="dxa" w:w="80"/>
              <w:left w:type="dxa" w:w="120"/>
              <w:bottom w:type="dxa" w:w="80"/>
              <w:right w:type="dxa" w:w="120"/>
            </w:tcMar>
          </w:tcPr>
          <w:p>
            <w:r>
              <w:rPr>
                <w:rFonts w:ascii="Calibri" w:cs="Calibri" w:eastAsia="Calibri" w:hAnsi="Calibri"/>
                <w:b w:val="false"/>
                <w:bCs w:val="false"/>
                <w:color w:val="101318"/>
                <w:sz w:val="18"/>
                <w:szCs w:val="18"/>
              </w:rPr>
              <w:t xml:space="preserve">Return Retry-After and enforce it at the gateway. Offer a capacity-watch subscription so tenants wait on an event instead of polling.</w:t>
            </w:r>
          </w:p>
        </w:tc>
      </w:tr>
      <w:tr>
        <w:tc>
          <w:tcPr>
            <w:tcW w:type="dxa" w:w="3900"/>
            <w:tcMar>
              <w:top w:type="dxa" w:w="80"/>
              <w:left w:type="dxa" w:w="120"/>
              <w:bottom w:type="dxa" w:w="80"/>
              <w:right w:type="dxa" w:w="120"/>
            </w:tcMar>
          </w:tcPr>
          <w:p>
            <w:r>
              <w:rPr>
                <w:rFonts w:ascii="Calibri" w:cs="Calibri" w:eastAsia="Calibri" w:hAnsi="Calibri"/>
                <w:b/>
                <w:bCs/>
                <w:color w:val="101318"/>
                <w:sz w:val="18"/>
                <w:szCs w:val="18"/>
              </w:rPr>
              <w:t xml:space="preserve">Notice delivery is the whole trust proposition</w:t>
            </w:r>
          </w:p>
        </w:tc>
        <w:tc>
          <w:tcPr>
            <w:tcW w:type="dxa" w:w="5300"/>
            <w:tcMar>
              <w:top w:type="dxa" w:w="80"/>
              <w:left w:type="dxa" w:w="120"/>
              <w:bottom w:type="dxa" w:w="80"/>
              <w:right w:type="dxa" w:w="120"/>
            </w:tcMar>
          </w:tcPr>
          <w:p>
            <w:r>
              <w:rPr>
                <w:rFonts w:ascii="Calibri" w:cs="Calibri" w:eastAsia="Calibri" w:hAnsi="Calibri"/>
                <w:b w:val="false"/>
                <w:bCs w:val="false"/>
                <w:color w:val="101318"/>
                <w:sz w:val="18"/>
                <w:szCs w:val="18"/>
              </w:rPr>
              <w:t xml:space="preserve">If a customer loses instances without warning even occasionally, adoption stops. Three channels do not help if they share a failure mode.</w:t>
            </w:r>
          </w:p>
        </w:tc>
        <w:tc>
          <w:tcPr>
            <w:tcW w:type="dxa" w:w="5200"/>
            <w:tcMar>
              <w:top w:type="dxa" w:w="80"/>
              <w:left w:type="dxa" w:w="120"/>
              <w:bottom w:type="dxa" w:w="80"/>
              <w:right w:type="dxa" w:w="120"/>
            </w:tcMar>
          </w:tcPr>
          <w:p>
            <w:r>
              <w:rPr>
                <w:rFonts w:ascii="Calibri" w:cs="Calibri" w:eastAsia="Calibri" w:hAnsi="Calibri"/>
                <w:b w:val="false"/>
                <w:bCs w:val="false"/>
                <w:color w:val="101318"/>
                <w:sz w:val="18"/>
                <w:szCs w:val="18"/>
              </w:rPr>
              <w:t xml:space="preserve">Ensure the channels are genuinely independent (different infrastructure paths). Treat all-channel failure as an SLO breach with automatic credit, and report the rate.</w:t>
            </w:r>
          </w:p>
        </w:tc>
      </w:tr>
      <w:tr>
        <w:tc>
          <w:tcPr>
            <w:tcW w:type="dxa" w:w="3900"/>
            <w:tcMar>
              <w:top w:type="dxa" w:w="80"/>
              <w:left w:type="dxa" w:w="120"/>
              <w:bottom w:type="dxa" w:w="80"/>
              <w:right w:type="dxa" w:w="120"/>
            </w:tcMar>
          </w:tcPr>
          <w:p>
            <w:r>
              <w:rPr>
                <w:rFonts w:ascii="Calibri" w:cs="Calibri" w:eastAsia="Calibri" w:hAnsi="Calibri"/>
                <w:b/>
                <w:bCs/>
                <w:color w:val="101318"/>
                <w:sz w:val="18"/>
                <w:szCs w:val="18"/>
              </w:rPr>
              <w:t xml:space="preserve">Anti-thrash cooldown costs revenue</w:t>
            </w:r>
          </w:p>
        </w:tc>
        <w:tc>
          <w:tcPr>
            <w:tcW w:type="dxa" w:w="5300"/>
            <w:tcMar>
              <w:top w:type="dxa" w:w="80"/>
              <w:left w:type="dxa" w:w="120"/>
              <w:bottom w:type="dxa" w:w="80"/>
              <w:right w:type="dxa" w:w="120"/>
            </w:tcMar>
          </w:tcPr>
          <w:p>
            <w:r>
              <w:rPr>
                <w:rFonts w:ascii="Calibri" w:cs="Calibri" w:eastAsia="Calibri" w:hAnsi="Calibri"/>
                <w:b w:val="false"/>
                <w:bCs w:val="false"/>
                <w:color w:val="101318"/>
                <w:sz w:val="18"/>
                <w:szCs w:val="18"/>
              </w:rPr>
              <w:t xml:space="preserve">Reclaimed capacity held in cooldown before re-sale is idle capacity you are not billing for.</w:t>
            </w:r>
          </w:p>
        </w:tc>
        <w:tc>
          <w:tcPr>
            <w:tcW w:type="dxa" w:w="5200"/>
            <w:tcMar>
              <w:top w:type="dxa" w:w="80"/>
              <w:left w:type="dxa" w:w="120"/>
              <w:bottom w:type="dxa" w:w="80"/>
              <w:right w:type="dxa" w:w="120"/>
            </w:tcMar>
          </w:tcPr>
          <w:p>
            <w:r>
              <w:rPr>
                <w:rFonts w:ascii="Calibri" w:cs="Calibri" w:eastAsia="Calibri" w:hAnsi="Calibri"/>
                <w:b w:val="false"/>
                <w:bCs w:val="false"/>
                <w:color w:val="101318"/>
                <w:sz w:val="18"/>
                <w:szCs w:val="18"/>
              </w:rPr>
              <w:t xml:space="preserve">Make the cooldown a tunable policy value and measure the trade-off: interruption rate against spot revenue per idle core.</w:t>
            </w:r>
          </w:p>
        </w:tc>
      </w:tr>
      <w:tr>
        <w:tc>
          <w:tcPr>
            <w:tcW w:type="dxa" w:w="3900"/>
            <w:tcMar>
              <w:top w:type="dxa" w:w="80"/>
              <w:left w:type="dxa" w:w="120"/>
              <w:bottom w:type="dxa" w:w="80"/>
              <w:right w:type="dxa" w:w="120"/>
            </w:tcMar>
          </w:tcPr>
          <w:p>
            <w:r>
              <w:rPr>
                <w:rFonts w:ascii="Calibri" w:cs="Calibri" w:eastAsia="Calibri" w:hAnsi="Calibri"/>
                <w:b/>
                <w:bCs/>
                <w:color w:val="101318"/>
                <w:sz w:val="18"/>
                <w:szCs w:val="18"/>
              </w:rPr>
              <w:t xml:space="preserve">Reclaim arriving mid-provisioning</w:t>
            </w:r>
          </w:p>
        </w:tc>
        <w:tc>
          <w:tcPr>
            <w:tcW w:type="dxa" w:w="5300"/>
            <w:tcMar>
              <w:top w:type="dxa" w:w="80"/>
              <w:left w:type="dxa" w:w="120"/>
              <w:bottom w:type="dxa" w:w="80"/>
              <w:right w:type="dxa" w:w="120"/>
            </w:tcMar>
          </w:tcPr>
          <w:p>
            <w:r>
              <w:rPr>
                <w:rFonts w:ascii="Calibri" w:cs="Calibri" w:eastAsia="Calibri" w:hAnsi="Calibri"/>
                <w:b w:val="false"/>
                <w:bCs w:val="false"/>
                <w:color w:val="101318"/>
                <w:sz w:val="18"/>
                <w:szCs w:val="18"/>
              </w:rPr>
              <w:t xml:space="preserve">An in-flight launch is the easiest case to get wrong — it can produce a notice for an instance that never booted, or a charge for one that never ran.</w:t>
            </w:r>
          </w:p>
        </w:tc>
        <w:tc>
          <w:tcPr>
            <w:tcW w:type="dxa" w:w="5200"/>
            <w:tcMar>
              <w:top w:type="dxa" w:w="80"/>
              <w:left w:type="dxa" w:w="120"/>
              <w:bottom w:type="dxa" w:w="80"/>
              <w:right w:type="dxa" w:w="120"/>
            </w:tcMar>
          </w:tcPr>
          <w:p>
            <w:r>
              <w:rPr>
                <w:rFonts w:ascii="Calibri" w:cs="Calibri" w:eastAsia="Calibri" w:hAnsi="Calibri"/>
                <w:b w:val="false"/>
                <w:bCs w:val="false"/>
                <w:color w:val="101318"/>
                <w:sz w:val="18"/>
                <w:szCs w:val="18"/>
              </w:rPr>
              <w:t xml:space="preserve">Model it explicitly in the state machine (ADMITTED and PROVISIONING both cancel outright, no notice, no charge) and test it as a first-class path, not an exception.</w:t>
            </w:r>
          </w:p>
        </w:tc>
      </w:tr>
      <w:tr>
        <w:tc>
          <w:tcPr>
            <w:tcW w:type="dxa" w:w="3900"/>
            <w:tcMar>
              <w:top w:type="dxa" w:w="80"/>
              <w:left w:type="dxa" w:w="120"/>
              <w:bottom w:type="dxa" w:w="80"/>
              <w:right w:type="dxa" w:w="120"/>
            </w:tcMar>
          </w:tcPr>
          <w:p>
            <w:r>
              <w:rPr>
                <w:rFonts w:ascii="Calibri" w:cs="Calibri" w:eastAsia="Calibri" w:hAnsi="Calibri"/>
                <w:b/>
                <w:bCs/>
                <w:color w:val="101318"/>
                <w:sz w:val="18"/>
                <w:szCs w:val="18"/>
              </w:rPr>
              <w:t xml:space="preserve">Cross-tenant fairness under sustained pressure</w:t>
            </w:r>
          </w:p>
        </w:tc>
        <w:tc>
          <w:tcPr>
            <w:tcW w:type="dxa" w:w="5300"/>
            <w:tcMar>
              <w:top w:type="dxa" w:w="80"/>
              <w:left w:type="dxa" w:w="120"/>
              <w:bottom w:type="dxa" w:w="80"/>
              <w:right w:type="dxa" w:w="120"/>
            </w:tcMar>
          </w:tcPr>
          <w:p>
            <w:r>
              <w:rPr>
                <w:rFonts w:ascii="Calibri" w:cs="Calibri" w:eastAsia="Calibri" w:hAnsi="Calibri"/>
                <w:b w:val="false"/>
                <w:bCs w:val="false"/>
                <w:color w:val="101318"/>
                <w:sz w:val="18"/>
                <w:szCs w:val="18"/>
              </w:rPr>
              <w:t xml:space="preserve">If reclaim consistently hits the same host groups, the same tenants absorb every interruption while others never do.</w:t>
            </w:r>
          </w:p>
        </w:tc>
        <w:tc>
          <w:tcPr>
            <w:tcW w:type="dxa" w:w="5200"/>
            <w:tcMar>
              <w:top w:type="dxa" w:w="80"/>
              <w:left w:type="dxa" w:w="120"/>
              <w:bottom w:type="dxa" w:w="80"/>
              <w:right w:type="dxa" w:w="120"/>
            </w:tcMar>
          </w:tcPr>
          <w:p>
            <w:r>
              <w:rPr>
                <w:rFonts w:ascii="Calibri" w:cs="Calibri" w:eastAsia="Calibri" w:hAnsi="Calibri"/>
                <w:b w:val="false"/>
                <w:bCs w:val="false"/>
                <w:color w:val="101318"/>
                <w:sz w:val="18"/>
                <w:szCs w:val="18"/>
              </w:rPr>
              <w:t xml:space="preserve">Track interruption rate per tenant, not just per flavour. If the spread widens, victim selection needs a fairness term.</w:t>
            </w:r>
          </w:p>
        </w:tc>
      </w:tr>
    </w:tbl>
    <w:p>
      <w:pPr>
        <w:pStyle w:val="Heading1"/>
        <w:spacing w:after="110" w:before="260"/>
      </w:pPr>
      <w:r>
        <w:rPr>
          <w:rFonts w:ascii="Calibri" w:cs="Calibri" w:eastAsia="Calibri" w:hAnsi="Calibri"/>
          <w:b/>
          <w:bCs/>
          <w:color w:val="101318"/>
          <w:sz w:val="30"/>
          <w:szCs w:val="30"/>
        </w:rPr>
        <w:t xml:space="preserve">13. Suggested build order</w:t>
      </w:r>
    </w:p>
    <w:tbl>
      <w:tblPr>
        <w:tblW w:type="dxa" w:w="14400"/>
        <w:tblBorders>
          <w:top w:val="single" w:color="C9D1DC" w:sz="4"/>
          <w:left w:val="single" w:color="C9D1DC" w:sz="4"/>
          <w:bottom w:val="single" w:color="C9D1DC" w:sz="4"/>
          <w:right w:val="single" w:color="C9D1DC" w:sz="4"/>
          <w:insideH w:val="single" w:color="DDE3EB" w:sz="2"/>
          <w:insideV w:val="single" w:color="DDE3EB" w:sz="2"/>
        </w:tblBorders>
      </w:tblPr>
      <w:tblGrid>
        <w:gridCol w:w="2800"/>
        <w:gridCol w:w="5600"/>
        <w:gridCol w:w="6000"/>
      </w:tblGrid>
      <w:tr>
        <w:trPr>
          <w:tblHeader/>
        </w:trPr>
        <w:tc>
          <w:tcPr>
            <w:tcW w:type="dxa" w:w="2800"/>
            <w:shd w:fill="FDF0DC" w:color="auto" w:val="clear"/>
            <w:tcMar>
              <w:top w:type="dxa" w:w="80"/>
              <w:left w:type="dxa" w:w="120"/>
              <w:bottom w:type="dxa" w:w="80"/>
              <w:right w:type="dxa" w:w="120"/>
            </w:tcMar>
          </w:tcPr>
          <w:p>
            <w:r>
              <w:rPr>
                <w:rFonts w:ascii="Calibri" w:cs="Calibri" w:eastAsia="Calibri" w:hAnsi="Calibri"/>
                <w:b/>
                <w:bCs/>
                <w:color w:val="101318"/>
                <w:sz w:val="18"/>
                <w:szCs w:val="18"/>
              </w:rPr>
              <w:t xml:space="preserve">Phase</w:t>
            </w:r>
          </w:p>
        </w:tc>
        <w:tc>
          <w:tcPr>
            <w:tcW w:type="dxa" w:w="5600"/>
            <w:shd w:fill="FDF0DC" w:color="auto" w:val="clear"/>
            <w:tcMar>
              <w:top w:type="dxa" w:w="80"/>
              <w:left w:type="dxa" w:w="120"/>
              <w:bottom w:type="dxa" w:w="80"/>
              <w:right w:type="dxa" w:w="120"/>
            </w:tcMar>
          </w:tcPr>
          <w:p>
            <w:r>
              <w:rPr>
                <w:rFonts w:ascii="Calibri" w:cs="Calibri" w:eastAsia="Calibri" w:hAnsi="Calibri"/>
                <w:b/>
                <w:bCs/>
                <w:color w:val="101318"/>
                <w:sz w:val="18"/>
                <w:szCs w:val="18"/>
              </w:rPr>
              <w:t xml:space="preserve">Deliverable</w:t>
            </w:r>
          </w:p>
        </w:tc>
        <w:tc>
          <w:tcPr>
            <w:tcW w:type="dxa" w:w="6000"/>
            <w:shd w:fill="FDF0DC" w:color="auto" w:val="clear"/>
            <w:tcMar>
              <w:top w:type="dxa" w:w="80"/>
              <w:left w:type="dxa" w:w="120"/>
              <w:bottom w:type="dxa" w:w="80"/>
              <w:right w:type="dxa" w:w="120"/>
            </w:tcMar>
          </w:tcPr>
          <w:p>
            <w:r>
              <w:rPr>
                <w:rFonts w:ascii="Calibri" w:cs="Calibri" w:eastAsia="Calibri" w:hAnsi="Calibri"/>
                <w:b/>
                <w:bCs/>
                <w:color w:val="101318"/>
                <w:sz w:val="18"/>
                <w:szCs w:val="18"/>
              </w:rPr>
              <w:t xml:space="preserve">Exit criteria</w:t>
            </w:r>
          </w:p>
        </w:tc>
      </w:tr>
      <w:tr>
        <w:tc>
          <w:tcPr>
            <w:tcW w:type="dxa" w:w="2800"/>
            <w:tcMar>
              <w:top w:type="dxa" w:w="80"/>
              <w:left w:type="dxa" w:w="120"/>
              <w:bottom w:type="dxa" w:w="80"/>
              <w:right w:type="dxa" w:w="120"/>
            </w:tcMar>
          </w:tcPr>
          <w:p>
            <w:r>
              <w:rPr>
                <w:rFonts w:ascii="Calibri" w:cs="Calibri" w:eastAsia="Calibri" w:hAnsi="Calibri"/>
                <w:b/>
                <w:bCs/>
                <w:color w:val="101318"/>
                <w:sz w:val="18"/>
                <w:szCs w:val="18"/>
              </w:rPr>
              <w:t xml:space="preserve">1</w:t>
            </w:r>
          </w:p>
        </w:tc>
        <w:tc>
          <w:tcPr>
            <w:tcW w:type="dxa" w:w="5600"/>
            <w:tcMar>
              <w:top w:type="dxa" w:w="80"/>
              <w:left w:type="dxa" w:w="120"/>
              <w:bottom w:type="dxa" w:w="80"/>
              <w:right w:type="dxa" w:w="120"/>
            </w:tcMar>
          </w:tcPr>
          <w:p>
            <w:r>
              <w:rPr>
                <w:rFonts w:ascii="Calibri" w:cs="Calibri" w:eastAsia="Calibri" w:hAnsi="Calibri"/>
                <w:b w:val="false"/>
                <w:bCs w:val="false"/>
                <w:color w:val="101318"/>
                <w:sz w:val="18"/>
                <w:szCs w:val="18"/>
              </w:rPr>
              <w:t xml:space="preserve">Spot Market API read surface + Spot Pool View, wired to a stubbed sellable-spot feed.</w:t>
            </w:r>
          </w:p>
        </w:tc>
        <w:tc>
          <w:tcPr>
            <w:tcW w:type="dxa" w:w="6000"/>
            <w:tcMar>
              <w:top w:type="dxa" w:w="80"/>
              <w:left w:type="dxa" w:w="120"/>
              <w:bottom w:type="dxa" w:w="80"/>
              <w:right w:type="dxa" w:w="120"/>
            </w:tcMar>
          </w:tcPr>
          <w:p>
            <w:r>
              <w:rPr>
                <w:rFonts w:ascii="Calibri" w:cs="Calibri" w:eastAsia="Calibri" w:hAnsi="Calibri"/>
                <w:b w:val="false"/>
                <w:bCs w:val="false"/>
                <w:color w:val="101318"/>
                <w:sz w:val="18"/>
                <w:szCs w:val="18"/>
              </w:rPr>
              <w:t xml:space="preserve">Inventory endpoint returns correct, cycle-fresh numbers.</w:t>
            </w:r>
          </w:p>
        </w:tc>
      </w:tr>
      <w:tr>
        <w:tc>
          <w:tcPr>
            <w:tcW w:type="dxa" w:w="2800"/>
            <w:tcMar>
              <w:top w:type="dxa" w:w="80"/>
              <w:left w:type="dxa" w:w="120"/>
              <w:bottom w:type="dxa" w:w="80"/>
              <w:right w:type="dxa" w:w="120"/>
            </w:tcMar>
          </w:tcPr>
          <w:p>
            <w:r>
              <w:rPr>
                <w:rFonts w:ascii="Calibri" w:cs="Calibri" w:eastAsia="Calibri" w:hAnsi="Calibri"/>
                <w:b/>
                <w:bCs/>
                <w:color w:val="101318"/>
                <w:sz w:val="18"/>
                <w:szCs w:val="18"/>
              </w:rPr>
              <w:t xml:space="preserve">2</w:t>
            </w:r>
          </w:p>
        </w:tc>
        <w:tc>
          <w:tcPr>
            <w:tcW w:type="dxa" w:w="5600"/>
            <w:tcMar>
              <w:top w:type="dxa" w:w="80"/>
              <w:left w:type="dxa" w:w="120"/>
              <w:bottom w:type="dxa" w:w="80"/>
              <w:right w:type="dxa" w:w="120"/>
            </w:tcMar>
          </w:tcPr>
          <w:p>
            <w:r>
              <w:rPr>
                <w:rFonts w:ascii="Calibri" w:cs="Calibri" w:eastAsia="Calibri" w:hAnsi="Calibri"/>
                <w:b w:val="false"/>
                <w:bCs w:val="false"/>
                <w:color w:val="101318"/>
                <w:sz w:val="18"/>
                <w:szCs w:val="18"/>
              </w:rPr>
              <w:t xml:space="preserve">Eligibility Guard, Admission Controller, Lease Manager. Launches admitted but not provisioned.</w:t>
            </w:r>
          </w:p>
        </w:tc>
        <w:tc>
          <w:tcPr>
            <w:tcW w:type="dxa" w:w="6000"/>
            <w:tcMar>
              <w:top w:type="dxa" w:w="80"/>
              <w:left w:type="dxa" w:w="120"/>
              <w:bottom w:type="dxa" w:w="80"/>
              <w:right w:type="dxa" w:w="120"/>
            </w:tcMar>
          </w:tcPr>
          <w:p>
            <w:r>
              <w:rPr>
                <w:rFonts w:ascii="Calibri" w:cs="Calibri" w:eastAsia="Calibri" w:hAnsi="Calibri"/>
                <w:b w:val="false"/>
                <w:bCs w:val="false"/>
                <w:color w:val="101318"/>
                <w:sz w:val="18"/>
                <w:szCs w:val="18"/>
              </w:rPr>
              <w:t xml:space="preserve">Zero over-allocation under a concurrency load test; idempotent retries proven.</w:t>
            </w:r>
          </w:p>
        </w:tc>
      </w:tr>
      <w:tr>
        <w:tc>
          <w:tcPr>
            <w:tcW w:type="dxa" w:w="2800"/>
            <w:tcMar>
              <w:top w:type="dxa" w:w="80"/>
              <w:left w:type="dxa" w:w="120"/>
              <w:bottom w:type="dxa" w:w="80"/>
              <w:right w:type="dxa" w:w="120"/>
            </w:tcMar>
          </w:tcPr>
          <w:p>
            <w:r>
              <w:rPr>
                <w:rFonts w:ascii="Calibri" w:cs="Calibri" w:eastAsia="Calibri" w:hAnsi="Calibri"/>
                <w:b/>
                <w:bCs/>
                <w:color w:val="101318"/>
                <w:sz w:val="18"/>
                <w:szCs w:val="18"/>
              </w:rPr>
              <w:t xml:space="preserve">3</w:t>
            </w:r>
          </w:p>
        </w:tc>
        <w:tc>
          <w:tcPr>
            <w:tcW w:type="dxa" w:w="5600"/>
            <w:tcMar>
              <w:top w:type="dxa" w:w="80"/>
              <w:left w:type="dxa" w:w="120"/>
              <w:bottom w:type="dxa" w:w="80"/>
              <w:right w:type="dxa" w:w="120"/>
            </w:tcMar>
          </w:tcPr>
          <w:p>
            <w:r>
              <w:rPr>
                <w:rFonts w:ascii="Calibri" w:cs="Calibri" w:eastAsia="Calibri" w:hAnsi="Calibri"/>
                <w:b w:val="false"/>
                <w:bCs w:val="false"/>
                <w:color w:val="101318"/>
                <w:sz w:val="18"/>
                <w:szCs w:val="18"/>
              </w:rPr>
              <w:t xml:space="preserve">Placement and provisioning adapters. Real instances, no preemption yet.</w:t>
            </w:r>
          </w:p>
        </w:tc>
        <w:tc>
          <w:tcPr>
            <w:tcW w:type="dxa" w:w="6000"/>
            <w:tcMar>
              <w:top w:type="dxa" w:w="80"/>
              <w:left w:type="dxa" w:w="120"/>
              <w:bottom w:type="dxa" w:w="80"/>
              <w:right w:type="dxa" w:w="120"/>
            </w:tcMar>
          </w:tcPr>
          <w:p>
            <w:r>
              <w:rPr>
                <w:rFonts w:ascii="Calibri" w:cs="Calibri" w:eastAsia="Calibri" w:hAnsi="Calibri"/>
                <w:b w:val="false"/>
                <w:bCs w:val="false"/>
                <w:color w:val="101318"/>
                <w:sz w:val="18"/>
                <w:szCs w:val="18"/>
              </w:rPr>
              <w:t xml:space="preserve">End-to-end launch within the admission latency target.</w:t>
            </w:r>
          </w:p>
        </w:tc>
      </w:tr>
      <w:tr>
        <w:tc>
          <w:tcPr>
            <w:tcW w:type="dxa" w:w="2800"/>
            <w:tcMar>
              <w:top w:type="dxa" w:w="80"/>
              <w:left w:type="dxa" w:w="120"/>
              <w:bottom w:type="dxa" w:w="80"/>
              <w:right w:type="dxa" w:w="120"/>
            </w:tcMar>
          </w:tcPr>
          <w:p>
            <w:r>
              <w:rPr>
                <w:rFonts w:ascii="Calibri" w:cs="Calibri" w:eastAsia="Calibri" w:hAnsi="Calibri"/>
                <w:b/>
                <w:bCs/>
                <w:color w:val="101318"/>
                <w:sz w:val="18"/>
                <w:szCs w:val="18"/>
              </w:rPr>
              <w:t xml:space="preserve">4</w:t>
            </w:r>
          </w:p>
        </w:tc>
        <w:tc>
          <w:tcPr>
            <w:tcW w:type="dxa" w:w="5600"/>
            <w:tcMar>
              <w:top w:type="dxa" w:w="80"/>
              <w:left w:type="dxa" w:w="120"/>
              <w:bottom w:type="dxa" w:w="80"/>
              <w:right w:type="dxa" w:w="120"/>
            </w:tcMar>
          </w:tcPr>
          <w:p>
            <w:r>
              <w:rPr>
                <w:rFonts w:ascii="Calibri" w:cs="Calibri" w:eastAsia="Calibri" w:hAnsi="Calibri"/>
                <w:b w:val="false"/>
                <w:bCs w:val="false"/>
                <w:color w:val="101318"/>
                <w:sz w:val="18"/>
                <w:szCs w:val="18"/>
              </w:rPr>
              <w:t xml:space="preserve">Reclaim path: order handler, victim selector, grace timer, notice delivery, teardown confirmation.</w:t>
            </w:r>
          </w:p>
        </w:tc>
        <w:tc>
          <w:tcPr>
            <w:tcW w:type="dxa" w:w="6000"/>
            <w:tcMar>
              <w:top w:type="dxa" w:w="80"/>
              <w:left w:type="dxa" w:w="120"/>
              <w:bottom w:type="dxa" w:w="80"/>
              <w:right w:type="dxa" w:w="120"/>
            </w:tcMar>
          </w:tcPr>
          <w:p>
            <w:r>
              <w:rPr>
                <w:rFonts w:ascii="Calibri" w:cs="Calibri" w:eastAsia="Calibri" w:hAnsi="Calibri"/>
                <w:b w:val="false"/>
                <w:bCs w:val="false"/>
                <w:color w:val="101318"/>
                <w:sz w:val="18"/>
                <w:szCs w:val="18"/>
              </w:rPr>
              <w:t xml:space="preserve">Reclaim SLO met at 99.9% in a controlled test; every edge case in §9 covered.</w:t>
            </w:r>
          </w:p>
        </w:tc>
      </w:tr>
      <w:tr>
        <w:tc>
          <w:tcPr>
            <w:tcW w:type="dxa" w:w="2800"/>
            <w:tcMar>
              <w:top w:type="dxa" w:w="80"/>
              <w:left w:type="dxa" w:w="120"/>
              <w:bottom w:type="dxa" w:w="80"/>
              <w:right w:type="dxa" w:w="120"/>
            </w:tcMar>
          </w:tcPr>
          <w:p>
            <w:r>
              <w:rPr>
                <w:rFonts w:ascii="Calibri" w:cs="Calibri" w:eastAsia="Calibri" w:hAnsi="Calibri"/>
                <w:b/>
                <w:bCs/>
                <w:color w:val="101318"/>
                <w:sz w:val="18"/>
                <w:szCs w:val="18"/>
              </w:rPr>
              <w:t xml:space="preserve">5</w:t>
            </w:r>
          </w:p>
        </w:tc>
        <w:tc>
          <w:tcPr>
            <w:tcW w:type="dxa" w:w="5600"/>
            <w:tcMar>
              <w:top w:type="dxa" w:w="80"/>
              <w:left w:type="dxa" w:w="120"/>
              <w:bottom w:type="dxa" w:w="80"/>
              <w:right w:type="dxa" w:w="120"/>
            </w:tcMar>
          </w:tcPr>
          <w:p>
            <w:r>
              <w:rPr>
                <w:rFonts w:ascii="Calibri" w:cs="Calibri" w:eastAsia="Calibri" w:hAnsi="Calibri"/>
                <w:b w:val="false"/>
                <w:bCs w:val="false"/>
                <w:color w:val="101318"/>
                <w:sz w:val="18"/>
                <w:szCs w:val="18"/>
              </w:rPr>
              <w:t xml:space="preserve">Metering, rating, credits, interruption analytics.</w:t>
            </w:r>
          </w:p>
        </w:tc>
        <w:tc>
          <w:tcPr>
            <w:tcW w:type="dxa" w:w="6000"/>
            <w:tcMar>
              <w:top w:type="dxa" w:w="80"/>
              <w:left w:type="dxa" w:w="120"/>
              <w:bottom w:type="dxa" w:w="80"/>
              <w:right w:type="dxa" w:w="120"/>
            </w:tcMar>
          </w:tcPr>
          <w:p>
            <w:r>
              <w:rPr>
                <w:rFonts w:ascii="Calibri" w:cs="Calibri" w:eastAsia="Calibri" w:hAnsi="Calibri"/>
                <w:b w:val="false"/>
                <w:bCs w:val="false"/>
                <w:color w:val="101318"/>
                <w:sz w:val="18"/>
                <w:szCs w:val="18"/>
              </w:rPr>
              <w:t xml:space="preserve">Invoices reproducible from the lease record alone.</w:t>
            </w:r>
          </w:p>
        </w:tc>
      </w:tr>
      <w:tr>
        <w:tc>
          <w:tcPr>
            <w:tcW w:type="dxa" w:w="2800"/>
            <w:tcMar>
              <w:top w:type="dxa" w:w="80"/>
              <w:left w:type="dxa" w:w="120"/>
              <w:bottom w:type="dxa" w:w="80"/>
              <w:right w:type="dxa" w:w="120"/>
            </w:tcMar>
          </w:tcPr>
          <w:p>
            <w:r>
              <w:rPr>
                <w:rFonts w:ascii="Calibri" w:cs="Calibri" w:eastAsia="Calibri" w:hAnsi="Calibri"/>
                <w:b/>
                <w:bCs/>
                <w:color w:val="101318"/>
                <w:sz w:val="18"/>
                <w:szCs w:val="18"/>
              </w:rPr>
              <w:t xml:space="preserve">6</w:t>
            </w:r>
          </w:p>
        </w:tc>
        <w:tc>
          <w:tcPr>
            <w:tcW w:type="dxa" w:w="5600"/>
            <w:tcMar>
              <w:top w:type="dxa" w:w="80"/>
              <w:left w:type="dxa" w:w="120"/>
              <w:bottom w:type="dxa" w:w="80"/>
              <w:right w:type="dxa" w:w="120"/>
            </w:tcMar>
          </w:tcPr>
          <w:p>
            <w:r>
              <w:rPr>
                <w:rFonts w:ascii="Calibri" w:cs="Calibri" w:eastAsia="Calibri" w:hAnsi="Calibri"/>
                <w:b w:val="false"/>
                <w:bCs w:val="false"/>
                <w:color w:val="101318"/>
                <w:sz w:val="18"/>
                <w:szCs w:val="18"/>
              </w:rPr>
              <w:t xml:space="preserve">Limited release to internal or pilot tenants in one AZ.</w:t>
            </w:r>
          </w:p>
        </w:tc>
        <w:tc>
          <w:tcPr>
            <w:tcW w:type="dxa" w:w="6000"/>
            <w:tcMar>
              <w:top w:type="dxa" w:w="80"/>
              <w:left w:type="dxa" w:w="120"/>
              <w:bottom w:type="dxa" w:w="80"/>
              <w:right w:type="dxa" w:w="120"/>
            </w:tcMar>
          </w:tcPr>
          <w:p>
            <w:r>
              <w:rPr>
                <w:rFonts w:ascii="Calibri" w:cs="Calibri" w:eastAsia="Calibri" w:hAnsi="Calibri"/>
                <w:b w:val="false"/>
                <w:bCs w:val="false"/>
                <w:color w:val="101318"/>
                <w:sz w:val="18"/>
                <w:szCs w:val="18"/>
              </w:rPr>
              <w:t xml:space="preserve">Published interruption rate stable enough to offer externally.</w:t>
            </w:r>
          </w:p>
        </w:tc>
      </w:tr>
    </w:tbl>
    <w:p>
      <w:pPr>
        <w:spacing w:before="160"/>
      </w:pPr>
      <w:r>
        <w:rPr>
          <w:rFonts w:ascii="Calibri" w:cs="Calibri" w:eastAsia="Calibri" w:hAnsi="Calibri"/>
          <w:b/>
          <w:bCs/>
          <w:color w:val="101318"/>
          <w:sz w:val="20"/>
          <w:szCs w:val="20"/>
        </w:rPr>
        <w:t xml:space="preserve">Decisions needed before detailed design:</w:t>
      </w:r>
      <w:r>
        <w:rPr>
          <w:rFonts w:ascii="Calibri" w:cs="Calibri" w:eastAsia="Calibri" w:hAnsi="Calibri"/>
          <w:color w:val="101318"/>
          <w:sz w:val="20"/>
          <w:szCs w:val="20"/>
        </w:rPr>
        <w:t xml:space="preserve"> whether purchase option moves to the request, the precedence between contiguity and fairness in victim selection, the cooldown duration, and whether a longer grace tier is offered at a smaller discount.</w:t>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691cd7df2f44c95a6d9b1a8ef43180ae1ad35f4.png"/><Relationship Id="rId8" Type="http://schemas.openxmlformats.org/officeDocument/2006/relationships/image" Target="media/bf7cf60cccff87db8a13de4ac0ad323ce02ea440.png"/><Relationship Id="rId9" Type="http://schemas.openxmlformats.org/officeDocument/2006/relationships/image" Target="media/5b5d814c60683ade539f95f20e4ef638c0b7fdae.png"/><Relationship Id="rId10" Type="http://schemas.openxmlformats.org/officeDocument/2006/relationships/image" Target="media/c98dc17d637a67a15090ea443bfe7427fbe4eb59.png"/><Relationship Id="rId11" Type="http://schemas.openxmlformats.org/officeDocument/2006/relationships/image" Target="media/dcdab5c2bf1905ac92515327d768f3ffc0fae92e.png"/><Relationship Id="rId12" Type="http://schemas.openxmlformats.org/officeDocument/2006/relationships/image" Target="media/bda473823ec854209505bfb4e87860fd88ea6499.png"/><Relationship Id="rId13" Type="http://schemas.openxmlformats.org/officeDocument/2006/relationships/image" Target="media/bf9efd228aca01ab542e2b93e1e03d17386ac1bf.png"/><Relationship Id="rId14" Type="http://schemas.openxmlformats.org/officeDocument/2006/relationships/image" Target="media/e7dce379c40ed150a0dd1aff3be7fd0483b0a132.png"/><Relationship Id="rId15" Type="http://schemas.openxmlformats.org/officeDocument/2006/relationships/image" Target="media/5a8f54332deb3ace693db9912b32aea7319f8fd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2026-08-06T07:15:07.810Z</dcterms:created>
  <dcterms:modified xsi:type="dcterms:W3CDTF">2026-08-06T07:15:07.812Z</dcterms:modified>
</cp:coreProperties>
</file>

<file path=docProps/custom.xml><?xml version="1.0" encoding="utf-8"?>
<Properties xmlns="http://schemas.openxmlformats.org/officeDocument/2006/custom-properties" xmlns:vt="http://schemas.openxmlformats.org/officeDocument/2006/docPropsVTypes"/>
</file>