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30.png" ContentType="image/png"/>
  <Override PartName="/word/media/rId34.png" ContentType="image/png"/>
  <Override PartName="/word/media/rId40.png" ContentType="image/png"/>
  <Override PartName="/word/media/rId44.png" ContentType="image/png"/>
  <Override PartName="/word/media/rId51.png" ContentType="image/png"/>
  <Override PartName="/word/media/rId55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Hacker Holidays 2026 ��� Day 12: After Hours</w:t>
      </w:r>
    </w:p>
    <w:p>
      <w:pPr>
        <w:pStyle w:val="Author"/>
      </w:pPr>
      <w:r>
        <w:t xml:space="preserve">Anurag RVNKR1</w:t>
      </w:r>
    </w:p>
    <w:bookmarkStart w:id="93" w:name="hacker-holidays-2026--day-12-after-hours"/>
    <w:p>
      <w:pPr>
        <w:pStyle w:val="Heading1"/>
      </w:pPr>
      <w:r>
        <w:t xml:space="preserve">Hacker Holidays 2026 — Day 12: After Hours</w:t>
      </w:r>
    </w:p>
    <w:bookmarkStart w:id="20" w:name="tryhackme-forensics-investigation-report"/>
    <w:p>
      <w:pPr>
        <w:pStyle w:val="Heading2"/>
      </w:pPr>
      <w:r>
        <w:t xml:space="preserve">TryHackMe Forensics Investigation Report</w:t>
      </w:r>
    </w:p>
    <w:p>
      <w:pPr>
        <w:pStyle w:val="BlockText"/>
      </w:pPr>
      <w:r>
        <w:rPr>
          <w:b/>
          <w:bCs/>
        </w:rPr>
        <w:t xml:space="preserve">Room:</w:t>
      </w:r>
      <w:r>
        <w:t xml:space="preserve"> </w:t>
      </w:r>
      <w:r>
        <w:t xml:space="preserve">After Hours</w:t>
      </w:r>
      <w:r>
        <w:br/>
      </w:r>
      <w:r>
        <w:rPr>
          <w:b/>
          <w:bCs/>
        </w:rPr>
        <w:t xml:space="preserve">Series:</w:t>
      </w:r>
      <w:r>
        <w:t xml:space="preserve"> </w:t>
      </w:r>
      <w:r>
        <w:t xml:space="preserve">Hacker Holidays 2026 — Day 12</w:t>
      </w:r>
      <w:r>
        <w:br/>
      </w:r>
      <w:r>
        <w:rPr>
          <w:b/>
          <w:bCs/>
        </w:rPr>
        <w:t xml:space="preserve">Category:</w:t>
      </w:r>
      <w:r>
        <w:t xml:space="preserve"> </w:t>
      </w:r>
      <w:r>
        <w:t xml:space="preserve">Forensics</w:t>
      </w:r>
      <w:r>
        <w:br/>
      </w:r>
      <w:r>
        <w:rPr>
          <w:b/>
          <w:bCs/>
        </w:rPr>
        <w:t xml:space="preserve">Difficulty:</w:t>
      </w:r>
      <w:r>
        <w:t xml:space="preserve"> </w:t>
      </w:r>
      <w:r>
        <w:t xml:space="preserve">Medium</w:t>
      </w:r>
      <w:r>
        <w:br/>
      </w:r>
      <w:r>
        <w:rPr>
          <w:b/>
          <w:bCs/>
        </w:rPr>
        <w:t xml:space="preserve">Lab:</w:t>
      </w:r>
      <w:r>
        <w:t xml:space="preserve"> </w:t>
      </w:r>
      <w:r>
        <w:t xml:space="preserve">TryHackMe / authorized training environment</w:t>
      </w:r>
    </w:p>
    <w:p>
      <w:r>
        <w:pict>
          <v:rect style="width:0;height:1.5pt" o:hralign="center" o:hrstd="t" o:hr="t"/>
        </w:pict>
      </w:r>
    </w:p>
    <w:bookmarkEnd w:id="20"/>
    <w:bookmarkStart w:id="21" w:name="X102b2e9de4183984340b81b0bb402a984d3925a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rPr>
          <w:b/>
          <w:bCs/>
        </w:rPr>
        <w:t xml:space="preserve">After Hours</w:t>
      </w:r>
      <w:r>
        <w:t xml:space="preserve"> </w:t>
      </w:r>
      <w:r>
        <w:t xml:space="preserve">is a forensic investigation challenge centered on a suspicious Windows persistence mechanism hidden inside system artifacts.</w:t>
      </w:r>
    </w:p>
    <w:p>
      <w:pPr>
        <w:pStyle w:val="BodyText"/>
      </w:pPr>
      <w:r>
        <w:t xml:space="preserve">The investigation starts with a supplied archive containing filesystem artifacts and analysis tooling. Rather than relying on obvious persistence locations, the challenge places the relevant configuration in less-conventional system data. The investigation therefore follows an evidence-driven workflow:</w:t>
      </w:r>
    </w:p>
    <w:p>
      <w:pPr>
        <w:pStyle w:val="Compact"/>
        <w:numPr>
          <w:ilvl w:val="0"/>
          <w:numId w:val="1001"/>
        </w:numPr>
      </w:pPr>
      <w:r>
        <w:t xml:space="preserve">Extract and inventory the supplied artifacts.</w:t>
      </w:r>
    </w:p>
    <w:p>
      <w:pPr>
        <w:pStyle w:val="Compact"/>
        <w:numPr>
          <w:ilvl w:val="0"/>
          <w:numId w:val="1001"/>
        </w:numPr>
      </w:pPr>
      <w:r>
        <w:t xml:space="preserve">Generate strings from the artifact set.</w:t>
      </w:r>
    </w:p>
    <w:p>
      <w:pPr>
        <w:pStyle w:val="Compact"/>
        <w:numPr>
          <w:ilvl w:val="0"/>
          <w:numId w:val="1001"/>
        </w:numPr>
      </w:pPr>
      <w:r>
        <w:t xml:space="preserve">Search for PowerShell execution indicators.</w:t>
      </w:r>
    </w:p>
    <w:p>
      <w:pPr>
        <w:pStyle w:val="Compact"/>
        <w:numPr>
          <w:ilvl w:val="0"/>
          <w:numId w:val="1001"/>
        </w:numPr>
      </w:pPr>
      <w:r>
        <w:t xml:space="preserve">Recover and decode an encoded PowerShell loader.</w:t>
      </w:r>
    </w:p>
    <w:p>
      <w:pPr>
        <w:pStyle w:val="Compact"/>
        <w:numPr>
          <w:ilvl w:val="0"/>
          <w:numId w:val="1001"/>
        </w:numPr>
      </w:pPr>
      <w:r>
        <w:t xml:space="preserve">Identify the WMI-backed custom configuration referenced by the loader.</w:t>
      </w:r>
    </w:p>
    <w:p>
      <w:pPr>
        <w:pStyle w:val="Compact"/>
        <w:numPr>
          <w:ilvl w:val="0"/>
          <w:numId w:val="1001"/>
        </w:numPr>
      </w:pPr>
      <w:r>
        <w:t xml:space="preserve">Extract and decompress the embedded payload.</w:t>
      </w:r>
    </w:p>
    <w:p>
      <w:pPr>
        <w:pStyle w:val="Compact"/>
        <w:numPr>
          <w:ilvl w:val="0"/>
          <w:numId w:val="1001"/>
        </w:numPr>
      </w:pPr>
      <w:r>
        <w:t xml:space="preserve">Confirm the output is a Windows Portable Executable.</w:t>
      </w:r>
    </w:p>
    <w:p>
      <w:pPr>
        <w:pStyle w:val="Compact"/>
        <w:numPr>
          <w:ilvl w:val="0"/>
          <w:numId w:val="1001"/>
        </w:numPr>
      </w:pPr>
      <w:r>
        <w:t xml:space="preserve">Decompile the .NET executable with ILSpy.</w:t>
      </w:r>
    </w:p>
    <w:p>
      <w:pPr>
        <w:pStyle w:val="Compact"/>
        <w:numPr>
          <w:ilvl w:val="0"/>
          <w:numId w:val="1001"/>
        </w:numPr>
      </w:pPr>
      <w:r>
        <w:t xml:space="preserve">Trace the encoded value embedded in the malicious class.</w:t>
      </w:r>
    </w:p>
    <w:p>
      <w:pPr>
        <w:pStyle w:val="Compact"/>
        <w:numPr>
          <w:ilvl w:val="0"/>
          <w:numId w:val="1001"/>
        </w:numPr>
      </w:pPr>
      <w:r>
        <w:t xml:space="preserve">Base64-decode the final value.</w:t>
      </w:r>
    </w:p>
    <w:p>
      <w:pPr>
        <w:pStyle w:val="FirstParagraph"/>
      </w:pPr>
      <w:r>
        <w:t xml:space="preserve">For portfolio publication, direct-answer material is intentionally redacted.</w:t>
      </w:r>
    </w:p>
    <w:p>
      <w:r>
        <w:pict>
          <v:rect style="width:0;height:1.5pt" o:hralign="center" o:hrstd="t" o:hr="t"/>
        </w:pict>
      </w:r>
    </w:p>
    <w:bookmarkEnd w:id="21"/>
    <w:bookmarkStart w:id="22" w:name="Xefbba6cc49226a77ad353acf30dc0246503fd95"/>
    <w:p>
      <w:pPr>
        <w:pStyle w:val="Heading2"/>
      </w:pPr>
      <w:r>
        <w:t xml:space="preserve">2. Investigation Objectives</w:t>
      </w:r>
    </w:p>
    <w:p>
      <w:pPr>
        <w:pStyle w:val="FirstParagraph"/>
      </w:pPr>
      <w:r>
        <w:t xml:space="preserve">The challenge can be reduced to three forensic objectives: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Objective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sought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Locate hidden 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Suspicious strings and system-provider references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WMI-backed custom configuration identified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Recover malicious payload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Encoded configuration / embedded 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.NET payload recovered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Recover challenge answer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Encoded value inside analyzed program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Decoding path confirmed; final value redacted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5" w:name="Xc0b5f55403ce1699f40fd6e34c0103d1723b45d"/>
    <w:p>
      <w:pPr>
        <w:pStyle w:val="Heading2"/>
      </w:pPr>
      <w:r>
        <w:t xml:space="preserve">3. Environment &amp; Tooling</w:t>
      </w:r>
    </w:p>
    <w:p>
      <w:pPr>
        <w:pStyle w:val="FirstParagraph"/>
      </w:pPr>
      <w:r>
        <w:t xml:space="preserve">The supplied challenge environment already provides the material required for the investigation.</w:t>
      </w:r>
    </w:p>
    <w:bookmarkStart w:id="23" w:name="primary-tooling"/>
    <w:p>
      <w:pPr>
        <w:pStyle w:val="Heading3"/>
      </w:pPr>
      <w:r>
        <w:t xml:space="preserve">Primary tooling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TryHackMe AttackBox</w:t>
      </w:r>
      <w:r>
        <w:t xml:space="preserve"> </w:t>
      </w:r>
      <w:r>
        <w:t xml:space="preserve">— isolated lab execution environment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7-Zip (</w:t>
      </w:r>
      <w:r>
        <w:rPr>
          <w:rStyle w:val="VerbatimChar"/>
          <w:b/>
          <w:bCs/>
        </w:rPr>
        <w:t xml:space="preserve">7z</w:t>
      </w:r>
      <w:r>
        <w:rPr>
          <w:b/>
          <w:bCs/>
        </w:rPr>
        <w:t xml:space="preserve">)</w:t>
      </w:r>
      <w:r>
        <w:t xml:space="preserve"> </w:t>
      </w:r>
      <w:r>
        <w:t xml:space="preserve">— archive extraction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GNU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strings</w:t>
      </w:r>
      <w:r>
        <w:t xml:space="preserve"> </w:t>
      </w:r>
      <w:r>
        <w:t xml:space="preserve">— text extraction from opaque artifacts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grep</w:t>
      </w:r>
      <w:r>
        <w:rPr>
          <w:b/>
          <w:bCs/>
        </w:rPr>
        <w:t xml:space="preserve"> </w:t>
      </w:r>
      <w:r>
        <w:rPr>
          <w:b/>
          <w:bCs/>
        </w:rPr>
        <w:t xml:space="preserve">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sort</w:t>
      </w:r>
      <w:r>
        <w:t xml:space="preserve"> </w:t>
      </w:r>
      <w:r>
        <w:t xml:space="preserve">— focused searching and deduplication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CyberChef</w:t>
      </w:r>
      <w:r>
        <w:t xml:space="preserve"> </w:t>
      </w:r>
      <w:r>
        <w:t xml:space="preserve">— Base64 / byte-level transformation analysis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ILSpy</w:t>
      </w:r>
      <w:r>
        <w:t xml:space="preserve"> </w:t>
      </w:r>
      <w:r>
        <w:t xml:space="preserve">— static analysis and .NET decompilation</w:t>
      </w:r>
    </w:p>
    <w:bookmarkEnd w:id="23"/>
    <w:bookmarkStart w:id="24" w:name="analyst-approach"/>
    <w:p>
      <w:pPr>
        <w:pStyle w:val="Heading3"/>
      </w:pPr>
      <w:r>
        <w:t xml:space="preserve">Analyst approach</w:t>
      </w:r>
    </w:p>
    <w:p>
      <w:pPr>
        <w:pStyle w:val="FirstParagraph"/>
      </w:pPr>
      <w:r>
        <w:t xml:space="preserve">The investigation deliberately avoids executing the recovered payload. Static extraction and decompilation are sufficient for the challenge objective and reduce unnecessary exposure to unknown code.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X14a6ccc9b0b56295c186e1288c5e445edeb84d8"/>
    <w:p>
      <w:pPr>
        <w:pStyle w:val="Heading2"/>
      </w:pPr>
      <w:r>
        <w:t xml:space="preserve">4. Room &amp; Evidence Intake</w:t>
      </w:r>
    </w:p>
    <w:p>
      <w:pPr>
        <w:pStyle w:val="FirstParagraph"/>
      </w:pPr>
      <w:r>
        <w:t xml:space="preserve">The challenge provides a downloadable attachment. After opening the AttackBox workspace, the archive is extracted into the supplied room directory.</w:t>
      </w:r>
    </w:p>
    <w:p>
      <w:pPr>
        <w:pStyle w:val="BodyText"/>
      </w:pPr>
      <w:r>
        <w:drawing>
          <wp:inline>
            <wp:extent cx="5334000" cy="5294984"/>
            <wp:effectExtent b="0" l="0" r="0" t="0"/>
            <wp:docPr descr="Room overview" title="" id="27" name="Picture"/>
            <a:graphic>
              <a:graphicData uri="http://schemas.openxmlformats.org/drawingml/2006/picture">
                <pic:pic>
                  <pic:nvPicPr>
                    <pic:cNvPr descr="../Screenshots/01_room-overview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949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1 — After Hours room overview and challenge context.</w:t>
      </w:r>
    </w:p>
    <w:p>
      <w:pPr>
        <w:pStyle w:val="BodyText"/>
      </w:pPr>
      <w:r>
        <w:t xml:space="preserve">The challenge instructions direct the analyst toward three high-level tasks: parsing system artifacts, locating the malicious class and its payload, and decoding the recovered value.</w:t>
      </w:r>
    </w:p>
    <w:p>
      <w:r>
        <w:pict>
          <v:rect style="width:0;height:1.5pt" o:hralign="center" o:hrstd="t" o:hr="t"/>
        </w:pict>
      </w:r>
    </w:p>
    <w:bookmarkEnd w:id="29"/>
    <w:bookmarkStart w:id="33" w:name="X199ae5909f08adfe0c6a0794b1be7054844d8f6"/>
    <w:p>
      <w:pPr>
        <w:pStyle w:val="Heading2"/>
      </w:pPr>
      <w:r>
        <w:t xml:space="preserve">5. Workspace Access &amp; Initial Handling</w:t>
      </w:r>
    </w:p>
    <w:p>
      <w:pPr>
        <w:pStyle w:val="FirstParagraph"/>
      </w:pPr>
      <w:r>
        <w:t xml:space="preserve">The room supplies an archive protected by a challenge-specific passphrase. The credential itself is deliberately omitted from this public write-up.</w:t>
      </w:r>
    </w:p>
    <w:p>
      <w:pPr>
        <w:pStyle w:val="BodyText"/>
      </w:pPr>
      <w:r>
        <w:drawing>
          <wp:inline>
            <wp:extent cx="5334000" cy="3202907"/>
            <wp:effectExtent b="0" l="0" r="0" t="0"/>
            <wp:docPr descr="Workspace access" title="" id="31" name="Picture"/>
            <a:graphic>
              <a:graphicData uri="http://schemas.openxmlformats.org/drawingml/2006/picture">
                <pic:pic>
                  <pic:nvPicPr>
                    <pic:cNvPr descr="../Screenshots/02_workspace-access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29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2 — Challenge workspace and protected attachment.</w:t>
      </w:r>
    </w:p>
    <w:p>
      <w:pPr>
        <w:pStyle w:val="BodyText"/>
      </w:pPr>
      <w:r>
        <w:t xml:space="preserve">After extraction, the room material is available locally for analysis. The public repository does not redistribute the original challenge archive or its password.</w:t>
      </w:r>
    </w:p>
    <w:p>
      <w:r>
        <w:pict>
          <v:rect style="width:0;height:1.5pt" o:hralign="center" o:hrstd="t" o:hr="t"/>
        </w:pict>
      </w:r>
    </w:p>
    <w:bookmarkEnd w:id="33"/>
    <w:bookmarkStart w:id="37" w:name="Xe23c8e49ee5195c46ac0caf5938ae004c83a80a"/>
    <w:p>
      <w:pPr>
        <w:pStyle w:val="Heading2"/>
      </w:pPr>
      <w:r>
        <w:t xml:space="preserve">6. Artifact Inventory</w:t>
      </w:r>
    </w:p>
    <w:p>
      <w:pPr>
        <w:pStyle w:val="FirstParagraph"/>
      </w:pPr>
      <w:r>
        <w:t xml:space="preserve">The extracted evidence consists of several system-artifact files rather than a conventional executable.</w:t>
      </w:r>
    </w:p>
    <w:p>
      <w:pPr>
        <w:pStyle w:val="BodyText"/>
      </w:pPr>
      <w:r>
        <w:drawing>
          <wp:inline>
            <wp:extent cx="5334000" cy="3652761"/>
            <wp:effectExtent b="0" l="0" r="0" t="0"/>
            <wp:docPr descr="Artifact inventory" title="" id="35" name="Picture"/>
            <a:graphic>
              <a:graphicData uri="http://schemas.openxmlformats.org/drawingml/2006/picture">
                <pic:pic>
                  <pic:nvPicPr>
                    <pic:cNvPr descr="../Screenshots/03_artifact-inventory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527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3 — Initial artifact inventory from the extracted challenge set.</w:t>
      </w:r>
    </w:p>
    <w:p>
      <w:pPr>
        <w:pStyle w:val="BodyText"/>
      </w:pPr>
      <w:r>
        <w:t xml:space="preserve">At this stage, there is no need to execute anything. The objective is to convert the available artifacts into searchable evidence.</w:t>
      </w:r>
    </w:p>
    <w:p>
      <w:r>
        <w:pict>
          <v:rect style="width:0;height:1.5pt" o:hralign="center" o:hrstd="t" o:hr="t"/>
        </w:pict>
      </w:r>
    </w:p>
    <w:bookmarkEnd w:id="37"/>
    <w:bookmarkStart w:id="39" w:name="X49ac48f697d1a813c39da24d16f1bfb63d6c7c6"/>
    <w:p>
      <w:pPr>
        <w:pStyle w:val="Heading2"/>
      </w:pPr>
      <w:r>
        <w:t xml:space="preserve">7. Broad String Extraction</w:t>
      </w:r>
    </w:p>
    <w:p>
      <w:pPr>
        <w:pStyle w:val="FirstParagraph"/>
      </w:pPr>
      <w:r>
        <w:t xml:space="preserve">A useful first-pass forensic technique for unfamiliar binary/system artifacts is bulk string extraction.</w:t>
      </w:r>
    </w:p>
    <w:p>
      <w:pPr>
        <w:pStyle w:val="BodyText"/>
      </w:pPr>
      <w:r>
        <w:t xml:space="preserve">A representative workflow is:</w:t>
      </w:r>
    </w:p>
    <w:p>
      <w:pPr>
        <w:pStyle w:val="SourceCode"/>
      </w:pPr>
      <w:r>
        <w:rPr>
          <w:rStyle w:val="FunctionTok"/>
        </w:rPr>
        <w:t xml:space="preserve">strings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strings-encoded.txt</w:t>
      </w:r>
    </w:p>
    <w:p>
      <w:pPr>
        <w:pStyle w:val="FirstParagraph"/>
      </w:pPr>
      <w:r>
        <w:t xml:space="preserve">The purpose is not to assume that readable strings alone reveal the answer. Instead, this creates a searchable evidence corpus from which suspicious execution paths can be identified.</w:t>
      </w:r>
    </w:p>
    <w:bookmarkStart w:id="38" w:name="why-this-works-here"/>
    <w:p>
      <w:pPr>
        <w:pStyle w:val="Heading3"/>
      </w:pPr>
      <w:r>
        <w:t xml:space="preserve">Why this works here</w:t>
      </w:r>
    </w:p>
    <w:p>
      <w:pPr>
        <w:pStyle w:val="FirstParagraph"/>
      </w:pPr>
      <w:r>
        <w:t xml:space="preserve">The malicious configuration contains textual traces of Windows management and PowerShell functionality. Those traces survive inside the artifacts and provide a pivot point into the hidden configuration.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Xa7e20f915d26c8032b909cc7ff6df5d3cfb7602"/>
    <w:p>
      <w:pPr>
        <w:pStyle w:val="Heading2"/>
      </w:pPr>
      <w:r>
        <w:t xml:space="preserve">8. PowerShell Discovery</w:t>
      </w:r>
    </w:p>
    <w:p>
      <w:pPr>
        <w:pStyle w:val="FirstParagraph"/>
      </w:pPr>
      <w:r>
        <w:t xml:space="preserve">The next step is to focus on PowerShell references while removing duplicates:</w:t>
      </w:r>
    </w:p>
    <w:p>
      <w:pPr>
        <w:pStyle w:val="SourceCode"/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powershell strings-encoded.txt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</w:p>
    <w:p>
      <w:pPr>
        <w:pStyle w:val="FirstParagraph"/>
      </w:pPr>
      <w:r>
        <w:drawing>
          <wp:inline>
            <wp:extent cx="5334000" cy="2882989"/>
            <wp:effectExtent b="0" l="0" r="0" t="0"/>
            <wp:docPr descr="PowerShell discovery" title="" id="41" name="Picture"/>
            <a:graphic>
              <a:graphicData uri="http://schemas.openxmlformats.org/drawingml/2006/picture">
                <pic:pic>
                  <pic:nvPicPr>
                    <pic:cNvPr descr="../Screenshots/04_powershell-discovery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829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4 — Targeted search for PowerShell-related strings.</w:t>
      </w:r>
    </w:p>
    <w:p>
      <w:pPr>
        <w:pStyle w:val="BodyText"/>
      </w:pPr>
      <w:r>
        <w:t xml:space="preserve">The important observation is an encoded PowerShell invocation using</w:t>
      </w:r>
      <w:r>
        <w:t xml:space="preserve"> </w:t>
      </w:r>
      <w:r>
        <w:rPr>
          <w:rStyle w:val="VerbatimChar"/>
        </w:rPr>
        <w:t xml:space="preserve">-enc</w:t>
      </w:r>
      <w:r>
        <w:t xml:space="preserve">. This establishes a strong lead:</w:t>
      </w:r>
    </w:p>
    <w:p>
      <w:pPr>
        <w:pStyle w:val="SourceCode"/>
      </w:pPr>
      <w:r>
        <w:rPr>
          <w:rStyle w:val="VerbatimChar"/>
        </w:rPr>
        <w:t xml:space="preserve">powershell.exe ... -enc [REDACTED BASE64]</w:t>
      </w:r>
    </w:p>
    <w:p>
      <w:pPr>
        <w:pStyle w:val="FirstParagraph"/>
      </w:pPr>
      <w:r>
        <w:t xml:space="preserve">The exact encoded content is intentionally omitted from the public repository.</w:t>
      </w:r>
    </w:p>
    <w:p>
      <w:r>
        <w:pict>
          <v:rect style="width:0;height:1.5pt" o:hralign="center" o:hrstd="t" o:hr="t"/>
        </w:pict>
      </w:r>
    </w:p>
    <w:bookmarkEnd w:id="43"/>
    <w:bookmarkStart w:id="48" w:name="X439ca97c64c85dc98b7967b6c1a0d91e40c3edf"/>
    <w:p>
      <w:pPr>
        <w:pStyle w:val="Heading2"/>
      </w:pPr>
      <w:r>
        <w:t xml:space="preserve">9. Decoding the PowerShell Loader</w:t>
      </w:r>
    </w:p>
    <w:p>
      <w:pPr>
        <w:pStyle w:val="FirstParagraph"/>
      </w:pPr>
      <w:r>
        <w:t xml:space="preserve">The recovered PowerShell blob is UTF-16/Base64-style encoded and contains null bytes when represented as extracted text. A safe analysis workflow is to:</w:t>
      </w:r>
    </w:p>
    <w:p>
      <w:pPr>
        <w:pStyle w:val="Compact"/>
        <w:numPr>
          <w:ilvl w:val="0"/>
          <w:numId w:val="1003"/>
        </w:numPr>
      </w:pPr>
      <w:r>
        <w:t xml:space="preserve">remove non-payload artifacts/null bytes as required;</w:t>
      </w:r>
    </w:p>
    <w:p>
      <w:pPr>
        <w:pStyle w:val="Compact"/>
        <w:numPr>
          <w:ilvl w:val="0"/>
          <w:numId w:val="1003"/>
        </w:numPr>
      </w:pPr>
      <w:r>
        <w:t xml:space="preserve">Base64-decode the data;</w:t>
      </w:r>
    </w:p>
    <w:p>
      <w:pPr>
        <w:pStyle w:val="Compact"/>
        <w:numPr>
          <w:ilvl w:val="0"/>
          <w:numId w:val="1003"/>
        </w:numPr>
      </w:pPr>
      <w:r>
        <w:t xml:space="preserve">inspect the resulting PowerShell source without executing it.</w:t>
      </w:r>
    </w:p>
    <w:p>
      <w:pPr>
        <w:pStyle w:val="FirstParagraph"/>
      </w:pPr>
      <w:r>
        <w:drawing>
          <wp:inline>
            <wp:extent cx="5334000" cy="3108369"/>
            <wp:effectExtent b="0" l="0" r="0" t="0"/>
            <wp:docPr descr="Base64 decoding" title="" id="45" name="Picture"/>
            <a:graphic>
              <a:graphicData uri="http://schemas.openxmlformats.org/drawingml/2006/picture">
                <pic:pic>
                  <pic:nvPicPr>
                    <pic:cNvPr descr="../Screenshots/05_base64-decoding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083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5 — Base64 decoding of the PowerShell loader with sensitive payload data redacted.</w:t>
      </w:r>
    </w:p>
    <w:p>
      <w:pPr>
        <w:pStyle w:val="BodyText"/>
      </w:pPr>
      <w:r>
        <w:t xml:space="preserve">The decoded loader reveals a sequence similar in structure to:</w:t>
      </w:r>
    </w:p>
    <w:p>
      <w:pPr>
        <w:pStyle w:val="SourceCode"/>
      </w:pPr>
      <w:r>
        <w:rPr>
          <w:rStyle w:val="VariableTok"/>
        </w:rPr>
        <w:t xml:space="preserve">$file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WmiClass</w:t>
      </w:r>
      <w:r>
        <w:rPr>
          <w:rStyle w:val="OperatorTok"/>
        </w:rPr>
        <w:t xml:space="preserve">]</w:t>
      </w:r>
      <w:r>
        <w:rPr>
          <w:rStyle w:val="StringTok"/>
        </w:rPr>
        <w:t xml:space="preserve">'ROOT\cimv2:Win32_HardwareTelemetry'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Properties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'ConfigData'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Value</w:t>
      </w:r>
    </w:p>
    <w:p>
      <w:pPr>
        <w:pStyle w:val="FirstParagraph"/>
      </w:pPr>
      <w:r>
        <w:t xml:space="preserve">The exact challenge-specific loader is not reproduced in full here.</w:t>
      </w:r>
    </w:p>
    <w:bookmarkStart w:id="47" w:name="key-forensic-pivot"/>
    <w:p>
      <w:pPr>
        <w:pStyle w:val="Heading3"/>
      </w:pPr>
      <w:r>
        <w:t xml:space="preserve">Key forensic pivot</w:t>
      </w:r>
    </w:p>
    <w:p>
      <w:pPr>
        <w:pStyle w:val="FirstParagraph"/>
      </w:pPr>
      <w:r>
        <w:t xml:space="preserve">The loader reads a property named</w:t>
      </w:r>
      <w:r>
        <w:t xml:space="preserve"> </w:t>
      </w:r>
      <w:r>
        <w:rPr>
          <w:rStyle w:val="VerbatimChar"/>
          <w:b/>
          <w:bCs/>
        </w:rPr>
        <w:t xml:space="preserve">ConfigData</w:t>
      </w:r>
      <w:r>
        <w:t xml:space="preserve"> </w:t>
      </w:r>
      <w:r>
        <w:t xml:space="preserve">from a custom WMI provider/class:</w:t>
      </w:r>
    </w:p>
    <w:p>
      <w:pPr>
        <w:pStyle w:val="SourceCode"/>
      </w:pPr>
      <w:r>
        <w:rPr>
          <w:rStyle w:val="VerbatimChar"/>
        </w:rPr>
        <w:t xml:space="preserve">ROOT\cimv2:Win32_HardwareTelemetry</w:t>
      </w:r>
    </w:p>
    <w:p>
      <w:pPr>
        <w:pStyle w:val="FirstParagraph"/>
      </w:pPr>
      <w:r>
        <w:t xml:space="preserve">That is the next location to investigate.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X06a83adf001c330ae1c8c88fc1cac6b24f80f53"/>
    <w:p>
      <w:pPr>
        <w:pStyle w:val="Heading2"/>
      </w:pPr>
      <w:r>
        <w:t xml:space="preserve">10. Understanding the Loader Logic</w:t>
      </w:r>
    </w:p>
    <w:p>
      <w:pPr>
        <w:pStyle w:val="FirstParagraph"/>
      </w:pPr>
      <w:r>
        <w:t xml:space="preserve">At a behavioral level, the PowerShell stage performs these actions:</w:t>
      </w:r>
    </w:p>
    <w:p>
      <w:pPr>
        <w:pStyle w:val="SourceCode"/>
      </w:pPr>
      <w:r>
        <w:rPr>
          <w:rStyle w:val="VerbatimChar"/>
        </w:rPr>
        <w:t xml:space="preserve">WMI custom class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└── ConfigData property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             ▼</w:t>
      </w:r>
      <w:r>
        <w:br/>
      </w:r>
      <w:r>
        <w:rPr>
          <w:rStyle w:val="VerbatimChar"/>
        </w:rPr>
        <w:t xml:space="preserve">       Base64 decode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             ▼</w:t>
      </w:r>
      <w:r>
        <w:br/>
      </w:r>
      <w:r>
        <w:rPr>
          <w:rStyle w:val="VerbatimChar"/>
        </w:rPr>
        <w:t xml:space="preserve">       Deflate decompression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             ▼</w:t>
      </w:r>
      <w:r>
        <w:br/>
      </w:r>
      <w:r>
        <w:rPr>
          <w:rStyle w:val="VerbatimChar"/>
        </w:rPr>
        <w:t xml:space="preserve">       Memory buffer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             ▼</w:t>
      </w:r>
      <w:r>
        <w:br/>
      </w:r>
      <w:r>
        <w:rPr>
          <w:rStyle w:val="VerbatimChar"/>
        </w:rPr>
        <w:t xml:space="preserve">   .NET assembly loaded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             ▼</w:t>
      </w:r>
      <w:r>
        <w:br/>
      </w:r>
      <w:r>
        <w:rPr>
          <w:rStyle w:val="VerbatimChar"/>
        </w:rPr>
        <w:t xml:space="preserve">        EntryPoint invoked</w:t>
      </w:r>
    </w:p>
    <w:p>
      <w:pPr>
        <w:pStyle w:val="FirstParagraph"/>
      </w:pPr>
      <w:r>
        <w:t xml:space="preserve">A notable defensive clue is that the assembly is loaded directly from memory rather than written to disk as a normal executable.</w:t>
      </w:r>
    </w:p>
    <w:p>
      <w:pPr>
        <w:pStyle w:val="BodyText"/>
      </w:pPr>
      <w:r>
        <w:t xml:space="preserve">This is consistent with an in-memory second stage and explains why straightforward filesystem searching may not reveal the payload as an obvious</w:t>
      </w:r>
      <w:r>
        <w:t xml:space="preserve"> </w:t>
      </w:r>
      <w:r>
        <w:rPr>
          <w:rStyle w:val="VerbatimChar"/>
        </w:rPr>
        <w:t xml:space="preserve">.exe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9"/>
    <w:bookmarkStart w:id="50" w:name="X0ceb738f2878b5deb8525e97e6416dd4a17835b"/>
    <w:p>
      <w:pPr>
        <w:pStyle w:val="Heading2"/>
      </w:pPr>
      <w:r>
        <w:t xml:space="preserve">11. Searching for the WMI Provider Reference</w:t>
      </w:r>
    </w:p>
    <w:p>
      <w:pPr>
        <w:pStyle w:val="FirstParagraph"/>
      </w:pPr>
      <w:r>
        <w:t xml:space="preserve">Now pivot back to the extracted string set:</w:t>
      </w:r>
    </w:p>
    <w:p>
      <w:pPr>
        <w:pStyle w:val="SourceCode"/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3 </w:t>
      </w:r>
      <w:r>
        <w:rPr>
          <w:rStyle w:val="StringTok"/>
        </w:rPr>
        <w:t xml:space="preserve">'Win32_HardwareTelemetry'</w:t>
      </w:r>
      <w:r>
        <w:rPr>
          <w:rStyle w:val="NormalTok"/>
        </w:rPr>
        <w:t xml:space="preserve"> strings-encoded.txt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</w:p>
    <w:p>
      <w:pPr>
        <w:pStyle w:val="FirstParagraph"/>
      </w:pPr>
      <w:r>
        <w:t xml:space="preserve">The surrounding evidence exposes a second encoded value associated with the same provider.</w:t>
      </w:r>
    </w:p>
    <w:p>
      <w:pPr>
        <w:pStyle w:val="BodyText"/>
      </w:pPr>
      <w:r>
        <w:t xml:space="preserve">This relationship is important:</w:t>
      </w:r>
    </w:p>
    <w:p>
      <w:pPr>
        <w:pStyle w:val="SourceCode"/>
      </w:pPr>
      <w:r>
        <w:rPr>
          <w:rStyle w:val="VerbatimChar"/>
        </w:rPr>
        <w:t xml:space="preserve">PowerShell loader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Win32_HardwareTelemetry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ConfigData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Encoded payload</w:t>
      </w:r>
    </w:p>
    <w:p>
      <w:r>
        <w:pict>
          <v:rect style="width:0;height:1.5pt" o:hralign="center" o:hrstd="t" o:hr="t"/>
        </w:pict>
      </w:r>
    </w:p>
    <w:bookmarkEnd w:id="50"/>
    <w:bookmarkStart w:id="54" w:name="Xe43f7280c1a32ff59fb31f119278b2a7b58e419"/>
    <w:p>
      <w:pPr>
        <w:pStyle w:val="Heading2"/>
      </w:pPr>
      <w:r>
        <w:t xml:space="preserve">12. Recovering the Embedded Payload</w:t>
      </w:r>
    </w:p>
    <w:p>
      <w:pPr>
        <w:pStyle w:val="FirstParagraph"/>
      </w:pPr>
      <w:r>
        <w:t xml:space="preserve">The second encoded value is processed as a binary transformation rather than as plain text.</w:t>
      </w:r>
    </w:p>
    <w:p>
      <w:pPr>
        <w:pStyle w:val="BodyText"/>
      </w:pPr>
      <w:r>
        <w:t xml:space="preserve">The conceptual CyberChef recipe is:</w:t>
      </w:r>
    </w:p>
    <w:p>
      <w:pPr>
        <w:pStyle w:val="SourceCode"/>
      </w:pPr>
      <w:r>
        <w:rPr>
          <w:rStyle w:val="VerbatimChar"/>
        </w:rPr>
        <w:t xml:space="preserve">From Base64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Raw Inflate</w:t>
      </w:r>
    </w:p>
    <w:p>
      <w:pPr>
        <w:pStyle w:val="FirstParagraph"/>
      </w:pPr>
      <w:r>
        <w:drawing>
          <wp:inline>
            <wp:extent cx="5334000" cy="2779690"/>
            <wp:effectExtent b="0" l="0" r="0" t="0"/>
            <wp:docPr descr="Deflate payload" title="" id="52" name="Picture"/>
            <a:graphic>
              <a:graphicData uri="http://schemas.openxmlformats.org/drawingml/2006/picture">
                <pic:pic>
                  <pic:nvPicPr>
                    <pic:cNvPr descr="../Screenshots/06_deflate-payload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96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6 — Base64 + raw Deflate recovery of the embedded payload.</w:t>
      </w:r>
    </w:p>
    <w:p>
      <w:pPr>
        <w:pStyle w:val="BodyText"/>
      </w:pPr>
      <w:r>
        <w:t xml:space="preserve">The output begins with the familiar Windows executable marker:</w:t>
      </w:r>
    </w:p>
    <w:p>
      <w:pPr>
        <w:pStyle w:val="SourceCode"/>
      </w:pPr>
      <w:r>
        <w:rPr>
          <w:rStyle w:val="VerbatimChar"/>
        </w:rPr>
        <w:t xml:space="preserve">MZ</w:t>
      </w:r>
    </w:p>
    <w:p>
      <w:pPr>
        <w:pStyle w:val="FirstParagraph"/>
      </w:pPr>
      <w:r>
        <w:t xml:space="preserve">This is a key transition point from abstract configuration data to a recoverable Windows PE image.</w:t>
      </w:r>
    </w:p>
    <w:p>
      <w:r>
        <w:pict>
          <v:rect style="width:0;height:1.5pt" o:hralign="center" o:hrstd="t" o:hr="t"/>
        </w:pict>
      </w:r>
    </w:p>
    <w:bookmarkEnd w:id="54"/>
    <w:bookmarkStart w:id="58" w:name="Xda87d98e1e15ebe7632a39e05034216421e8725"/>
    <w:p>
      <w:pPr>
        <w:pStyle w:val="Heading2"/>
      </w:pPr>
      <w:r>
        <w:t xml:space="preserve">13. Portable Executable Identification</w:t>
      </w:r>
    </w:p>
    <w:p>
      <w:pPr>
        <w:pStyle w:val="FirstParagraph"/>
      </w:pPr>
      <w:r>
        <w:t xml:space="preserve">The decoded bytes can be inspected using file-type detection.</w:t>
      </w:r>
    </w:p>
    <w:p>
      <w:pPr>
        <w:pStyle w:val="BodyText"/>
      </w:pPr>
      <w:r>
        <w:drawing>
          <wp:inline>
            <wp:extent cx="5334000" cy="2901771"/>
            <wp:effectExtent b="0" l="0" r="0" t="0"/>
            <wp:docPr descr="PE identification" title="" id="56" name="Picture"/>
            <a:graphic>
              <a:graphicData uri="http://schemas.openxmlformats.org/drawingml/2006/picture">
                <pic:pic>
                  <pic:nvPicPr>
                    <pic:cNvPr descr="../Screenshots/07_pe-identification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17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7 — Recovered bytes identified as a Windows Portable Executable.</w:t>
      </w:r>
    </w:p>
    <w:p>
      <w:pPr>
        <w:pStyle w:val="BodyText"/>
      </w:pPr>
      <w:r>
        <w:t xml:space="preserve">A file-type check confirms that the decompressed data is a Windows PE file.</w:t>
      </w:r>
    </w:p>
    <w:p>
      <w:pPr>
        <w:pStyle w:val="BodyText"/>
      </w:pPr>
      <w:r>
        <w:t xml:space="preserve">The presence of:</w:t>
      </w:r>
    </w:p>
    <w:p>
      <w:pPr>
        <w:pStyle w:val="SourceCode"/>
      </w:pPr>
      <w:r>
        <w:rPr>
          <w:rStyle w:val="VerbatimChar"/>
        </w:rPr>
        <w:t xml:space="preserve">MZ</w:t>
      </w:r>
    </w:p>
    <w:p>
      <w:pPr>
        <w:pStyle w:val="FirstParagraph"/>
      </w:pPr>
      <w:r>
        <w:t xml:space="preserve">followed by a PE structure is enough to justify treating the recovered artifact as a Windows executable for static analysis.</w:t>
      </w:r>
    </w:p>
    <w:p>
      <w:r>
        <w:pict>
          <v:rect style="width:0;height:1.5pt" o:hralign="center" o:hrstd="t" o:hr="t"/>
        </w:pict>
      </w:r>
    </w:p>
    <w:bookmarkEnd w:id="58"/>
    <w:bookmarkStart w:id="62" w:name="X1052af6c93e6f7929803ac2d35e46f128bf335f"/>
    <w:p>
      <w:pPr>
        <w:pStyle w:val="Heading2"/>
      </w:pPr>
      <w:r>
        <w:t xml:space="preserve">14. PE Validation Before Decompilation</w:t>
      </w:r>
    </w:p>
    <w:p>
      <w:pPr>
        <w:pStyle w:val="FirstParagraph"/>
      </w:pPr>
      <w:r>
        <w:t xml:space="preserve">The recovered artifact is saved locally as a standalone executable for analysis.</w:t>
      </w:r>
    </w:p>
    <w:p>
      <w:pPr>
        <w:pStyle w:val="BodyText"/>
      </w:pPr>
      <w:r>
        <w:drawing>
          <wp:inline>
            <wp:extent cx="5334000" cy="2253264"/>
            <wp:effectExtent b="0" l="0" r="0" t="0"/>
            <wp:docPr descr="PE file type confirmed" title="" id="60" name="Picture"/>
            <a:graphic>
              <a:graphicData uri="http://schemas.openxmlformats.org/drawingml/2006/picture">
                <pic:pic>
                  <pic:nvPicPr>
                    <pic:cNvPr descr="../Screenshots/08_pe-filetype-confirmed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532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8 — Portable executable type confirmation before reverse engineering.</w:t>
      </w:r>
    </w:p>
    <w:p>
      <w:pPr>
        <w:pStyle w:val="BodyText"/>
      </w:pPr>
      <w:r>
        <w:t xml:space="preserve">At this point, the analysis chain is:</w:t>
      </w:r>
    </w:p>
    <w:p>
      <w:pPr>
        <w:pStyle w:val="SourceCode"/>
      </w:pPr>
      <w:r>
        <w:rPr>
          <w:rStyle w:val="VerbatimChar"/>
        </w:rPr>
        <w:t xml:space="preserve">System artifacts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Encoded PowerShell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WMI ConfigData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Base64 + Deflate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Windows PE</w:t>
      </w:r>
    </w:p>
    <w:p>
      <w:pPr>
        <w:pStyle w:val="FirstParagraph"/>
      </w:pPr>
      <w:r>
        <w:t xml:space="preserve">No execution is necessary.</w:t>
      </w:r>
    </w:p>
    <w:p>
      <w:r>
        <w:pict>
          <v:rect style="width:0;height:1.5pt" o:hralign="center" o:hrstd="t" o:hr="t"/>
        </w:pict>
      </w:r>
    </w:p>
    <w:bookmarkEnd w:id="62"/>
    <w:bookmarkStart w:id="66" w:name="Xc3f38e55a7661bdb5debcb8edc31ab5bfe27f6b"/>
    <w:p>
      <w:pPr>
        <w:pStyle w:val="Heading2"/>
      </w:pPr>
      <w:r>
        <w:t xml:space="preserve">15. .NET Static Analysis with ILSpy</w:t>
      </w:r>
    </w:p>
    <w:p>
      <w:pPr>
        <w:pStyle w:val="FirstParagraph"/>
      </w:pPr>
      <w:r>
        <w:t xml:space="preserve">The challenge includes ILSpy tooling for .NET analysis.</w:t>
      </w:r>
    </w:p>
    <w:p>
      <w:pPr>
        <w:pStyle w:val="BodyText"/>
      </w:pPr>
      <w:r>
        <w:t xml:space="preserve">The recovered executable is opened in ILSpy and the assembly tree is expanded until the primary program class is reached.</w:t>
      </w:r>
    </w:p>
    <w:p>
      <w:pPr>
        <w:pStyle w:val="BodyText"/>
      </w:pPr>
      <w:r>
        <w:drawing>
          <wp:inline>
            <wp:extent cx="5334000" cy="920302"/>
            <wp:effectExtent b="0" l="0" r="0" t="0"/>
            <wp:docPr descr="ILSpy analysis" title="" id="64" name="Picture"/>
            <a:graphic>
              <a:graphicData uri="http://schemas.openxmlformats.org/drawingml/2006/picture">
                <pic:pic>
                  <pic:nvPicPr>
                    <pic:cNvPr descr="../Screenshots/09_ilspy-analysis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203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9 — Static inspection of the recovered .NET assembly.</w:t>
      </w:r>
    </w:p>
    <w:p>
      <w:pPr>
        <w:pStyle w:val="BodyText"/>
      </w:pPr>
      <w:r>
        <w:t xml:space="preserve">The main method contains environment-specific logic. Among the notable behaviors is a check for a particular machine-name condition and a hidden command-line operation that creates or modifies a Windows user.</w:t>
      </w:r>
    </w:p>
    <w:p>
      <w:pPr>
        <w:pStyle w:val="BodyText"/>
      </w:pPr>
      <w:r>
        <w:t xml:space="preserve">This is an important forensic clue because it links the payload to a host-specific execution path rather than behaving like a generic utility.</w:t>
      </w:r>
    </w:p>
    <w:p>
      <w:r>
        <w:pict>
          <v:rect style="width:0;height:1.5pt" o:hralign="center" o:hrstd="t" o:hr="t"/>
        </w:pict>
      </w:r>
    </w:p>
    <w:bookmarkEnd w:id="66"/>
    <w:bookmarkStart w:id="70" w:name="X71ae1dc06ccc4e43b7b6fc9b23ae12e1477c058"/>
    <w:p>
      <w:pPr>
        <w:pStyle w:val="Heading2"/>
      </w:pPr>
      <w:r>
        <w:t xml:space="preserve">16. Malicious Class &amp; Embedded Value</w:t>
      </w:r>
    </w:p>
    <w:p>
      <w:pPr>
        <w:pStyle w:val="FirstParagraph"/>
      </w:pPr>
      <w:r>
        <w:t xml:space="preserve">The decompiled code reveals an encoded string embedded in the program's arguments.</w:t>
      </w:r>
    </w:p>
    <w:p>
      <w:pPr>
        <w:pStyle w:val="BodyText"/>
      </w:pPr>
      <w:r>
        <w:t xml:space="preserve">For the public portfolio version, the exact value is hidden:</w:t>
      </w:r>
    </w:p>
    <w:p>
      <w:pPr>
        <w:pStyle w:val="SourceCode"/>
      </w:pPr>
      <w:r>
        <w:rPr>
          <w:rStyle w:val="VerbatimChar"/>
        </w:rPr>
        <w:t xml:space="preserve">net user patch [ENCODED VALUE REDACTED] /add</w:t>
      </w:r>
    </w:p>
    <w:p>
      <w:pPr>
        <w:pStyle w:val="FirstParagraph"/>
      </w:pPr>
      <w:r>
        <w:drawing>
          <wp:inline>
            <wp:extent cx="5334000" cy="1803042"/>
            <wp:effectExtent b="0" l="0" r="0" t="0"/>
            <wp:docPr descr="Encoded final stage" title="" id="68" name="Picture"/>
            <a:graphic>
              <a:graphicData uri="http://schemas.openxmlformats.org/drawingml/2006/picture">
                <pic:pic>
                  <pic:nvPicPr>
                    <pic:cNvPr descr="../Screenshots/10_encoded-final-stage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030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10 — Encoded value observed in the decompiled .NET logic.</w:t>
      </w:r>
    </w:p>
    <w:p>
      <w:pPr>
        <w:pStyle w:val="BodyText"/>
      </w:pPr>
      <w:r>
        <w:t xml:space="preserve">The string format strongly suggests one more Base64 decoding step.</w:t>
      </w:r>
    </w:p>
    <w:p>
      <w:r>
        <w:pict>
          <v:rect style="width:0;height:1.5pt" o:hralign="center" o:hrstd="t" o:hr="t"/>
        </w:pict>
      </w:r>
    </w:p>
    <w:bookmarkEnd w:id="70"/>
    <w:bookmarkStart w:id="74" w:name="X0b191b31c5d0353b84e077d1995a759c645ca20"/>
    <w:p>
      <w:pPr>
        <w:pStyle w:val="Heading2"/>
      </w:pPr>
      <w:r>
        <w:t xml:space="preserve">17. Final Decoding Stage</w:t>
      </w:r>
    </w:p>
    <w:p>
      <w:pPr>
        <w:pStyle w:val="FirstParagraph"/>
      </w:pPr>
      <w:r>
        <w:t xml:space="preserve">The final transformation is intentionally simple:</w:t>
      </w:r>
    </w:p>
    <w:p>
      <w:pPr>
        <w:pStyle w:val="SourceCode"/>
      </w:pPr>
      <w:r>
        <w:rPr>
          <w:rStyle w:val="VerbatimChar"/>
        </w:rPr>
        <w:t xml:space="preserve">Encoded value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Base64 decode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Recovered challenge flag</w:t>
      </w:r>
    </w:p>
    <w:p>
      <w:pPr>
        <w:pStyle w:val="FirstParagraph"/>
      </w:pPr>
      <w:r>
        <w:t xml:space="preserve">The public repository does not contain the decoded flag.</w:t>
      </w:r>
    </w:p>
    <w:p>
      <w:pPr>
        <w:pStyle w:val="BodyText"/>
      </w:pPr>
      <w:r>
        <w:drawing>
          <wp:inline>
            <wp:extent cx="5334000" cy="2497964"/>
            <wp:effectExtent b="0" l="0" r="0" t="0"/>
            <wp:docPr descr="Redacted flag" title="" id="72" name="Picture"/>
            <a:graphic>
              <a:graphicData uri="http://schemas.openxmlformats.org/drawingml/2006/picture">
                <pic:pic>
                  <pic:nvPicPr>
                    <pic:cNvPr descr="../Screenshots/11_flag-redacted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979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11 — Final answer intentionally redacted for portfolio publication.</w:t>
      </w:r>
    </w:p>
    <w:p>
      <w:pPr>
        <w:pStyle w:val="BodyText"/>
      </w:pPr>
      <w:r>
        <w:t xml:space="preserve">The objective of the public documentation is to demonstrate the complete investigative path without turning the repository into a direct answer key.</w:t>
      </w:r>
    </w:p>
    <w:p>
      <w:r>
        <w:pict>
          <v:rect style="width:0;height:1.5pt" o:hralign="center" o:hrstd="t" o:hr="t"/>
        </w:pict>
      </w:r>
    </w:p>
    <w:bookmarkEnd w:id="74"/>
    <w:bookmarkStart w:id="75" w:name="X4d0c47a1835b1d6c6246ae92a4df45e0c679deb"/>
    <w:p>
      <w:pPr>
        <w:pStyle w:val="Heading2"/>
      </w:pPr>
      <w:r>
        <w:t xml:space="preserve">18. Full Attack / Investigation Chain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┌───────────────────────────┐</w:t>
      </w:r>
      <w:r>
        <w:br/>
      </w:r>
      <w:r>
        <w:rPr>
          <w:rStyle w:val="VerbatimChar"/>
        </w:rPr>
        <w:t xml:space="preserve">│ TryHackMe challenge files │</w:t>
      </w:r>
      <w:r>
        <w:br/>
      </w:r>
      <w:r>
        <w:rPr>
          <w:rStyle w:val="VerbatimChar"/>
        </w:rPr>
        <w:t xml:space="preserve">└─────────────┬─────────────┘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</w:rPr>
        <w:t xml:space="preserve">     strings -a * 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┌───────────────────────────┐</w:t>
      </w:r>
      <w:r>
        <w:br/>
      </w:r>
      <w:r>
        <w:rPr>
          <w:rStyle w:val="VerbatimChar"/>
        </w:rPr>
        <w:t xml:space="preserve">│ PowerShell indicator      │</w:t>
      </w:r>
      <w:r>
        <w:br/>
      </w:r>
      <w:r>
        <w:rPr>
          <w:rStyle w:val="VerbatimChar"/>
        </w:rPr>
        <w:t xml:space="preserve">│ + encoded command         │</w:t>
      </w:r>
      <w:r>
        <w:br/>
      </w:r>
      <w:r>
        <w:rPr>
          <w:rStyle w:val="VerbatimChar"/>
        </w:rPr>
        <w:t xml:space="preserve">└─────────────┬─────────────┘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</w:rPr>
        <w:t xml:space="preserve">        Base64 decode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┌───────────────────────────┐</w:t>
      </w:r>
      <w:r>
        <w:br/>
      </w:r>
      <w:r>
        <w:rPr>
          <w:rStyle w:val="VerbatimChar"/>
        </w:rPr>
        <w:t xml:space="preserve">│ Custom WMI provider       │</w:t>
      </w:r>
      <w:r>
        <w:br/>
      </w:r>
      <w:r>
        <w:rPr>
          <w:rStyle w:val="VerbatimChar"/>
        </w:rPr>
        <w:t xml:space="preserve">│ Win32_HardwareTelemetry   │</w:t>
      </w:r>
      <w:r>
        <w:br/>
      </w:r>
      <w:r>
        <w:rPr>
          <w:rStyle w:val="VerbatimChar"/>
        </w:rPr>
        <w:t xml:space="preserve">│ ConfigData                │</w:t>
      </w:r>
      <w:r>
        <w:br/>
      </w:r>
      <w:r>
        <w:rPr>
          <w:rStyle w:val="VerbatimChar"/>
        </w:rPr>
        <w:t xml:space="preserve">└─────────────┬─────────────┘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</w:rPr>
        <w:t xml:space="preserve">        Base64 decode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</w:rPr>
        <w:t xml:space="preserve">        Raw Deflate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┌───────────────────────────┐</w:t>
      </w:r>
      <w:r>
        <w:br/>
      </w:r>
      <w:r>
        <w:rPr>
          <w:rStyle w:val="VerbatimChar"/>
        </w:rPr>
        <w:t xml:space="preserve">│ Windows PE / .NET payload │</w:t>
      </w:r>
      <w:r>
        <w:br/>
      </w:r>
      <w:r>
        <w:rPr>
          <w:rStyle w:val="VerbatimChar"/>
        </w:rPr>
        <w:t xml:space="preserve">└─────────────┬─────────────┘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</w:rPr>
        <w:t xml:space="preserve">            ILSpy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┌───────────────────────────┐</w:t>
      </w:r>
      <w:r>
        <w:br/>
      </w:r>
      <w:r>
        <w:rPr>
          <w:rStyle w:val="VerbatimChar"/>
        </w:rPr>
        <w:t xml:space="preserve">│ Program.Main              │</w:t>
      </w:r>
      <w:r>
        <w:br/>
      </w:r>
      <w:r>
        <w:rPr>
          <w:rStyle w:val="VerbatimChar"/>
        </w:rPr>
        <w:t xml:space="preserve">│ host check + hidden cmd   │</w:t>
      </w:r>
      <w:r>
        <w:br/>
      </w:r>
      <w:r>
        <w:rPr>
          <w:rStyle w:val="VerbatimChar"/>
        </w:rPr>
        <w:t xml:space="preserve">│ + encoded embedded value  │</w:t>
      </w:r>
      <w:r>
        <w:br/>
      </w:r>
      <w:r>
        <w:rPr>
          <w:rStyle w:val="VerbatimChar"/>
        </w:rPr>
        <w:t xml:space="preserve">└─────────────┬─────────────┘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</w:rPr>
        <w:t xml:space="preserve">        Base64 decode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</w:rPr>
        <w:t xml:space="preserve">       FLAG [REDACTED]</w:t>
      </w:r>
    </w:p>
    <w:p>
      <w:r>
        <w:pict>
          <v:rect style="width:0;height:1.5pt" o:hralign="center" o:hrstd="t" o:hr="t"/>
        </w:pict>
      </w:r>
    </w:p>
    <w:bookmarkEnd w:id="75"/>
    <w:bookmarkStart w:id="76" w:name="X904851c03f039f36a8e71c4a4cc3c28501e7fe3"/>
    <w:p>
      <w:pPr>
        <w:pStyle w:val="Heading2"/>
      </w:pPr>
      <w:r>
        <w:t xml:space="preserve">19. Key Forensic Indicators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Indicator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powershell.exe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-enc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Encoded PowerShell execution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Hidden window / no-profile style options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Attempts to reduce visibility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Win32_HardwareTelemetry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Suspicious custom WMI provider pivot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Hidden configuration storage location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Base64 + Deflate 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Encoded/compressed second-stage delivery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MZ</w:t>
            </w:r>
            <w:r>
              <w:t xml:space="preserve"> </w:t>
            </w:r>
            <w:r>
              <w:t xml:space="preserve">header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Recovered Windows 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.NET EntryPoint.Invoke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In-memory assembly execution 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Machine-name 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Host-specific activation logic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Hidden</w:t>
            </w:r>
            <w:r>
              <w:t xml:space="preserve"> </w:t>
            </w:r>
            <w:r>
              <w:rPr>
                <w:rStyle w:val="VerbatimChar"/>
              </w:rPr>
              <w:t xml:space="preserve">cmd.exe</w:t>
            </w:r>
            <w:r>
              <w:t xml:space="preserve"> </w:t>
            </w:r>
            <w:r>
              <w:t xml:space="preserve">invocation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Secondary system modification behavior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6"/>
    <w:bookmarkStart w:id="77" w:name="X874d1839332634b3729e084ce6896ade0cd4576"/>
    <w:p>
      <w:pPr>
        <w:pStyle w:val="Heading2"/>
      </w:pPr>
      <w:r>
        <w:t xml:space="preserve">20. Why the Persistence Mechanism Is Interesting</w:t>
      </w:r>
    </w:p>
    <w:p>
      <w:pPr>
        <w:pStyle w:val="FirstParagraph"/>
      </w:pPr>
      <w:r>
        <w:t xml:space="preserve">The central lesson of the challenge is that persistence or malicious configuration does not have to live in the most obvious locations.</w:t>
      </w:r>
    </w:p>
    <w:p>
      <w:pPr>
        <w:pStyle w:val="BodyText"/>
      </w:pPr>
      <w:r>
        <w:t xml:space="preserve">A traditional triage checklist might prioritize:</w:t>
      </w:r>
    </w:p>
    <w:p>
      <w:pPr>
        <w:pStyle w:val="Compact"/>
        <w:numPr>
          <w:ilvl w:val="0"/>
          <w:numId w:val="1004"/>
        </w:numPr>
      </w:pPr>
      <w:r>
        <w:t xml:space="preserve">Startup folders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Run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RunOnce</w:t>
      </w:r>
    </w:p>
    <w:p>
      <w:pPr>
        <w:pStyle w:val="Compact"/>
        <w:numPr>
          <w:ilvl w:val="0"/>
          <w:numId w:val="1004"/>
        </w:numPr>
      </w:pPr>
      <w:r>
        <w:t xml:space="preserve">Scheduled Tasks</w:t>
      </w:r>
    </w:p>
    <w:p>
      <w:pPr>
        <w:pStyle w:val="Compact"/>
        <w:numPr>
          <w:ilvl w:val="0"/>
          <w:numId w:val="1004"/>
        </w:numPr>
      </w:pPr>
      <w:r>
        <w:t xml:space="preserve">common service locations</w:t>
      </w:r>
    </w:p>
    <w:p>
      <w:pPr>
        <w:pStyle w:val="FirstParagraph"/>
      </w:pPr>
      <w:r>
        <w:t xml:space="preserve">The challenge instead uses</w:t>
      </w:r>
      <w:r>
        <w:t xml:space="preserve"> </w:t>
      </w:r>
      <w:r>
        <w:rPr>
          <w:b/>
          <w:bCs/>
        </w:rPr>
        <w:t xml:space="preserve">custom system configuration data</w:t>
      </w:r>
      <w:r>
        <w:t xml:space="preserve"> </w:t>
      </w:r>
      <w:r>
        <w:t xml:space="preserve">and a staged execution path.</w:t>
      </w:r>
    </w:p>
    <w:p>
      <w:pPr>
        <w:pStyle w:val="BodyText"/>
      </w:pPr>
      <w:r>
        <w:t xml:space="preserve">From a defender's perspective, this suggests a broader hunt strategy:</w:t>
      </w:r>
    </w:p>
    <w:p>
      <w:pPr>
        <w:pStyle w:val="SourceCode"/>
      </w:pPr>
      <w:r>
        <w:rPr>
          <w:rStyle w:val="VerbatimChar"/>
        </w:rPr>
        <w:t xml:space="preserve">Obvious persistence</w:t>
      </w:r>
      <w:r>
        <w:br/>
      </w:r>
      <w:r>
        <w:rPr>
          <w:rStyle w:val="VerbatimChar"/>
        </w:rPr>
        <w:t xml:space="preserve">      +</w:t>
      </w:r>
      <w:r>
        <w:br/>
      </w:r>
      <w:r>
        <w:rPr>
          <w:rStyle w:val="VerbatimChar"/>
        </w:rPr>
        <w:t xml:space="preserve">Unusual WMI providers/classes</w:t>
      </w:r>
      <w:r>
        <w:br/>
      </w:r>
      <w:r>
        <w:rPr>
          <w:rStyle w:val="VerbatimChar"/>
        </w:rPr>
        <w:t xml:space="preserve">      +</w:t>
      </w:r>
      <w:r>
        <w:br/>
      </w:r>
      <w:r>
        <w:rPr>
          <w:rStyle w:val="VerbatimChar"/>
        </w:rPr>
        <w:t xml:space="preserve">Encoded PowerShell</w:t>
      </w:r>
      <w:r>
        <w:br/>
      </w:r>
      <w:r>
        <w:rPr>
          <w:rStyle w:val="VerbatimChar"/>
        </w:rPr>
        <w:t xml:space="preserve">      +</w:t>
      </w:r>
      <w:r>
        <w:br/>
      </w:r>
      <w:r>
        <w:rPr>
          <w:rStyle w:val="VerbatimChar"/>
        </w:rPr>
        <w:t xml:space="preserve">In-memory assembly loading</w:t>
      </w:r>
      <w:r>
        <w:br/>
      </w:r>
      <w:r>
        <w:rPr>
          <w:rStyle w:val="VerbatimChar"/>
        </w:rPr>
        <w:t xml:space="preserve">      +</w:t>
      </w:r>
      <w:r>
        <w:br/>
      </w:r>
      <w:r>
        <w:rPr>
          <w:rStyle w:val="VerbatimChar"/>
        </w:rPr>
        <w:t xml:space="preserve">Host-specific execution checks</w:t>
      </w:r>
    </w:p>
    <w:p>
      <w:r>
        <w:pict>
          <v:rect style="width:0;height:1.5pt" o:hralign="center" o:hrstd="t" o:hr="t"/>
        </w:pict>
      </w:r>
    </w:p>
    <w:bookmarkEnd w:id="77"/>
    <w:bookmarkStart w:id="82" w:name="Xdfa215820370ccdcda1d18bf4c79419c6414d57"/>
    <w:p>
      <w:pPr>
        <w:pStyle w:val="Heading2"/>
      </w:pPr>
      <w:r>
        <w:t xml:space="preserve">21. Blue-Team Detection &amp; Hunting Ideas</w:t>
      </w:r>
    </w:p>
    <w:bookmarkStart w:id="78" w:name="powershell-telemetry"/>
    <w:p>
      <w:pPr>
        <w:pStyle w:val="Heading3"/>
      </w:pPr>
      <w:r>
        <w:t xml:space="preserve">PowerShell telemetry</w:t>
      </w:r>
    </w:p>
    <w:p>
      <w:pPr>
        <w:pStyle w:val="FirstParagraph"/>
      </w:pPr>
      <w:r>
        <w:t xml:space="preserve">Look for: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powershell.exe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-enc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-EncodedCommand</w:t>
      </w:r>
    </w:p>
    <w:p>
      <w:pPr>
        <w:pStyle w:val="Compact"/>
        <w:numPr>
          <w:ilvl w:val="0"/>
          <w:numId w:val="1005"/>
        </w:numPr>
      </w:pPr>
      <w:r>
        <w:t xml:space="preserve">hidden-window execution</w:t>
      </w:r>
    </w:p>
    <w:p>
      <w:pPr>
        <w:pStyle w:val="Compact"/>
        <w:numPr>
          <w:ilvl w:val="0"/>
          <w:numId w:val="1005"/>
        </w:numPr>
      </w:pPr>
      <w:r>
        <w:t xml:space="preserve">unusual parent/child process relationships</w:t>
      </w:r>
    </w:p>
    <w:p>
      <w:pPr>
        <w:pStyle w:val="Compact"/>
        <w:numPr>
          <w:ilvl w:val="0"/>
          <w:numId w:val="1005"/>
        </w:numPr>
      </w:pPr>
      <w:r>
        <w:t xml:space="preserve">commands reading WMI configuration and immediately decoding data</w:t>
      </w:r>
    </w:p>
    <w:bookmarkEnd w:id="78"/>
    <w:bookmarkStart w:id="79" w:name="wmi-telemetry"/>
    <w:p>
      <w:pPr>
        <w:pStyle w:val="Heading3"/>
      </w:pPr>
      <w:r>
        <w:t xml:space="preserve">WMI telemetry</w:t>
      </w:r>
    </w:p>
    <w:p>
      <w:pPr>
        <w:pStyle w:val="FirstParagraph"/>
      </w:pPr>
      <w:r>
        <w:t xml:space="preserve">Investigate:</w:t>
      </w:r>
    </w:p>
    <w:p>
      <w:pPr>
        <w:pStyle w:val="Compact"/>
        <w:numPr>
          <w:ilvl w:val="0"/>
          <w:numId w:val="1006"/>
        </w:numPr>
      </w:pPr>
      <w:r>
        <w:t xml:space="preserve">custom provider/class names that do not fit the host baseline</w:t>
      </w:r>
    </w:p>
    <w:p>
      <w:pPr>
        <w:pStyle w:val="Compact"/>
        <w:numPr>
          <w:ilvl w:val="0"/>
          <w:numId w:val="1006"/>
        </w:numPr>
      </w:pPr>
      <w:r>
        <w:t xml:space="preserve">unexpected</w:t>
      </w:r>
      <w:r>
        <w:t xml:space="preserve"> </w:t>
      </w:r>
      <w:r>
        <w:rPr>
          <w:rStyle w:val="VerbatimChar"/>
        </w:rPr>
        <w:t xml:space="preserve">ConfigData</w:t>
      </w:r>
      <w:r>
        <w:t xml:space="preserve">-style properties</w:t>
      </w:r>
    </w:p>
    <w:p>
      <w:pPr>
        <w:pStyle w:val="Compact"/>
        <w:numPr>
          <w:ilvl w:val="0"/>
          <w:numId w:val="1006"/>
        </w:numPr>
      </w:pPr>
      <w:r>
        <w:t xml:space="preserve">WMI access followed by script or assembly execution</w:t>
      </w:r>
    </w:p>
    <w:bookmarkEnd w:id="79"/>
    <w:bookmarkStart w:id="80" w:name="file--memory-telemetry"/>
    <w:p>
      <w:pPr>
        <w:pStyle w:val="Heading3"/>
      </w:pPr>
      <w:r>
        <w:t xml:space="preserve">File / memory telemetry</w:t>
      </w:r>
    </w:p>
    <w:p>
      <w:pPr>
        <w:pStyle w:val="FirstParagraph"/>
      </w:pPr>
      <w:r>
        <w:t xml:space="preserve">Hunt for:</w:t>
      </w:r>
    </w:p>
    <w:p>
      <w:pPr>
        <w:pStyle w:val="Compact"/>
        <w:numPr>
          <w:ilvl w:val="0"/>
          <w:numId w:val="1007"/>
        </w:numPr>
      </w:pPr>
      <w:r>
        <w:t xml:space="preserve">PE headers recovered from unusual artifact locations</w:t>
      </w:r>
    </w:p>
    <w:p>
      <w:pPr>
        <w:pStyle w:val="Compact"/>
        <w:numPr>
          <w:ilvl w:val="0"/>
          <w:numId w:val="1007"/>
        </w:numPr>
      </w:pPr>
      <w:r>
        <w:t xml:space="preserve">in-memory .NET assembly loading</w:t>
      </w:r>
    </w:p>
    <w:p>
      <w:pPr>
        <w:pStyle w:val="Compact"/>
        <w:numPr>
          <w:ilvl w:val="0"/>
          <w:numId w:val="1007"/>
        </w:numPr>
      </w:pPr>
      <w:r>
        <w:t xml:space="preserve">reflection-based execution such as</w:t>
      </w:r>
      <w:r>
        <w:t xml:space="preserve"> </w:t>
      </w:r>
      <w:r>
        <w:rPr>
          <w:rStyle w:val="VerbatimChar"/>
        </w:rPr>
        <w:t xml:space="preserve">Assembly.Load</w:t>
      </w:r>
    </w:p>
    <w:p>
      <w:pPr>
        <w:pStyle w:val="Compact"/>
        <w:numPr>
          <w:ilvl w:val="0"/>
          <w:numId w:val="1007"/>
        </w:numPr>
      </w:pPr>
      <w:r>
        <w:t xml:space="preserve">compressed Base64 data followed by decompression</w:t>
      </w:r>
    </w:p>
    <w:bookmarkEnd w:id="80"/>
    <w:bookmarkStart w:id="81" w:name="process-telemetry"/>
    <w:p>
      <w:pPr>
        <w:pStyle w:val="Heading3"/>
      </w:pPr>
      <w:r>
        <w:t xml:space="preserve">Process telemetry</w:t>
      </w:r>
    </w:p>
    <w:p>
      <w:pPr>
        <w:pStyle w:val="FirstParagraph"/>
      </w:pPr>
      <w:r>
        <w:t xml:space="preserve">Look for:</w:t>
      </w:r>
    </w:p>
    <w:p>
      <w:pPr>
        <w:pStyle w:val="Compact"/>
        <w:numPr>
          <w:ilvl w:val="0"/>
          <w:numId w:val="1008"/>
        </w:numPr>
      </w:pPr>
      <w:r>
        <w:t xml:space="preserve">hidden</w:t>
      </w:r>
      <w:r>
        <w:t xml:space="preserve"> </w:t>
      </w:r>
      <w:r>
        <w:rPr>
          <w:rStyle w:val="VerbatimChar"/>
        </w:rPr>
        <w:t xml:space="preserve">cmd.exe</w:t>
      </w:r>
    </w:p>
    <w:p>
      <w:pPr>
        <w:pStyle w:val="Compact"/>
        <w:numPr>
          <w:ilvl w:val="0"/>
          <w:numId w:val="1008"/>
        </w:numPr>
      </w:pPr>
      <w:r>
        <w:t xml:space="preserve">unexpected local-user modification</w:t>
      </w:r>
    </w:p>
    <w:p>
      <w:pPr>
        <w:pStyle w:val="Compact"/>
        <w:numPr>
          <w:ilvl w:val="0"/>
          <w:numId w:val="1008"/>
        </w:numPr>
      </w:pPr>
      <w:r>
        <w:t xml:space="preserve">execution gated on a specific hostname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8" w:name="X5f7ea2430f14949ddc717044e152d373ab6cfa6"/>
    <w:p>
      <w:pPr>
        <w:pStyle w:val="Heading2"/>
      </w:pPr>
      <w:r>
        <w:t xml:space="preserve">22. Lessons Learned</w:t>
      </w:r>
    </w:p>
    <w:bookmarkStart w:id="83" w:name="lesson-1--start-broad-then-pivot"/>
    <w:p>
      <w:pPr>
        <w:pStyle w:val="Heading3"/>
      </w:pPr>
      <w:r>
        <w:t xml:space="preserve">Lesson 1 — Start broad, then pivot</w:t>
      </w:r>
    </w:p>
    <w:p>
      <w:pPr>
        <w:pStyle w:val="FirstParagraph"/>
      </w:pPr>
      <w:r>
        <w:t xml:space="preserve">Bulk string extraction was more productive than guessing the storage mechanism.</w:t>
      </w:r>
    </w:p>
    <w:bookmarkEnd w:id="83"/>
    <w:bookmarkStart w:id="84" w:name="X44b3f1243886b5992606a5ab855d8895a19bab2"/>
    <w:p>
      <w:pPr>
        <w:pStyle w:val="Heading3"/>
      </w:pPr>
      <w:r>
        <w:t xml:space="preserve">Lesson 2 — Treat encoded PowerShell as a pivot, not a conclusion</w:t>
      </w:r>
    </w:p>
    <w:p>
      <w:pPr>
        <w:pStyle w:val="FirstParagraph"/>
      </w:pPr>
      <w:r>
        <w:t xml:space="preserve">The first decoded script did not immediately reveal the answer. It revealed</w:t>
      </w:r>
      <w:r>
        <w:t xml:space="preserve"> </w:t>
      </w:r>
      <w:r>
        <w:rPr>
          <w:b/>
          <w:bCs/>
        </w:rPr>
        <w:t xml:space="preserve">where the next artifact was stored</w:t>
      </w:r>
      <w:r>
        <w:t xml:space="preserve">.</w:t>
      </w:r>
    </w:p>
    <w:bookmarkEnd w:id="84"/>
    <w:bookmarkStart w:id="85" w:name="lesson-3--correlate-multiple-encodings"/>
    <w:p>
      <w:pPr>
        <w:pStyle w:val="Heading3"/>
      </w:pPr>
      <w:r>
        <w:t xml:space="preserve">Lesson 3 — Correlate multiple encodings</w:t>
      </w:r>
    </w:p>
    <w:p>
      <w:pPr>
        <w:pStyle w:val="FirstParagraph"/>
      </w:pPr>
      <w:r>
        <w:t xml:space="preserve">The sequence of:</w:t>
      </w:r>
    </w:p>
    <w:p>
      <w:pPr>
        <w:pStyle w:val="SourceCode"/>
      </w:pPr>
      <w:r>
        <w:rPr>
          <w:rStyle w:val="VerbatimChar"/>
        </w:rPr>
        <w:t xml:space="preserve">Base64 → WMI-backed data → Base64 → Deflate → PE → .NET → Base64</w:t>
      </w:r>
    </w:p>
    <w:p>
      <w:pPr>
        <w:pStyle w:val="FirstParagraph"/>
      </w:pPr>
      <w:r>
        <w:t xml:space="preserve">is itself a strong investigative signal.</w:t>
      </w:r>
    </w:p>
    <w:bookmarkEnd w:id="85"/>
    <w:bookmarkStart w:id="86" w:name="lesson-4--prefer-static-analysis"/>
    <w:p>
      <w:pPr>
        <w:pStyle w:val="Heading3"/>
      </w:pPr>
      <w:r>
        <w:t xml:space="preserve">Lesson 4 — Prefer static analysis</w:t>
      </w:r>
    </w:p>
    <w:p>
      <w:pPr>
        <w:pStyle w:val="FirstParagraph"/>
      </w:pPr>
      <w:r>
        <w:t xml:space="preserve">The payload could be understood through extraction and decompilation without executing the suspicious program.</w:t>
      </w:r>
    </w:p>
    <w:bookmarkEnd w:id="86"/>
    <w:bookmarkStart w:id="87" w:name="lesson-5--document-the-reasoning-chain"/>
    <w:p>
      <w:pPr>
        <w:pStyle w:val="Heading3"/>
      </w:pPr>
      <w:r>
        <w:t xml:space="preserve">Lesson 5 — Document the reasoning chain</w:t>
      </w:r>
    </w:p>
    <w:p>
      <w:pPr>
        <w:pStyle w:val="FirstParagraph"/>
      </w:pPr>
      <w:r>
        <w:t xml:space="preserve">A useful forensic report should make every transition explainable:</w:t>
      </w:r>
    </w:p>
    <w:p>
      <w:pPr>
        <w:pStyle w:val="SourceCode"/>
      </w:pPr>
      <w:r>
        <w:rPr>
          <w:rStyle w:val="VerbatimChar"/>
        </w:rPr>
        <w:t xml:space="preserve">Evidence → Observation → Pivot → Extraction → Validation → Conclusion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89" w:name="X1d68fa35b11502893bf0667a37fc8b2f5cbad09"/>
    <w:p>
      <w:pPr>
        <w:pStyle w:val="Heading2"/>
      </w:pPr>
      <w:r>
        <w:t xml:space="preserve">23. Reproducibility Notes</w:t>
      </w:r>
    </w:p>
    <w:p>
      <w:pPr>
        <w:pStyle w:val="FirstParagraph"/>
      </w:pPr>
      <w:r>
        <w:t xml:space="preserve">The public repository preserves the analytical workflow while suppressing direct answers.</w:t>
      </w:r>
    </w:p>
    <w:p>
      <w:pPr>
        <w:pStyle w:val="BodyText"/>
      </w:pPr>
      <w:r>
        <w:t xml:space="preserve">Reproduction requires:</w:t>
      </w:r>
    </w:p>
    <w:p>
      <w:pPr>
        <w:pStyle w:val="Compact"/>
        <w:numPr>
          <w:ilvl w:val="0"/>
          <w:numId w:val="1009"/>
        </w:numPr>
      </w:pPr>
      <w:r>
        <w:t xml:space="preserve">An authorized copy of the TryHackMe challenge.</w:t>
      </w:r>
    </w:p>
    <w:p>
      <w:pPr>
        <w:pStyle w:val="Compact"/>
        <w:numPr>
          <w:ilvl w:val="0"/>
          <w:numId w:val="1009"/>
        </w:numPr>
      </w:pPr>
      <w:r>
        <w:t xml:space="preserve">Access to a compatible AttackBox or equivalent lab environment.</w:t>
      </w:r>
    </w:p>
    <w:p>
      <w:pPr>
        <w:pStyle w:val="Compact"/>
        <w:numPr>
          <w:ilvl w:val="0"/>
          <w:numId w:val="1009"/>
        </w:numPr>
      </w:pPr>
      <w:r>
        <w:t xml:space="preserve">The room-provided attachment.</w:t>
      </w:r>
    </w:p>
    <w:p>
      <w:pPr>
        <w:pStyle w:val="Compact"/>
        <w:numPr>
          <w:ilvl w:val="0"/>
          <w:numId w:val="1009"/>
        </w:numPr>
      </w:pPr>
      <w:r>
        <w:t xml:space="preserve">A .NET decompiler such as ILSpy.</w:t>
      </w:r>
    </w:p>
    <w:p>
      <w:pPr>
        <w:pStyle w:val="Compact"/>
        <w:numPr>
          <w:ilvl w:val="0"/>
          <w:numId w:val="1009"/>
        </w:numPr>
      </w:pPr>
      <w:r>
        <w:t xml:space="preserve">A decoding utility such as CyberChef or standard command-line tools.</w:t>
      </w:r>
    </w:p>
    <w:p>
      <w:pPr>
        <w:pStyle w:val="FirstParagraph"/>
      </w:pPr>
      <w:r>
        <w:t xml:space="preserve">The exact room-provided password, encoded payloads, and final flag are intentionally excluded from this public portfolio.</w:t>
      </w:r>
    </w:p>
    <w:p>
      <w:r>
        <w:pict>
          <v:rect style="width:0;height:1.5pt" o:hralign="center" o:hrstd="t" o:hr="t"/>
        </w:pict>
      </w:r>
    </w:p>
    <w:bookmarkEnd w:id="89"/>
    <w:bookmarkStart w:id="90" w:name="X543d4cad59549671c2eb4cd0187516c4c547b86"/>
    <w:p>
      <w:pPr>
        <w:pStyle w:val="Heading2"/>
      </w:pPr>
      <w:r>
        <w:t xml:space="preserve">24. Portfolio Evidence Set</w:t>
      </w:r>
    </w:p>
    <w:p>
      <w:pPr>
        <w:pStyle w:val="FirstParagraph"/>
      </w:pPr>
      <w:r>
        <w:t xml:space="preserve">The repository includes a compact set of prepared evidence screenshots: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Screenshot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01_room-overview.png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Challenge context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02_workspace-access.png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workspace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03_artifact-inventory.png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intake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04_powershell-discovery.png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PowerShell discovery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05_base64-decoding.png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Loader decoding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06_deflate-payload.png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Payload recovery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07_pe-identification.png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 identification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08_pe-filetype-confirmed.png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validation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09_ilspy-analysis.png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.NET decompilation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10_encoded-final-stage.png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Embedded value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11_flag-redacted.png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 public answer handling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0"/>
    <w:bookmarkStart w:id="91" w:name="X8103666518c9bed6cd8a273236f57b4a159aa1b"/>
    <w:p>
      <w:pPr>
        <w:pStyle w:val="Heading2"/>
      </w:pPr>
      <w:r>
        <w:t xml:space="preserve">25. Conclusion</w:t>
      </w:r>
    </w:p>
    <w:p>
      <w:pPr>
        <w:pStyle w:val="FirstParagraph"/>
      </w:pPr>
      <w:r>
        <w:t xml:space="preserve">After Hours is a compact example of layered artifact-based forensic analysis.</w:t>
      </w:r>
    </w:p>
    <w:p>
      <w:pPr>
        <w:pStyle w:val="BodyText"/>
      </w:pPr>
      <w:r>
        <w:t xml:space="preserve">The investigation succeeds by following the evidence rather than looking only for familiar persistence locations:</w:t>
      </w:r>
    </w:p>
    <w:p>
      <w:pPr>
        <w:pStyle w:val="SourceCode"/>
      </w:pPr>
      <w:r>
        <w:rPr>
          <w:rStyle w:val="VerbatimChar"/>
        </w:rPr>
        <w:t xml:space="preserve">Artifact triage</w:t>
      </w:r>
      <w:r>
        <w:br/>
      </w:r>
      <w:r>
        <w:rPr>
          <w:rStyle w:val="VerbatimChar"/>
        </w:rPr>
        <w:t xml:space="preserve">→ string extraction</w:t>
      </w:r>
      <w:r>
        <w:br/>
      </w:r>
      <w:r>
        <w:rPr>
          <w:rStyle w:val="VerbatimChar"/>
        </w:rPr>
        <w:t xml:space="preserve">→ PowerShell discovery</w:t>
      </w:r>
      <w:r>
        <w:br/>
      </w:r>
      <w:r>
        <w:rPr>
          <w:rStyle w:val="VerbatimChar"/>
        </w:rPr>
        <w:t xml:space="preserve">→ WMI configuration pivot</w:t>
      </w:r>
      <w:r>
        <w:br/>
      </w:r>
      <w:r>
        <w:rPr>
          <w:rStyle w:val="VerbatimChar"/>
        </w:rPr>
        <w:t xml:space="preserve">→ Base64 + Deflate</w:t>
      </w:r>
      <w:r>
        <w:br/>
      </w:r>
      <w:r>
        <w:rPr>
          <w:rStyle w:val="VerbatimChar"/>
        </w:rPr>
        <w:t xml:space="preserve">→ PE recovery</w:t>
      </w:r>
      <w:r>
        <w:br/>
      </w:r>
      <w:r>
        <w:rPr>
          <w:rStyle w:val="VerbatimChar"/>
        </w:rPr>
        <w:t xml:space="preserve">→ ILSpy decompilation</w:t>
      </w:r>
      <w:r>
        <w:br/>
      </w:r>
      <w:r>
        <w:rPr>
          <w:rStyle w:val="VerbatimChar"/>
        </w:rPr>
        <w:t xml:space="preserve">→ encoded value recovery</w:t>
      </w:r>
      <w:r>
        <w:br/>
      </w:r>
      <w:r>
        <w:rPr>
          <w:rStyle w:val="VerbatimChar"/>
        </w:rPr>
        <w:t xml:space="preserve">→ final Base64 decoding</w:t>
      </w:r>
    </w:p>
    <w:p>
      <w:pPr>
        <w:pStyle w:val="FirstParagraph"/>
      </w:pPr>
      <w:r>
        <w:t xml:space="preserve">The important result for a security portfolio is not the flag itself, but the ability to explain how hidden configuration, script encoding, compressed payloads, Windows PE structure, and .NET behavior connect into one forensic chain.</w:t>
      </w:r>
    </w:p>
    <w:p>
      <w:r>
        <w:pict>
          <v:rect style="width:0;height:1.5pt" o:hralign="center" o:hrstd="t" o:hr="t"/>
        </w:pict>
      </w:r>
    </w:p>
    <w:bookmarkEnd w:id="91"/>
    <w:bookmarkStart w:id="92" w:name="responsible-use"/>
    <w:p>
      <w:pPr>
        <w:pStyle w:val="Heading2"/>
      </w:pPr>
      <w:r>
        <w:t xml:space="preserve">Responsible Use</w:t>
      </w:r>
    </w:p>
    <w:p>
      <w:pPr>
        <w:pStyle w:val="FirstParagraph"/>
      </w:pPr>
      <w:r>
        <w:t xml:space="preserve">This document is written for an authorized TryHackMe training environment. The techniques should be used only for systems, files, and environments for which you have explicit permission.</w:t>
      </w:r>
    </w:p>
    <w:p>
      <w:pPr>
        <w:pStyle w:val="BlockText"/>
      </w:pPr>
      <w:r>
        <w:rPr>
          <w:b/>
          <w:bCs/>
        </w:rPr>
        <w:t xml:space="preserve">Public disclosure note:</w:t>
      </w:r>
      <w:r>
        <w:t xml:space="preserve"> </w:t>
      </w:r>
      <w:r>
        <w:t xml:space="preserve">Direct challenge answers and reusable answer-bearing artifacts are intentionally redacted.</w:t>
      </w:r>
    </w:p>
    <w:bookmarkEnd w:id="92"/>
    <w:bookmarkEnd w:id="9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Hacker Holidays 2026 ��� Day 12: After Hours</dc:title>
  <dc:creator>Anurag RVNKR1</dc:creator>
  <cp:keywords/>
  <dcterms:created xsi:type="dcterms:W3CDTF">2026-09-24T04:28:17Z</dcterms:created>
  <dcterms:modified xsi:type="dcterms:W3CDTF">2026-09-24T04:28:17Z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