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BreachBlocker Unlocker</w:t>
      </w:r>
    </w:p>
    <w:p>
      <w:pPr>
        <w:jc w:val="center"/>
      </w:pPr>
      <w:r>
        <w:rPr>
          <w:b/>
        </w:rPr>
        <w:t>TryHackMe • Security Assessment Walkthrough</w:t>
      </w:r>
    </w:p>
    <w:p>
      <w:pPr>
        <w:jc w:val="center"/>
      </w:pPr>
      <w:r>
        <w:t>Portfolio edition • challenge flags intentionally redacted</w:t>
      </w:r>
    </w:p>
    <w:p>
      <w:pPr>
        <w:pStyle w:val="Heading1"/>
      </w:pPr>
      <w:r>
        <w:t>Executive Summary</w:t>
      </w:r>
    </w:p>
    <w:p>
      <w:r>
        <w:t>BreachBlocker Unlocker is a chained hard-difficulty web-security assessment covering staged key recovery, service enumeration, source/configuration exposure, timing-side-channel credential recovery, OTP delivery-path abuse and banking authorization.</w:t>
      </w:r>
    </w:p>
    <w:p>
      <w:r>
        <w:t>The public edition removes challenge answers and sensitive lab-only values while retaining the complete methodology and evidence flow.</w:t>
      </w:r>
    </w:p>
    <w:p>
      <w:pPr>
        <w:pStyle w:val="Heading1"/>
      </w:pPr>
      <w:r>
        <w:t>1. Initial Access Key Recovery</w:t>
      </w:r>
    </w:p>
    <w:p>
      <w:r>
        <w:t>Recover the preceding SQ4 access key from the supplied HTA artifact without executing it. Normalize and Base64-decode the embedded payload, then use CyberChef with XOR key 23 followed by Render Image. The resulting access key is intentionally omitted from this portfolio.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yberchef-key-recove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Service Enumeration</w:t>
      </w:r>
    </w:p>
    <w:p>
      <w:r>
        <w:t>A focused Nmap scan identifies SSH (22), Postfix SMTP (25), nginx HTTPS (8443), and a Werkzeug/Python service (21337). This establishes the multi-service attack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511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nmap-service-enum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11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SMTP Enumeration</w:t>
      </w:r>
    </w:p>
    <w:p>
      <w:r>
        <w:t>Metasploit SMTP enumeration confirms the mail service and its advertised capabilities. No immediate credential breakthrough is obtained.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344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mtp-enumer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44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Mobile Portal Reconnaissance</w:t>
      </w:r>
    </w:p>
    <w:p>
      <w:r>
        <w:t>The mobile portal exposes the Hopflix application. The pre-filled email reveals the target identity, and the inbox supplies contextual intelligence for the banking pivot.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326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hopflix-login-surf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326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Inbox Intelligence</w:t>
      </w:r>
    </w:p>
    <w:p>
      <w:r>
        <w:t>Hopflix messages show that the target account is connected to the locked charity-fund scenario.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471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hopflix-in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4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Client-Side Source Review</w:t>
      </w:r>
    </w:p>
    <w:p>
      <w:r>
        <w:t>Browser-delivered source reveals application details and a hard-coded authentication-control value. Anything shipped to a client must be considered recoverable.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43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source-re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JavaScript Secret Disclosure</w:t>
      </w:r>
    </w:p>
    <w:p>
      <w:r>
        <w:t>The main JavaScript contains a value used by the authenticator flow. This is an example of a client-side secret that should never be relied on as a security boundary.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31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pp-javascript-secre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1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Bank Login Reconnaissance</w:t>
      </w:r>
    </w:p>
    <w:p>
      <w:r>
        <w:t>Burp Suite captures the bank-login request and clarifies the API contract. Direct account-number enumeration does not immediately succeed.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02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urp-bank-log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Hidden nginx Configuration</w:t>
      </w:r>
    </w:p>
    <w:p>
      <w:r>
        <w:t>Content discovery exposes an nginx configuration resource. This reveals application routing and becomes the pivot to source disclosure.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713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fuzz-nginx-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71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10. nginx → uWSGI Routing</w:t>
      </w:r>
    </w:p>
    <w:p>
      <w:r>
        <w:t>The configuration shows try_files falling through to a Python application via uWSGI. That behavior can expose backend resources when combined with weak path handling.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8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nginx-uwsgi-rout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Python Source Disclosure</w:t>
      </w:r>
    </w:p>
    <w:p>
      <w:r>
        <w:t>Testing common application filenames reaches the main Python source. The code discloses database paths, security logic and challenge-only values.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66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main-py-credential-disclosur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6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Password Verification Analysis</w:t>
      </w:r>
    </w:p>
    <w:p>
      <w:r>
        <w:t>The credential representation is constructed from 40-character SHA-1 outputs. The application processes password characters sequentially, creating a measurable timing side channel.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4210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ssword-checking-logi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2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Timing-Side-Channel Credential Recovery</w:t>
      </w:r>
    </w:p>
    <w:p>
      <w:r>
        <w:t>Repeated measurements are used to rank candidate characters by response time. The AttackBox is preferable because VPN jitter can mask the timing signal.</w:t>
      </w:r>
    </w:p>
    <w:p>
      <w:pPr>
        <w:pStyle w:val="Heading1"/>
      </w:pPr>
      <w:r>
        <w:t>14. Hopflix Authentication</w:t>
      </w:r>
    </w:p>
    <w:p>
      <w:r>
        <w:t>The recovered credential is validated by a successful Hopflix login, providing the pivot into Hopsec Bank.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4649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hopflix-authentication-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6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15. Bank OTP Workflow</w:t>
      </w:r>
    </w:p>
    <w:p>
      <w:r>
        <w:t>The banking application asks for an authorized email recipient before presenting the six-digit 2FA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6856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bank-authorized-email-selec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685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16. Two-Factor Authentication</w:t>
      </w:r>
    </w:p>
    <w:p>
      <w:r>
        <w:t>The bank requests the OTP generated for the selected recipient.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2509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bank-two-factor-promp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250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17. OTP Generation Review</w:t>
      </w:r>
    </w:p>
    <w:p>
      <w:r>
        <w:t>Source review confirms that OTP values are randomly generated. The investigation therefore focuses on the delivery path rather than predicting the code.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7813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otp-generation-logi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7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18. SMTP Interception</w:t>
      </w:r>
    </w:p>
    <w:p>
      <w:r>
        <w:t>Weak recipient validation allows a specially structured address to pass application-level checks while being interpreted differently by the mail system. A local SMTP listener captures the resulting OTP in the lab.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7320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smtp-otp-cap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32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19. Banking Authorization</w:t>
      </w:r>
    </w:p>
    <w:p>
      <w:r>
        <w:t>Using the captured OTP completes authentication and reveals the protected charity-fund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5759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bank-dashboar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5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20. Final Impact</w:t>
      </w:r>
    </w:p>
    <w:p>
      <w:r>
        <w:t>The charity-fund release succeeds. The final challenge answer remains redacted in the public edition.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941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harity-funds-releas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9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21. Public Evidence</w:t>
      </w:r>
    </w:p>
    <w:p>
      <w:r>
        <w:t>The final result is preserved as a redacted evidence image so the repository demonstrates completion without publishing the flag.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38398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l-result-redac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83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Findings &amp; Severity</w:t>
      </w:r>
    </w:p>
    <w:p>
      <w:pPr>
        <w:pStyle w:val="ListBullet"/>
      </w:pPr>
      <w:r>
        <w:t>Critical — Web-accessible source/configuration disclosure</w:t>
      </w:r>
    </w:p>
    <w:p>
      <w:pPr>
        <w:pStyle w:val="ListBullet"/>
      </w:pPr>
      <w:r>
        <w:t>Critical — OTP recipient validation weakness</w:t>
      </w:r>
    </w:p>
    <w:p>
      <w:pPr>
        <w:pStyle w:val="ListBullet"/>
      </w:pPr>
      <w:r>
        <w:t>High — Timing side channel in credential verification</w:t>
      </w:r>
    </w:p>
    <w:p>
      <w:pPr>
        <w:pStyle w:val="ListBullet"/>
      </w:pPr>
      <w:r>
        <w:t>High — Exposed nginx configuration</w:t>
      </w:r>
    </w:p>
    <w:p>
      <w:pPr>
        <w:pStyle w:val="ListBullet"/>
      </w:pPr>
      <w:r>
        <w:t>High — Client-side authentication secret</w:t>
      </w:r>
    </w:p>
    <w:p>
      <w:pPr>
        <w:pStyle w:val="ListBullet"/>
      </w:pPr>
      <w:r>
        <w:t>High — Cross-application credential reuse</w:t>
      </w:r>
    </w:p>
    <w:p>
      <w:pPr>
        <w:pStyle w:val="Heading1"/>
      </w:pPr>
      <w:r>
        <w:t>Remediation</w:t>
      </w:r>
    </w:p>
    <w:p>
      <w:pPr>
        <w:pStyle w:val="ListBullet"/>
      </w:pPr>
      <w:r>
        <w:t>Never expose application source, server configuration, databases or secrets through production routes.</w:t>
      </w:r>
    </w:p>
    <w:p>
      <w:pPr>
        <w:pStyle w:val="ListBullet"/>
      </w:pPr>
      <w:r>
        <w:t>Remove authentication secrets from client-delivered code.</w:t>
      </w:r>
    </w:p>
    <w:p>
      <w:pPr>
        <w:pStyle w:val="ListBullet"/>
      </w:pPr>
      <w:r>
        <w:t>Use a password KDF such as Argon2id, scrypt or bcrypt and perform constant-time verification.</w:t>
      </w:r>
    </w:p>
    <w:p>
      <w:pPr>
        <w:pStyle w:val="ListBullet"/>
      </w:pPr>
      <w:r>
        <w:t>Canonicalize and strictly allowlist OTP recipients before handing data to SMTP.</w:t>
      </w:r>
    </w:p>
    <w:p>
      <w:pPr>
        <w:pStyle w:val="ListBullet"/>
      </w:pPr>
      <w:r>
        <w:t>Do not rely on parser behavior that differs between validation and delivery components.</w:t>
      </w:r>
    </w:p>
    <w:p>
      <w:pPr>
        <w:pStyle w:val="ListBullet"/>
      </w:pPr>
      <w:r>
        <w:t>Separate credentials and trust boundaries between independent applications.</w:t>
      </w:r>
    </w:p>
    <w:p>
      <w:pPr>
        <w:pStyle w:val="Heading1"/>
      </w:pPr>
      <w:r>
        <w:t>Conclusion</w:t>
      </w:r>
    </w:p>
    <w:p>
      <w:r>
        <w:t>The challenge demonstrates that authentication is only as strong as the full chain around it: source protection, credential verification, recipient validation, message routing and authorization. The reusable assessment pattern is recover → enumerate → inspect → correlate → measure → exploit → validate.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