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8"/>
        </w:rPr>
        <w:t>♾️ INFINITY POOL</w:t>
      </w:r>
    </w:p>
    <w:p>
      <w:pPr>
        <w:jc w:val="center"/>
      </w:pPr>
      <w:r>
        <w:rPr>
          <w:b/>
          <w:sz w:val="32"/>
        </w:rPr>
        <w:t>TryHackMe CTF — Professional Technical Report</w:t>
      </w:r>
    </w:p>
    <w:p>
      <w:pPr>
        <w:jc w:val="center"/>
      </w:pPr>
      <w:r>
        <w:rPr>
          <w:i/>
        </w:rPr>
        <w:t>Web Enumeration · Command Injection · Internal Services · Linux Privilege Escalation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Platform</w:t>
            </w:r>
          </w:p>
        </w:tc>
        <w:tc>
          <w:tcPr>
            <w:tcW w:type="dxa" w:w="5184"/>
            <w:vAlign w:val="center"/>
          </w:tcPr>
          <w:p>
            <w:r>
              <w:t>TryHackMe</w:t>
            </w:r>
          </w:p>
        </w:tc>
      </w:tr>
      <w:tr>
        <w:tc>
          <w:tcPr>
            <w:tcW w:type="dxa" w:w="5184"/>
            <w:vAlign w:val="center"/>
          </w:tcPr>
          <w:p>
            <w:r>
              <w:t>Room</w:t>
            </w:r>
          </w:p>
        </w:tc>
        <w:tc>
          <w:tcPr>
            <w:tcW w:type="dxa" w:w="5184"/>
            <w:vAlign w:val="center"/>
          </w:tcPr>
          <w:p>
            <w:r>
              <w:t>Infinity Pool</w:t>
            </w:r>
          </w:p>
        </w:tc>
      </w:tr>
      <w:tr>
        <w:tc>
          <w:tcPr>
            <w:tcW w:type="dxa" w:w="5184"/>
            <w:vAlign w:val="center"/>
          </w:tcPr>
          <w:p>
            <w:r>
              <w:t>Primary attack path</w:t>
            </w:r>
          </w:p>
        </w:tc>
        <w:tc>
          <w:tcPr>
            <w:tcW w:type="dxa" w:w="5184"/>
            <w:vAlign w:val="center"/>
          </w:tcPr>
          <w:p>
            <w:r>
              <w:t>Web command injection → internal service pivot → root command execution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Evidence policy</w:t>
            </w:r>
          </w:p>
        </w:tc>
        <w:tc>
          <w:tcPr>
            <w:tcW w:type="dxa" w:w="5184"/>
            <w:vAlign w:val="center"/>
          </w:tcPr>
          <w:p>
            <w:r>
              <w:t>Challenge-sensitive values redacted from public artifacts</w:t>
            </w:r>
          </w:p>
        </w:tc>
      </w:tr>
    </w:tbl>
    <w:p>
      <w:pPr>
        <w:pStyle w:val="Heading1"/>
      </w:pPr>
      <w:r>
        <w:t>1. Executive Summary</w:t>
      </w:r>
    </w:p>
    <w:p>
      <w:r>
        <w:t>This report documents an authorized TryHackMe assessment of Infinity Pool. The observed route begins with external service discovery, moves through a web command-injection primitive, establishes shell access, discovers loopback-only services, pivots through internal Watchtower/UCP functionality, and ends with root-context command execution in an internal automation worker. Challenge flags and reusable secrets are intentionally redacted.</w:t>
      </w:r>
    </w:p>
    <w:p>
      <w:pPr>
        <w:pStyle w:val="Heading1"/>
      </w:pPr>
      <w:r>
        <w:t>2. Attack Chain</w:t>
      </w:r>
    </w:p>
    <w:p>
      <w:pPr>
        <w:pStyle w:val="ListBullet"/>
      </w:pPr>
      <w:r>
        <w:t>Nmap → HTTP :80</w:t>
      </w:r>
    </w:p>
    <w:p>
      <w:pPr>
        <w:pStyle w:val="ListBullet"/>
      </w:pPr>
      <w:r>
        <w:t>robots.txt → /status</w:t>
      </w:r>
    </w:p>
    <w:p>
      <w:pPr>
        <w:pStyle w:val="ListBullet"/>
      </w:pPr>
      <w:r>
        <w:t>OS command injection</w:t>
      </w:r>
    </w:p>
    <w:p>
      <w:pPr>
        <w:pStyle w:val="ListBullet"/>
      </w:pPr>
      <w:r>
        <w:t>Reverse shell → web user</w:t>
      </w:r>
    </w:p>
    <w:p>
      <w:pPr>
        <w:pStyle w:val="ListBullet"/>
      </w:pPr>
      <w:r>
        <w:t>Loopback service enumeration</w:t>
      </w:r>
    </w:p>
    <w:p>
      <w:pPr>
        <w:pStyle w:val="ListBullet"/>
      </w:pPr>
      <w:r>
        <w:t>Watchtower :3000 → internal configuration</w:t>
      </w:r>
    </w:p>
    <w:p>
      <w:pPr>
        <w:pStyle w:val="ListBullet"/>
      </w:pPr>
      <w:r>
        <w:t>UCP :8080 → voicemail artifact</w:t>
      </w:r>
    </w:p>
    <w:p>
      <w:pPr>
        <w:pStyle w:val="ListBullet"/>
      </w:pPr>
      <w:r>
        <w:t>Automation :9000 → authenticated export</w:t>
      </w:r>
    </w:p>
    <w:p>
      <w:pPr>
        <w:pStyle w:val="ListBullet"/>
      </w:pPr>
      <w:r>
        <w:t>Command injection → root context</w:t>
      </w:r>
    </w:p>
    <w:p>
      <w:pPr>
        <w:pStyle w:val="Heading1"/>
      </w:pPr>
      <w:r>
        <w:t>3. Technical Walkthrough</w:t>
      </w:r>
    </w:p>
    <w:p>
      <w:pPr>
        <w:pStyle w:val="Heading2"/>
      </w:pPr>
      <w:r>
        <w:t>3.1 Initial Enumeration</w:t>
      </w:r>
    </w:p>
    <w:p>
      <w:r>
        <w:rPr>
          <w:rFonts w:ascii="DejaVu Sans Mono" w:hAnsi="DejaVu Sans Mono"/>
          <w:sz w:val="18"/>
        </w:rPr>
        <w:t>nmap &lt;TARGET_IP&gt; -sV</w:t>
      </w:r>
    </w:p>
    <w:p>
      <w:r>
        <w:t>External enumeration identified SSH and HTTP. HTTP became the focus because usable SSH authentication was not initially available.</w:t>
      </w:r>
    </w:p>
    <w:p>
      <w:pPr>
        <w:pStyle w:val="Heading2"/>
      </w:pPr>
      <w:r>
        <w:t>3.2 Web Discovery</w:t>
      </w:r>
    </w:p>
    <w:p>
      <w:r>
        <w:rPr>
          <w:rFonts w:ascii="DejaVu Sans Mono" w:hAnsi="DejaVu Sans Mono"/>
          <w:sz w:val="18"/>
        </w:rPr>
        <w:t>/robots.txt → /status</w:t>
      </w:r>
    </w:p>
    <w:p>
      <w:r>
        <w:t>robots.txt disclosed operational paths. /internal/ returned 404 in the documented run, while /status exposed a network-check function.</w:t>
      </w:r>
    </w:p>
    <w:p>
      <w:pPr>
        <w:pStyle w:val="Heading2"/>
      </w:pPr>
      <w:r>
        <w:t>3.3 Command Injection</w:t>
      </w:r>
    </w:p>
    <w:p>
      <w:r>
        <w:rPr>
          <w:rFonts w:ascii="DejaVu Sans Mono" w:hAnsi="DejaVu Sans Mono"/>
          <w:sz w:val="18"/>
        </w:rPr>
        <w:t>127.0.0.1;&lt;test-command&gt;</w:t>
      </w:r>
    </w:p>
    <w:p>
      <w:r>
        <w:t>A shell separator caused an additional command to execute, confirming OS command injection.</w:t>
      </w:r>
    </w:p>
    <w:p>
      <w:pPr>
        <w:pStyle w:val="Heading2"/>
      </w:pPr>
      <w:r>
        <w:t>3.4 Reverse Shell</w:t>
      </w:r>
    </w:p>
    <w:p>
      <w:r>
        <w:rPr>
          <w:rFonts w:ascii="DejaVu Sans Mono" w:hAnsi="DejaVu Sans Mono"/>
          <w:sz w:val="18"/>
        </w:rPr>
        <w:t>nc -lvnp 4444</w:t>
      </w:r>
    </w:p>
    <w:p>
      <w:r>
        <w:t>The injection primitive was converted into an interactive shell. The session was stabilized for further enumeration.</w:t>
      </w:r>
    </w:p>
    <w:p>
      <w:pPr>
        <w:pStyle w:val="Heading2"/>
      </w:pPr>
      <w:r>
        <w:t>3.5 Local Services</w:t>
      </w:r>
    </w:p>
    <w:p>
      <w:r>
        <w:rPr>
          <w:rFonts w:ascii="DejaVu Sans Mono" w:hAnsi="DejaVu Sans Mono"/>
          <w:sz w:val="18"/>
        </w:rPr>
        <w:t>ss -lntp</w:t>
      </w:r>
    </w:p>
    <w:p>
      <w:r>
        <w:t>Loopback listeners including TCP/3000, TCP/8080 and TCP/9000 became visible from the compromised host.</w:t>
      </w:r>
    </w:p>
    <w:p>
      <w:pPr>
        <w:pStyle w:val="Heading2"/>
      </w:pPr>
      <w:r>
        <w:t>3.6 Watchtower</w:t>
      </w:r>
    </w:p>
    <w:p>
      <w:r>
        <w:rPr>
          <w:rFonts w:ascii="DejaVu Sans Mono" w:hAnsi="DejaVu Sans Mono"/>
          <w:sz w:val="18"/>
        </w:rPr>
        <w:t>curl http://127.0.0.1:3000/</w:t>
      </w:r>
    </w:p>
    <w:p>
      <w:r>
        <w:t>Watchtower exposed health/config endpoints; configuration data disclosed additional internal services and lab authentication material.</w:t>
      </w:r>
    </w:p>
    <w:p>
      <w:pPr>
        <w:pStyle w:val="Heading2"/>
      </w:pPr>
      <w:r>
        <w:t>3.7 SSH Forwarding</w:t>
      </w:r>
    </w:p>
    <w:p>
      <w:r>
        <w:rPr>
          <w:rFonts w:ascii="DejaVu Sans Mono" w:hAnsi="DejaVu Sans Mono"/>
          <w:sz w:val="18"/>
        </w:rPr>
        <w:t>ssh -L ...</w:t>
      </w:r>
    </w:p>
    <w:p>
      <w:r>
        <w:t>Local port forwarding exposed loopback-only interfaces to the testing workstation.</w:t>
      </w:r>
    </w:p>
    <w:p>
      <w:pPr>
        <w:pStyle w:val="Heading2"/>
      </w:pPr>
      <w:r>
        <w:t>3.8 UCP / Voicemail</w:t>
      </w:r>
    </w:p>
    <w:p>
      <w:r>
        <w:rPr>
          <w:rFonts w:ascii="DejaVu Sans Mono" w:hAnsi="DejaVu Sans Mono"/>
          <w:sz w:val="18"/>
        </w:rPr>
        <w:t>Internal UCP workflow</w:t>
      </w:r>
    </w:p>
    <w:p>
      <w:r>
        <w:t>The UCP/voicemail workflow contained an automation key. Its exact value is redacted.</w:t>
      </w:r>
    </w:p>
    <w:p>
      <w:pPr>
        <w:pStyle w:val="Heading2"/>
      </w:pPr>
      <w:r>
        <w:t>3.9 Automation API</w:t>
      </w:r>
    </w:p>
    <w:p>
      <w:r>
        <w:rPr>
          <w:rFonts w:ascii="DejaVu Sans Mono" w:hAnsi="DejaVu Sans Mono"/>
          <w:sz w:val="18"/>
        </w:rPr>
        <w:t>POST /jobs/export</w:t>
      </w:r>
    </w:p>
    <w:p>
      <w:r>
        <w:t>The export route accepted report data and built a shell command. Authentication was required.</w:t>
      </w:r>
    </w:p>
    <w:p>
      <w:pPr>
        <w:pStyle w:val="Heading2"/>
      </w:pPr>
      <w:r>
        <w:t>3.10 Root Verification</w:t>
      </w:r>
    </w:p>
    <w:p>
      <w:r>
        <w:rPr>
          <w:rFonts w:ascii="DejaVu Sans Mono" w:hAnsi="DejaVu Sans Mono"/>
          <w:sz w:val="18"/>
        </w:rPr>
        <w:t>uid=0(root) gid=0(root)</w:t>
      </w:r>
    </w:p>
    <w:p>
      <w:r>
        <w:t>A controlled identity check confirmed root-context execution. The final flag is omitted.</w:t>
      </w:r>
    </w:p>
    <w:p>
      <w:pPr>
        <w:pStyle w:val="Heading1"/>
      </w:pPr>
      <w:r>
        <w:t>4.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Finding</w:t>
            </w:r>
          </w:p>
        </w:tc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Observed impact</w:t>
            </w:r>
          </w:p>
        </w:tc>
      </w:tr>
      <w:tr>
        <w:tc>
          <w:tcPr>
            <w:tcW w:type="dxa" w:w="3456"/>
          </w:tcPr>
          <w:p>
            <w:r>
              <w:t>OS Command Injection in /status</w:t>
            </w:r>
          </w:p>
        </w:tc>
        <w:tc>
          <w:tcPr>
            <w:tcW w:type="dxa" w:w="3456"/>
          </w:tcPr>
          <w:p>
            <w:r>
              <w:t>CWE-78</w:t>
            </w:r>
          </w:p>
        </w:tc>
        <w:tc>
          <w:tcPr>
            <w:tcW w:type="dxa" w:w="3456"/>
          </w:tcPr>
          <w:p>
            <w:r>
              <w:t>Attacker-controlled input reached a shell execution context.</w:t>
            </w:r>
          </w:p>
        </w:tc>
      </w:tr>
      <w:tr>
        <w:tc>
          <w:tcPr>
            <w:tcW w:type="dxa" w:w="3456"/>
          </w:tcPr>
          <w:p>
            <w:r>
              <w:t>Internal Configuration / Secret Exposure</w:t>
            </w:r>
          </w:p>
        </w:tc>
        <w:tc>
          <w:tcPr>
            <w:tcW w:type="dxa" w:w="3456"/>
          </w:tcPr>
          <w:p>
            <w:r>
              <w:t>CWE-200-style exposure</w:t>
            </w:r>
          </w:p>
        </w:tc>
        <w:tc>
          <w:tcPr>
            <w:tcW w:type="dxa" w:w="3456"/>
          </w:tcPr>
          <w:p>
            <w:r>
              <w:t>Internal service locations and challenge-specific authentication material became available after compromise.</w:t>
            </w:r>
          </w:p>
        </w:tc>
      </w:tr>
      <w:tr>
        <w:tc>
          <w:tcPr>
            <w:tcW w:type="dxa" w:w="3456"/>
          </w:tcPr>
          <w:p>
            <w:r>
              <w:t>Authenticated Command Injection in Automation API</w:t>
            </w:r>
          </w:p>
        </w:tc>
        <w:tc>
          <w:tcPr>
            <w:tcW w:type="dxa" w:w="3456"/>
          </w:tcPr>
          <w:p>
            <w:r>
              <w:t>CWE-78</w:t>
            </w:r>
          </w:p>
        </w:tc>
        <w:tc>
          <w:tcPr>
            <w:tcW w:type="dxa" w:w="3456"/>
          </w:tcPr>
          <w:p>
            <w:r>
              <w:t>Untrusted report data was interpolated into a command executed by a root-privileged worker.</w:t>
            </w:r>
          </w:p>
        </w:tc>
      </w:tr>
    </w:tbl>
    <w:p>
      <w:pPr>
        <w:pStyle w:val="Heading1"/>
      </w:pPr>
      <w:r>
        <w:t>5. Defensive Recommendations</w:t>
      </w:r>
    </w:p>
    <w:p>
      <w:pPr>
        <w:pStyle w:val="ListBullet"/>
      </w:pPr>
      <w:r>
        <w:t>Use direct process APIs instead of shell strings.</w:t>
      </w:r>
    </w:p>
    <w:p>
      <w:pPr>
        <w:pStyle w:val="ListBullet"/>
      </w:pPr>
      <w:r>
        <w:t>Strictly allow-list command parameters.</w:t>
      </w:r>
    </w:p>
    <w:p>
      <w:pPr>
        <w:pStyle w:val="ListBullet"/>
      </w:pPr>
      <w:r>
        <w:t>Remove reusable credentials from diagnostic/admin interfaces.</w:t>
      </w:r>
    </w:p>
    <w:p>
      <w:pPr>
        <w:pStyle w:val="ListBullet"/>
      </w:pPr>
      <w:r>
        <w:t>Enforce authentication/authorization beyond network locality.</w:t>
      </w:r>
    </w:p>
    <w:p>
      <w:pPr>
        <w:pStyle w:val="ListBullet"/>
      </w:pPr>
      <w:r>
        <w:t>Run automation workers as non-root accounts.</w:t>
      </w:r>
    </w:p>
    <w:p>
      <w:pPr>
        <w:pStyle w:val="ListBullet"/>
      </w:pPr>
      <w:r>
        <w:t>Monitor abnormal shell/child-process execution from web-facing services.</w:t>
      </w:r>
    </w:p>
    <w:p>
      <w:pPr>
        <w:pStyle w:val="Heading1"/>
      </w:pPr>
      <w:r>
        <w:t>6. Evidence Appendix</w:t>
      </w:r>
    </w:p>
    <w:p>
      <w:r>
        <w:rPr>
          <w:b/>
        </w:rPr>
        <w:t>01 — Initial web application reconnaissance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877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ial_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87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 — Hidden /status netcheck endpoint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864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tus_endpo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864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 — Command injection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846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mand_inj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84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 — Initial shell access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6688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verse_she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668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 — Loopback-only service enumeration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13964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ternal_serv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39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 — Watchtower internal console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30464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watchto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46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07 — Watchtower configuration disclosure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241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atchtower_confi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24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08 — SSH local port forwarding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11607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sh_port_forward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160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09 — UCP access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8729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cp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872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10 — Voicemail / automation artifact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8818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utomation_ke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8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11 — Automation 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8818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utomation_ap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8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12 — Root execution confirmation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4948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oot_acc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494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Responsible Use</w:t>
      </w:r>
    </w:p>
    <w:p>
      <w:r>
        <w:t>All activity described here was performed against an authorized TryHackMe training target. The material is provided for educational and portfolio purposes. Do not test systems without explicit authorization.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