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Signed Messages</w:t>
      </w:r>
    </w:p>
    <w:p>
      <w:pPr>
        <w:jc w:val="center"/>
      </w:pPr>
      <w:r>
        <w:rPr>
          <w:sz w:val="28"/>
        </w:rPr>
        <w:t>TryHackMe — Love at First Breach</w:t>
      </w:r>
    </w:p>
    <w:p>
      <w:pPr>
        <w:jc w:val="center"/>
      </w:pPr>
      <w:r>
        <w:rPr>
          <w:i/>
        </w:rPr>
        <w:t>Security Assessment &amp; Technical Walkthrough</w:t>
      </w:r>
    </w:p>
    <w:p>
      <w:r>
        <w:t>Classification: Web Application + Cryptography | Difficulty: Medium</w:t>
      </w:r>
    </w:p>
    <w:p>
      <w:r>
        <w:t>Author: Anurag</w:t>
      </w:r>
    </w:p>
    <w:p>
      <w:pPr>
        <w:pStyle w:val="Heading1"/>
      </w:pPr>
      <w:r>
        <w:t>Executive Summary</w:t>
      </w:r>
    </w:p>
    <w:p>
      <w:r>
        <w:t>The LoveNote application relies on digital signatures for message authenticity. An exposed debug endpoint reveals deterministic key-generation logic, allowing the server's RSA private key to be reproduced and used to forge a signature accepted by the verifier.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1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ttack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Reconnaissance</w:t>
      </w:r>
    </w:p>
    <w:p>
      <w:r>
        <w:t>The application exposes a LoveNote messaging service with routes for authentication, messages and signature verification.</w:t>
      </w:r>
    </w:p>
    <w:p>
      <w:pPr>
        <w:pStyle w:val="Heading1"/>
      </w:pPr>
      <w:r>
        <w:t>2. Web Enumeration</w:t>
      </w:r>
    </w:p>
    <w:p>
      <w:r>
        <w:t>Directory enumeration identifies /debug, which provides implementation-level diagnostics.</w:t>
      </w:r>
    </w:p>
    <w:p>
      <w:pPr>
        <w:pStyle w:val="Heading1"/>
      </w:pPr>
      <w:r>
        <w:t>3. Root Cause</w:t>
      </w:r>
    </w:p>
    <w:p>
      <w:r>
        <w:t>The server constructs a predictable seed using the username and a static suffix, hashes it with SHA-256 and applies nextprime() directly to the resulting integer to derive RSA factors.</w:t>
      </w:r>
    </w:p>
    <w:p>
      <w:pPr>
        <w:pStyle w:val="Heading1"/>
      </w:pPr>
      <w:r>
        <w:t>4. RSA Reconstruction</w:t>
      </w:r>
    </w:p>
    <w:p>
      <w:r>
        <w:t>Knowing the username permits deterministic recovery of p and q, followed by n, phi(n), the public exponent e=65537 and the private exponent d.</w:t>
      </w:r>
    </w:p>
    <w:p>
      <w:pPr>
        <w:pStyle w:val="Heading1"/>
      </w:pPr>
      <w:r>
        <w:t>5. Signature Forgery</w:t>
      </w:r>
    </w:p>
    <w:p>
      <w:r>
        <w:t>The reconstructed private key is used with RSA-PSS and SHA-256 to sign the exact message expected by the application.</w:t>
      </w:r>
    </w:p>
    <w:p>
      <w:pPr>
        <w:pStyle w:val="Heading1"/>
      </w:pPr>
      <w:r>
        <w:t>6. Verification</w:t>
      </w:r>
    </w:p>
    <w:p>
      <w:r>
        <w:t>The verifier accepts the forged signature as authentic, demonstrating compromise of the application's message-authenticity boundary.</w:t>
      </w:r>
    </w:p>
    <w:p>
      <w:pPr>
        <w:pStyle w:val="Heading1"/>
      </w:pPr>
      <w:r>
        <w:t>7. Remediation</w:t>
      </w:r>
    </w:p>
    <w:p>
      <w:r>
        <w:t>Use CSPRNG-backed RSA key generation, remove sensitive debug endpoints, enforce real key-size guarantees and protect private keys with appropriate controls.</w:t>
      </w:r>
    </w:p>
    <w:p>
      <w:pPr>
        <w:pStyle w:val="Heading1"/>
      </w:pPr>
      <w:r>
        <w:t>Evidence</w:t>
      </w:r>
    </w:p>
    <w:p>
      <w:r>
        <w:t>Room context</w:t>
      </w:r>
    </w:p>
    <w:p>
      <w:r>
        <w:drawing>
          <wp:inline xmlns:a="http://schemas.openxmlformats.org/drawingml/2006/main" xmlns:pic="http://schemas.openxmlformats.org/drawingml/2006/picture">
            <wp:extent cx="5669280" cy="3752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oom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LoveNote application</w:t>
      </w:r>
    </w:p>
    <w:p>
      <w:r>
        <w:drawing>
          <wp:inline xmlns:a="http://schemas.openxmlformats.org/drawingml/2006/main" xmlns:pic="http://schemas.openxmlformats.org/drawingml/2006/picture">
            <wp:extent cx="5669280" cy="1633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venote-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Directory enumeration</w:t>
      </w:r>
    </w:p>
    <w:p>
      <w:r>
        <w:drawing>
          <wp:inline xmlns:a="http://schemas.openxmlformats.org/drawingml/2006/main" xmlns:pic="http://schemas.openxmlformats.org/drawingml/2006/picture">
            <wp:extent cx="5669280" cy="1927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eb-enume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Deterministic RSA debug disclosure</w:t>
      </w:r>
    </w:p>
    <w:p>
      <w:r>
        <w:drawing>
          <wp:inline xmlns:a="http://schemas.openxmlformats.org/drawingml/2006/main" xmlns:pic="http://schemas.openxmlformats.org/drawingml/2006/picture">
            <wp:extent cx="5669280" cy="1015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erministic-rsa-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Verification of forged signature</w:t>
      </w:r>
    </w:p>
    <w:p>
      <w:r>
        <w:drawing>
          <wp:inline xmlns:a="http://schemas.openxmlformats.org/drawingml/2006/main" xmlns:pic="http://schemas.openxmlformats.org/drawingml/2006/picture">
            <wp:extent cx="5669280" cy="291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orged-signature-ver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Public Release Note</w:t>
      </w:r>
    </w:p>
    <w:p>
      <w:r>
        <w:t>The final TryHackMe flag is intentionally redacted from the public documentation to preserve the challenge's learning value and avoid publishing the answer.</w:t>
      </w:r>
    </w:p>
    <w:p>
      <w:r>
        <w:t>Flag: THM{REDACTED_FOR_PUBLICATION}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