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SUPERSECRET TIP</w:t>
        <w:br/>
      </w:r>
      <w:r>
        <w:rPr>
          <w:b/>
          <w:sz w:val="50"/>
        </w:rPr>
        <w:t>TryHackMe Technical Walkthrough</w:t>
      </w:r>
    </w:p>
    <w:p>
      <w:pPr>
        <w:jc w:val="center"/>
      </w:pPr>
      <w:r>
        <w:rPr>
          <w:i/>
          <w:sz w:val="26"/>
        </w:rPr>
        <w:t>Source-Driven Web Exploitation &amp; Linux Privilege Escalation</w:t>
      </w:r>
    </w:p>
    <w:p>
      <w:pPr>
        <w:jc w:val="center"/>
      </w:pPr>
      <w:r>
        <w:rPr>
          <w:b/>
        </w:rPr>
        <w:t>Portfolio-safe edition | Challenge flags redacted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Platform</w:t>
            </w:r>
          </w:p>
        </w:tc>
        <w:tc>
          <w:tcPr>
            <w:tcW w:type="dxa" w:w="5112"/>
          </w:tcPr>
          <w:p>
            <w:r>
              <w:t>TryHackMe</w:t>
            </w:r>
          </w:p>
        </w:tc>
      </w:tr>
      <w:tr>
        <w:tc>
          <w:tcPr>
            <w:tcW w:type="dxa" w:w="5112"/>
          </w:tcPr>
          <w:p>
            <w:r>
              <w:t>Room</w:t>
            </w:r>
          </w:p>
        </w:tc>
        <w:tc>
          <w:tcPr>
            <w:tcW w:type="dxa" w:w="5112"/>
          </w:tcPr>
          <w:p>
            <w:r>
              <w:t>SuperSecretTip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Authorized CTF / Training Lab</w:t>
            </w:r>
          </w:p>
        </w:tc>
      </w:tr>
      <w:tr>
        <w:tc>
          <w:tcPr>
            <w:tcW w:type="dxa" w:w="5112"/>
          </w:tcPr>
          <w:p>
            <w:r>
              <w:t>Focus</w:t>
            </w:r>
          </w:p>
        </w:tc>
        <w:tc>
          <w:tcPr>
            <w:tcW w:type="dxa" w:w="5112"/>
          </w:tcPr>
          <w:p>
            <w:r>
              <w:t>Web exploitation, SSTI, RCE, Linux privilege escalation</w:t>
            </w:r>
          </w:p>
        </w:tc>
      </w:tr>
      <w:tr>
        <w:tc>
          <w:tcPr>
            <w:tcW w:type="dxa" w:w="5112"/>
          </w:tcPr>
          <w:p>
            <w:r>
              <w:t>Repository</w:t>
            </w:r>
          </w:p>
        </w:tc>
        <w:tc>
          <w:tcPr>
            <w:tcW w:type="dxa" w:w="5112"/>
          </w:tcPr>
          <w:p>
            <w:r>
              <w:t>anurag-rvnkr1/SuperSecretTip-TryHackMe-Walkthrough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report documents an end-to-end solution path for the SuperSecretTip TryHackMe lab. The assessment starts with service enumeration, progresses through source-code discovery and custom XOR secret reconstruction, and then demonstrates how an unsafe Jinja template path can be converted into server-side command execution.</w:t>
      </w:r>
    </w:p>
    <w:p>
      <w:r>
        <w:t>After obtaining an initial shell, scheduled-task behavior and filesystem permissions expose a writable shell initialization file. PATH manipulation is then used for lateral movement. The final stage examines a root scheduled task that consumes an attacker-writable curl configuration file, demonstrating privileged file access.</w:t>
      </w:r>
    </w:p>
    <w:p>
      <w:r>
        <w:t>Challenge flags, exact answer strings, and other unnecessary sensitive values are deliberately redacted from the public report. Screenshots remain as chronological evidence of the lab work.</w:t>
      </w:r>
    </w:p>
    <w:p>
      <w:pPr>
        <w:pStyle w:val="Heading1"/>
      </w:pPr>
      <w:r>
        <w:t>Attack Chain</w:t>
      </w:r>
    </w:p>
    <w:p>
      <w:r>
        <w:t>Recon -&gt; Content discovery -&gt; Source disclosure -&gt; XOR analysis -&gt; Authenticated debug -&gt; SSTI -&gt; Command execution -&gt; Initial shell -&gt; Cron inspection -&gt; Writable .profile -&gt; PATH hijacking -&gt; Second user -&gt; Root cron / curl config abuse</w:t>
      </w:r>
    </w:p>
    <w:p>
      <w:pPr>
        <w:pStyle w:val="Heading1"/>
      </w:pPr>
      <w:r>
        <w:t>Methodology</w:t>
      </w:r>
    </w:p>
    <w:p>
      <w:pPr>
        <w:pStyle w:val="ListBullet"/>
      </w:pPr>
      <w:r>
        <w:t>Enumerate network services and application content.</w:t>
      </w:r>
    </w:p>
    <w:p>
      <w:pPr>
        <w:pStyle w:val="ListBullet"/>
      </w:pPr>
      <w:r>
        <w:t>Recover source code and map hidden functionality.</w:t>
      </w:r>
    </w:p>
    <w:p>
      <w:pPr>
        <w:pStyle w:val="ListBullet"/>
      </w:pPr>
      <w:r>
        <w:t>Reproduce the secret transformation locally instead of brute forcing.</w:t>
      </w:r>
    </w:p>
    <w:p>
      <w:pPr>
        <w:pStyle w:val="ListBullet"/>
      </w:pPr>
      <w:r>
        <w:t>Validate template execution with a harmless expression before command execution.</w:t>
      </w:r>
    </w:p>
    <w:p>
      <w:pPr>
        <w:pStyle w:val="ListBullet"/>
      </w:pPr>
      <w:r>
        <w:t>Use process and permission enumeration to identify Linux escalation paths.</w:t>
      </w:r>
    </w:p>
    <w:p>
      <w:pPr>
        <w:pStyle w:val="ListBullet"/>
      </w:pPr>
      <w:r>
        <w:t>Document evidence chronologically and separate observations from conclusions.</w:t>
      </w:r>
    </w:p>
    <w:p>
      <w:pPr>
        <w:pStyle w:val="Heading1"/>
      </w:pPr>
      <w:r>
        <w:t>1. Reconnaissance</w:t>
      </w:r>
    </w:p>
    <w:p>
      <w:pPr>
        <w:pStyle w:val="Heading2"/>
      </w:pPr>
      <w:r>
        <w:t>1.1 Port Scanning</w:t>
      </w:r>
    </w:p>
    <w:p>
      <w:r>
        <w:t>The full TCP scan identified SSH on 22/tcp and a Werkzeug/Python HTTP service on 7777/tcp. The web service became the primary application attack surface.</w:t>
      </w:r>
    </w:p>
    <w:p>
      <w:pPr>
        <w:pStyle w:val="NoSpacing"/>
      </w:pPr>
      <w:r>
        <w:rPr>
          <w:rFonts w:ascii="Consolas" w:hAnsi="Consolas"/>
          <w:sz w:val="18"/>
        </w:rPr>
        <w:t>nmap -sV -p- -T4 TARGET_IP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40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rt_sc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4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Full TCP service enumeration showing SSH and the Werkzeug web service.</w:t>
      </w:r>
    </w:p>
    <w:p>
      <w:pPr>
        <w:pStyle w:val="Heading2"/>
      </w:pPr>
      <w:r>
        <w:t>1.2 Web Content Discovery</w:t>
      </w:r>
    </w:p>
    <w:p>
      <w:r>
        <w:t>Content enumeration identified /cloud and /debug. These endpoints expanded the attack surface beyond the public landing page.</w:t>
      </w:r>
    </w:p>
    <w:p>
      <w:pPr>
        <w:pStyle w:val="NoSpacing"/>
      </w:pPr>
      <w:r>
        <w:rPr>
          <w:rFonts w:ascii="Consolas" w:hAnsi="Consolas"/>
          <w:sz w:val="18"/>
        </w:rPr>
        <w:t>ffuf -w /usr/share/wordlists/seclists/Discovery/Web-Content/raft-medium-directories.txt -u http://TARGET_IP:7777/FUZZ -fc 403 -c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discove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Web content discovery identifying the interesting application endpoints.</w:t>
      </w:r>
    </w:p>
    <w:p>
      <w:pPr>
        <w:pStyle w:val="Heading1"/>
      </w:pPr>
      <w:r>
        <w:t>2. Source Discovery &amp; Secret Reconstruction</w:t>
      </w:r>
    </w:p>
    <w:p>
      <w:pPr>
        <w:pStyle w:val="Heading2"/>
      </w:pPr>
      <w:r>
        <w:t>2.1 Source-Code Retrieval</w:t>
      </w:r>
    </w:p>
    <w:p>
      <w:r>
        <w:t>The /cloud download workflow was inspected in Burp Suite. Weak filename handling allowed application source to be recovered, revealing the debug flow and helper modules.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709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loud_source_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09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Burp evidence of source retrieval through the cloud download workflow.</w:t>
      </w:r>
    </w:p>
    <w:p>
      <w:pPr>
        <w:pStyle w:val="Heading2"/>
      </w:pPr>
      <w:r>
        <w:t>2.2 Encrypted Tip Material</w:t>
      </w:r>
    </w:p>
    <w:p>
      <w:r>
        <w:t>The same download functionality exposed the encrypted material used by the debug authentication logic.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89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ret_tip_downlo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89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Burp evidence of the encrypted challenge material.</w:t>
      </w:r>
    </w:p>
    <w:p>
      <w:pPr>
        <w:pStyle w:val="Heading2"/>
      </w:pPr>
      <w:r>
        <w:t>2.3 XOR Analysis</w:t>
      </w:r>
    </w:p>
    <w:p>
      <w:r>
        <w:t>The recovered helper implemented a simple XOR transformation with a fixed byte sequence. Because XOR is self-inverse, the same operation can recover the original value when the ciphertext and key are both known.</w:t>
      </w:r>
    </w:p>
    <w:p>
      <w:pPr>
        <w:pStyle w:val="NoSpacing"/>
      </w:pPr>
      <w:r>
        <w:rPr>
          <w:rFonts w:ascii="Consolas" w:hAnsi="Consolas"/>
          <w:sz w:val="18"/>
        </w:rPr>
        <w:t>ciphertext = plaintext XOR key</w:t>
      </w:r>
    </w:p>
    <w:p>
      <w:pPr>
        <w:pStyle w:val="NoSpacing"/>
      </w:pPr>
      <w:r>
        <w:rPr>
          <w:rFonts w:ascii="Consolas" w:hAnsi="Consolas"/>
          <w:sz w:val="18"/>
        </w:rPr>
        <w:t>plaintext  = ciphertext XOR key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258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or_decryp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5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Local Python evidence for the XOR transformation.</w:t>
      </w:r>
    </w:p>
    <w:p>
      <w:pPr>
        <w:pStyle w:val="Heading1"/>
      </w:pPr>
      <w:r>
        <w:t>3. Authenticated Debug Flow &amp; SSTI</w:t>
      </w:r>
    </w:p>
    <w:p>
      <w:pPr>
        <w:pStyle w:val="Heading2"/>
      </w:pPr>
      <w:r>
        <w:t>3.1 Debug Helper Analysis</w:t>
      </w:r>
    </w:p>
    <w:p>
      <w:r>
        <w:t>The debug-related source showed that a request header was used as the localhost trust signal. This is a trust-boundary problem because request metadata can be attacker-controlled unless a trusted proxy sets and sanitizes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276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bug_source_requ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27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Source evidence for the debug/IP trust helper.</w:t>
      </w:r>
    </w:p>
    <w:p>
      <w:pPr>
        <w:pStyle w:val="Heading2"/>
      </w:pPr>
      <w:r>
        <w:t>3.2 Authenticated Endpoint Access</w:t>
      </w:r>
    </w:p>
    <w:p>
      <w:r>
        <w:t>A valid session was carried into the internal debug-result flow. Burp Repeater provided a controlled way to reproduce the authenticated request sequence.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7079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debugresult_cooki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70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Authenticated debug-result request using session context.</w:t>
      </w:r>
    </w:p>
    <w:p>
      <w:pPr>
        <w:pStyle w:val="Heading2"/>
      </w:pPr>
      <w:r>
        <w:t>3.3 SSTI Confirmation</w:t>
      </w:r>
    </w:p>
    <w:p>
      <w:r>
        <w:t>A harmless Jinja arithmetic expression was evaluated by the application, confirming Server-Side Template Injection.</w:t>
      </w:r>
    </w:p>
    <w:p>
      <w:pPr>
        <w:pStyle w:val="NoSpacing"/>
      </w:pPr>
      <w:r>
        <w:rPr>
          <w:rFonts w:ascii="Consolas" w:hAnsi="Consolas"/>
          <w:sz w:val="18"/>
        </w:rPr>
        <w:t>{{ 1337 * 1337 }}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1202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sti_confirm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12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Harmless Jinja expression used to confirm SSTI.</w:t>
      </w:r>
    </w:p>
    <w:p>
      <w:pPr>
        <w:pStyle w:val="Heading1"/>
      </w:pPr>
      <w:r>
        <w:t>4. SSTI to Command Execution</w:t>
      </w:r>
    </w:p>
    <w:p>
      <w:pPr>
        <w:pStyle w:val="Heading2"/>
      </w:pPr>
      <w:r>
        <w:t>4.1 Runtime Introspection</w:t>
      </w:r>
    </w:p>
    <w:p>
      <w:r>
        <w:t>The Python class hierarchy was enumerated to locate a subprocess-capable runtime object. The exact class index is runtime dependent and should be discovered rather than memorized.</w:t>
      </w:r>
    </w:p>
    <w:p>
      <w:pPr>
        <w:pStyle w:val="NoSpacing"/>
      </w:pPr>
      <w:r>
        <w:rPr>
          <w:rFonts w:ascii="Consolas" w:hAnsi="Consolas"/>
          <w:sz w:val="18"/>
        </w:rPr>
        <w:t>{{"".__class__.__mro__[1].__subclasses__()}}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01531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sti_class_enume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15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Python subclass enumeration used to inspect runtime objects.</w:t>
      </w:r>
    </w:p>
    <w:p>
      <w:pPr>
        <w:pStyle w:val="Heading2"/>
      </w:pPr>
      <w:r>
        <w:t>4.2 Execution Primitive Discovery</w:t>
      </w:r>
    </w:p>
    <w:p>
      <w:r>
        <w:t>The returned HTML was processed locally to locate the runtime entry corresponding to subprocess.Popen.</w:t>
      </w:r>
    </w:p>
    <w:p>
      <w:pPr>
        <w:pStyle w:val="NoSpacing"/>
      </w:pPr>
      <w:r>
        <w:rPr>
          <w:rFonts w:ascii="Consolas" w:hAnsi="Consolas"/>
          <w:sz w:val="18"/>
        </w:rPr>
        <w:t>python3 -c "...subprocess.Popen..."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595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open_index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Local search for the subprocess execution primitive.</w:t>
      </w:r>
    </w:p>
    <w:p>
      <w:pPr>
        <w:pStyle w:val="Heading2"/>
      </w:pPr>
      <w:r>
        <w:t>4.3 Shell Delivery</w:t>
      </w:r>
    </w:p>
    <w:p>
      <w:r>
        <w:t>Input filtering interfered with direct shell metacharacters, so a controlled command was encoded for transport. The lab session then produced an initial shell.</w:t>
      </w:r>
    </w:p>
    <w:p>
      <w:pPr>
        <w:pStyle w:val="NoSpacing"/>
      </w:pPr>
      <w:r>
        <w:rPr>
          <w:rFonts w:ascii="Consolas" w:hAnsi="Consolas"/>
          <w:sz w:val="18"/>
        </w:rPr>
        <w:t>nc -lnvp 4445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977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base64_shel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9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Preparation of an encoded command for the lab.</w:t>
      </w:r>
    </w:p>
    <w:p>
      <w:pPr>
        <w:pStyle w:val="Heading2"/>
      </w:pPr>
      <w:r>
        <w:t>4.4 Encoded Web Payload</w:t>
      </w:r>
    </w:p>
    <w:p>
      <w:r>
        <w:t>The payload was URL-encoded before submission to the debug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335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payload_encod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URL-encoded web payload evidence.</w:t>
      </w:r>
    </w:p>
    <w:p>
      <w:pPr>
        <w:pStyle w:val="Heading2"/>
      </w:pPr>
      <w:r>
        <w:t>4.5 Initial Shell Evidence</w:t>
      </w:r>
    </w:p>
    <w:p>
      <w:r>
        <w:t>The command-execution path was converted into a shell session in the lab. The first challenge flag is intentionally omitted.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everse_she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Initial shell evidence from the lab.</w:t>
      </w:r>
    </w:p>
    <w:p>
      <w:pPr>
        <w:pStyle w:val="Heading1"/>
      </w:pPr>
      <w:r>
        <w:t>5. Lateral Movement via PATH Hijacking</w:t>
      </w:r>
    </w:p>
    <w:p>
      <w:pPr>
        <w:pStyle w:val="Heading2"/>
      </w:pPr>
      <w:r>
        <w:t>5.1 Scheduled Tasks</w:t>
      </w:r>
    </w:p>
    <w:p>
      <w:r>
        <w:t>Process monitoring exposed recurring jobs, including a login-shell job under another user and a separate root task.</w:t>
      </w:r>
    </w:p>
    <w:p>
      <w:pPr>
        <w:pStyle w:val="NoSpacing"/>
      </w:pPr>
      <w:r>
        <w:rPr>
          <w:rFonts w:ascii="Consolas" w:hAnsi="Consolas"/>
          <w:sz w:val="18"/>
        </w:rPr>
        <w:t>pspy64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420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ron_observ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4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Cron/process monitoring showing scheduled tasks.</w:t>
      </w:r>
    </w:p>
    <w:p>
      <w:pPr>
        <w:pStyle w:val="Heading2"/>
      </w:pPr>
      <w:r>
        <w:t>5.2 Writable .profile</w:t>
      </w:r>
    </w:p>
    <w:p>
      <w:r>
        <w:t>The target user's .profile was writable from the initial account. Because the scheduled Bash process used login-shell behavior, PATH changes could influence command lookup.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38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ofile_wri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3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Writable shell initialization file evidence.</w:t>
      </w:r>
    </w:p>
    <w:p>
      <w:pPr>
        <w:pStyle w:val="Heading2"/>
      </w:pPr>
      <w:r>
        <w:t>5.3 Controlled Executable</w:t>
      </w:r>
    </w:p>
    <w:p>
      <w:r>
        <w:t>A controlled executable was placed in an attacker-owned directory so it could take precedence during command lookup.</w:t>
      </w:r>
    </w:p>
    <w:p>
      <w:pPr>
        <w:pStyle w:val="NoSpacing"/>
      </w:pPr>
      <w:r>
        <w:rPr>
          <w:rFonts w:ascii="Consolas" w:hAnsi="Consolas"/>
          <w:sz w:val="18"/>
        </w:rPr>
        <w:t>mkdir -p /home/INITIAL_USER/bin</w:t>
      </w:r>
    </w:p>
    <w:p>
      <w:pPr>
        <w:pStyle w:val="NoSpacing"/>
      </w:pPr>
      <w:r>
        <w:rPr>
          <w:rFonts w:ascii="Consolas" w:hAnsi="Consolas"/>
          <w:sz w:val="18"/>
        </w:rPr>
        <w:t>chmod +x /home/INITIAL_USER/bin/cat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86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ake_cat_payloa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Controlled executable used to demonstrate PATH hijacking.</w:t>
      </w:r>
    </w:p>
    <w:p>
      <w:pPr>
        <w:pStyle w:val="Heading1"/>
      </w:pPr>
      <w:r>
        <w:t>6. Root-Context curl Configuration Abuse</w:t>
      </w:r>
    </w:p>
    <w:p>
      <w:pPr>
        <w:pStyle w:val="Heading2"/>
      </w:pPr>
      <w:r>
        <w:t>6.1 Root Scheduled Task</w:t>
      </w:r>
    </w:p>
    <w:p>
      <w:r>
        <w:t>The root task invoked curl with -K/--config. Since the configuration file was writable by a lower-privileged user, curl inherited attacker-selected options.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3634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root_curl_cr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63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Root scheduled task and curl configuration abuse evidence.</w:t>
      </w:r>
    </w:p>
    <w:p>
      <w:pPr>
        <w:pStyle w:val="Heading2"/>
      </w:pPr>
      <w:r>
        <w:t>6.2 File Access Demonstration</w:t>
      </w:r>
    </w:p>
    <w:p>
      <w:r>
        <w:t>The writable configuration was redirected to a local file URI and an accessible output path, producing a root-context file access primitive. The final challenge answer remains redacted.</w:t>
      </w:r>
    </w:p>
    <w:p>
      <w:pPr>
        <w:pStyle w:val="Heading1"/>
      </w:pPr>
      <w:r>
        <w:t>7. Vulnerability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Finding</w:t>
            </w:r>
          </w:p>
        </w:tc>
        <w:tc>
          <w:tcPr>
            <w:tcW w:type="dxa" w:w="3408"/>
          </w:tcPr>
          <w:p>
            <w:r>
              <w:t>Impact</w:t>
            </w:r>
          </w:p>
        </w:tc>
        <w:tc>
          <w:tcPr>
            <w:tcW w:type="dxa" w:w="3408"/>
          </w:tcPr>
          <w:p>
            <w:r>
              <w:t>Mitigation</w:t>
            </w:r>
          </w:p>
        </w:tc>
      </w:tr>
      <w:tr>
        <w:tc>
          <w:tcPr>
            <w:tcW w:type="dxa" w:w="3408"/>
          </w:tcPr>
          <w:p>
            <w:r>
              <w:t>Source-Code Disclosure</w:t>
            </w:r>
          </w:p>
        </w:tc>
        <w:tc>
          <w:tcPr>
            <w:tcW w:type="dxa" w:w="3408"/>
          </w:tcPr>
          <w:p>
            <w:r>
              <w:t>Implementation details, hidden routes, and secret-handling logic became remotely accessible.</w:t>
            </w:r>
          </w:p>
        </w:tc>
        <w:tc>
          <w:tcPr>
            <w:tcW w:type="dxa" w:w="3408"/>
          </w:tcPr>
          <w:p>
            <w:r>
              <w:t>Separate source from user-downloadable resources; use strict allowlists and canonical path validation.</w:t>
            </w:r>
          </w:p>
        </w:tc>
      </w:tr>
      <w:tr>
        <w:tc>
          <w:tcPr>
            <w:tcW w:type="dxa" w:w="3408"/>
          </w:tcPr>
          <w:p>
            <w:r>
              <w:t>Weak XOR Secret Protection</w:t>
            </w:r>
          </w:p>
        </w:tc>
        <w:tc>
          <w:tcPr>
            <w:tcW w:type="dxa" w:w="3408"/>
          </w:tcPr>
          <w:p>
            <w:r>
              <w:t>A reversible transform does not provide password security when the transformation and key are recoverable.</w:t>
            </w:r>
          </w:p>
        </w:tc>
        <w:tc>
          <w:tcPr>
            <w:tcW w:type="dxa" w:w="3408"/>
          </w:tcPr>
          <w:p>
            <w:r>
              <w:t>Use Argon2id, scrypt or bcrypt for passwords; use standard authenticated encryption when encryption is required.</w:t>
            </w:r>
          </w:p>
        </w:tc>
      </w:tr>
      <w:tr>
        <w:tc>
          <w:tcPr>
            <w:tcW w:type="dxa" w:w="3408"/>
          </w:tcPr>
          <w:p>
            <w:r>
              <w:t>SSTI</w:t>
            </w:r>
          </w:p>
        </w:tc>
        <w:tc>
          <w:tcPr>
            <w:tcW w:type="dxa" w:w="3408"/>
          </w:tcPr>
          <w:p>
            <w:r>
              <w:t>User input was treated as Jinja template source.</w:t>
            </w:r>
          </w:p>
        </w:tc>
        <w:tc>
          <w:tcPr>
            <w:tcW w:type="dxa" w:w="3408"/>
          </w:tcPr>
          <w:p>
            <w:r>
              <w:t>Render trusted templates and pass untrusted values as data. Never render user-controlled strings as templates.</w:t>
            </w:r>
          </w:p>
        </w:tc>
      </w:tr>
      <w:tr>
        <w:tc>
          <w:tcPr>
            <w:tcW w:type="dxa" w:w="3408"/>
          </w:tcPr>
          <w:p>
            <w:r>
              <w:t>Header-Based Trust</w:t>
            </w:r>
          </w:p>
        </w:tc>
        <w:tc>
          <w:tcPr>
            <w:tcW w:type="dxa" w:w="3408"/>
          </w:tcPr>
          <w:p>
            <w:r>
              <w:t>A forwarding header influenced a localhost-only access decision.</w:t>
            </w:r>
          </w:p>
        </w:tc>
        <w:tc>
          <w:tcPr>
            <w:tcW w:type="dxa" w:w="3408"/>
          </w:tcPr>
          <w:p>
            <w:r>
              <w:t>Strip untrusted forwarding headers at the edge and make authorization decisions using trusted context.</w:t>
            </w:r>
          </w:p>
        </w:tc>
      </w:tr>
      <w:tr>
        <w:tc>
          <w:tcPr>
            <w:tcW w:type="dxa" w:w="3408"/>
          </w:tcPr>
          <w:p>
            <w:r>
              <w:t>Writable Shell Initialization</w:t>
            </w:r>
          </w:p>
        </w:tc>
        <w:tc>
          <w:tcPr>
            <w:tcW w:type="dxa" w:w="3408"/>
          </w:tcPr>
          <w:p>
            <w:r>
              <w:t>A lower-privileged account could modify a target user's shell startup file.</w:t>
            </w:r>
          </w:p>
        </w:tc>
        <w:tc>
          <w:tcPr>
            <w:tcW w:type="dxa" w:w="3408"/>
          </w:tcPr>
          <w:p>
            <w:r>
              <w:t>Enforce strict ownership and permissions; avoid privileged login shells for automation.</w:t>
            </w:r>
          </w:p>
        </w:tc>
      </w:tr>
      <w:tr>
        <w:tc>
          <w:tcPr>
            <w:tcW w:type="dxa" w:w="3408"/>
          </w:tcPr>
          <w:p>
            <w:r>
              <w:t>Attacker-Writable curl Config</w:t>
            </w:r>
          </w:p>
        </w:tc>
        <w:tc>
          <w:tcPr>
            <w:tcW w:type="dxa" w:w="3408"/>
          </w:tcPr>
          <w:p>
            <w:r>
              <w:t>A privileged scheduled task consumed options from a lower-privileged writable file.</w:t>
            </w:r>
          </w:p>
        </w:tc>
        <w:tc>
          <w:tcPr>
            <w:tcW w:type="dxa" w:w="3408"/>
          </w:tcPr>
          <w:p>
            <w:r>
              <w:t>Protect configuration files and use fixed arguments, absolute paths, and least privilege.</w:t>
            </w:r>
          </w:p>
        </w:tc>
      </w:tr>
    </w:tbl>
    <w:p>
      <w:pPr>
        <w:pStyle w:val="Heading1"/>
      </w:pPr>
      <w:r>
        <w:t>8. Detection &amp; Defensive Review</w:t>
      </w:r>
    </w:p>
    <w:p>
      <w:pPr>
        <w:pStyle w:val="ListBullet"/>
      </w:pPr>
      <w:r>
        <w:t>Monitor requests for source files, debug endpoints, and template syntax in parameters.</w:t>
      </w:r>
    </w:p>
    <w:p>
      <w:pPr>
        <w:pStyle w:val="ListBullet"/>
      </w:pPr>
      <w:r>
        <w:t>Alert on unexpected X-Forwarded-For values when they influence authorization.</w:t>
      </w:r>
    </w:p>
    <w:p>
      <w:pPr>
        <w:pStyle w:val="ListBullet"/>
      </w:pPr>
      <w:r>
        <w:t>Monitor process chains such as Python -&gt; shell -&gt; curl and unexpected scheduled-task children.</w:t>
      </w:r>
    </w:p>
    <w:p>
      <w:pPr>
        <w:pStyle w:val="ListBullet"/>
      </w:pPr>
      <w:r>
        <w:t>Audit ownership and permissions of .profile, .bashrc and similar shell initialization files.</w:t>
      </w:r>
    </w:p>
    <w:p>
      <w:pPr>
        <w:pStyle w:val="ListBullet"/>
      </w:pPr>
      <w:r>
        <w:t>Review root cron jobs for user-controlled paths, config files, or relative executable names.</w:t>
      </w:r>
    </w:p>
    <w:p>
      <w:pPr>
        <w:pStyle w:val="ListBullet"/>
      </w:pPr>
      <w:r>
        <w:t>Use absolute executable paths and least-privileged accounts for scheduled automation.</w:t>
      </w:r>
    </w:p>
    <w:p>
      <w:pPr>
        <w:pStyle w:val="Heading1"/>
      </w:pPr>
      <w:r>
        <w:t>9. Lessons Learned</w:t>
      </w:r>
    </w:p>
    <w:p>
      <w:pPr>
        <w:pStyle w:val="ListBullet"/>
      </w:pPr>
      <w:r>
        <w:t>Source-code exposure can convert a black-box web test into a white-box analysis.</w:t>
      </w:r>
    </w:p>
    <w:p>
      <w:pPr>
        <w:pStyle w:val="ListBullet"/>
      </w:pPr>
      <w:r>
        <w:t>Homegrown reversible transformations are unsuitable for password protection.</w:t>
      </w:r>
    </w:p>
    <w:p>
      <w:pPr>
        <w:pStyle w:val="ListBullet"/>
      </w:pPr>
      <w:r>
        <w:t>Unsafe template rendering can connect web input to Python runtime capabilities.</w:t>
      </w:r>
    </w:p>
    <w:p>
      <w:pPr>
        <w:pStyle w:val="ListBullet"/>
      </w:pPr>
      <w:r>
        <w:t>Client-controlled headers should never silently become authorization boundaries.</w:t>
      </w:r>
    </w:p>
    <w:p>
      <w:pPr>
        <w:pStyle w:val="ListBullet"/>
      </w:pPr>
      <w:r>
        <w:t>Login shells, PATH resolution, and writable startup files can combine into privilege escalation.</w:t>
      </w:r>
    </w:p>
    <w:p>
      <w:pPr>
        <w:pStyle w:val="ListBullet"/>
      </w:pPr>
      <w:r>
        <w:t>Privileged command-line tools must not consume attacker-writable configuration.</w:t>
      </w:r>
    </w:p>
    <w:p>
      <w:pPr>
        <w:pStyle w:val="Heading1"/>
      </w:pPr>
      <w:r>
        <w:t>10. Evidence Index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#</w:t>
            </w:r>
          </w:p>
        </w:tc>
        <w:tc>
          <w:tcPr>
            <w:tcW w:type="dxa" w:w="3408"/>
          </w:tcPr>
          <w:p>
            <w:r>
              <w:t>Screenshot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00</w:t>
            </w:r>
          </w:p>
        </w:tc>
        <w:tc>
          <w:tcPr>
            <w:tcW w:type="dxa" w:w="3408"/>
          </w:tcPr>
          <w:p>
            <w:r>
              <w:t>00_room_banner.png</w:t>
            </w:r>
          </w:p>
        </w:tc>
        <w:tc>
          <w:tcPr>
            <w:tcW w:type="dxa" w:w="3408"/>
          </w:tcPr>
          <w:p>
            <w:r>
              <w:t>Room visual used as the report cover asset.</w:t>
            </w:r>
          </w:p>
        </w:tc>
      </w:tr>
      <w:tr>
        <w:tc>
          <w:tcPr>
            <w:tcW w:type="dxa" w:w="3408"/>
          </w:tcPr>
          <w:p>
            <w:r>
              <w:t>01</w:t>
            </w:r>
          </w:p>
        </w:tc>
        <w:tc>
          <w:tcPr>
            <w:tcW w:type="dxa" w:w="3408"/>
          </w:tcPr>
          <w:p>
            <w:r>
              <w:t>01_port_scan.png</w:t>
            </w:r>
          </w:p>
        </w:tc>
        <w:tc>
          <w:tcPr>
            <w:tcW w:type="dxa" w:w="3408"/>
          </w:tcPr>
          <w:p>
            <w:r>
              <w:t>Full TCP service enumeration showing SSH and the Werkzeug web service.</w:t>
            </w:r>
          </w:p>
        </w:tc>
      </w:tr>
      <w:tr>
        <w:tc>
          <w:tcPr>
            <w:tcW w:type="dxa" w:w="3408"/>
          </w:tcPr>
          <w:p>
            <w:r>
              <w:t>02</w:t>
            </w:r>
          </w:p>
        </w:tc>
        <w:tc>
          <w:tcPr>
            <w:tcW w:type="dxa" w:w="3408"/>
          </w:tcPr>
          <w:p>
            <w:r>
              <w:t>02_content_discovery.png</w:t>
            </w:r>
          </w:p>
        </w:tc>
        <w:tc>
          <w:tcPr>
            <w:tcW w:type="dxa" w:w="3408"/>
          </w:tcPr>
          <w:p>
            <w:r>
              <w:t>Web content discovery identifying the interesting application endpoints.</w:t>
            </w:r>
          </w:p>
        </w:tc>
      </w:tr>
      <w:tr>
        <w:tc>
          <w:tcPr>
            <w:tcW w:type="dxa" w:w="3408"/>
          </w:tcPr>
          <w:p>
            <w:r>
              <w:t>03</w:t>
            </w:r>
          </w:p>
        </w:tc>
        <w:tc>
          <w:tcPr>
            <w:tcW w:type="dxa" w:w="3408"/>
          </w:tcPr>
          <w:p>
            <w:r>
              <w:t>03_cloud_source_request.png</w:t>
            </w:r>
          </w:p>
        </w:tc>
        <w:tc>
          <w:tcPr>
            <w:tcW w:type="dxa" w:w="3408"/>
          </w:tcPr>
          <w:p>
            <w:r>
              <w:t>Burp evidence of source retrieval through the cloud download workflow.</w:t>
            </w:r>
          </w:p>
        </w:tc>
      </w:tr>
      <w:tr>
        <w:tc>
          <w:tcPr>
            <w:tcW w:type="dxa" w:w="3408"/>
          </w:tcPr>
          <w:p>
            <w:r>
              <w:t>04</w:t>
            </w:r>
          </w:p>
        </w:tc>
        <w:tc>
          <w:tcPr>
            <w:tcW w:type="dxa" w:w="3408"/>
          </w:tcPr>
          <w:p>
            <w:r>
              <w:t>04_secret_tip_download.png</w:t>
            </w:r>
          </w:p>
        </w:tc>
        <w:tc>
          <w:tcPr>
            <w:tcW w:type="dxa" w:w="3408"/>
          </w:tcPr>
          <w:p>
            <w:r>
              <w:t>Burp evidence of the encrypted challenge material.</w:t>
            </w:r>
          </w:p>
        </w:tc>
      </w:tr>
      <w:tr>
        <w:tc>
          <w:tcPr>
            <w:tcW w:type="dxa" w:w="3408"/>
          </w:tcPr>
          <w:p>
            <w:r>
              <w:t>05</w:t>
            </w:r>
          </w:p>
        </w:tc>
        <w:tc>
          <w:tcPr>
            <w:tcW w:type="dxa" w:w="3408"/>
          </w:tcPr>
          <w:p>
            <w:r>
              <w:t>05_xor_decryption.png</w:t>
            </w:r>
          </w:p>
        </w:tc>
        <w:tc>
          <w:tcPr>
            <w:tcW w:type="dxa" w:w="3408"/>
          </w:tcPr>
          <w:p>
            <w:r>
              <w:t>Local Python evidence for the XOR transformation.</w:t>
            </w:r>
          </w:p>
        </w:tc>
      </w:tr>
      <w:tr>
        <w:tc>
          <w:tcPr>
            <w:tcW w:type="dxa" w:w="3408"/>
          </w:tcPr>
          <w:p>
            <w:r>
              <w:t>06</w:t>
            </w:r>
          </w:p>
        </w:tc>
        <w:tc>
          <w:tcPr>
            <w:tcW w:type="dxa" w:w="3408"/>
          </w:tcPr>
          <w:p>
            <w:r>
              <w:t>06_debug_source_request.png</w:t>
            </w:r>
          </w:p>
        </w:tc>
        <w:tc>
          <w:tcPr>
            <w:tcW w:type="dxa" w:w="3408"/>
          </w:tcPr>
          <w:p>
            <w:r>
              <w:t>Source evidence for the debug/IP trust helper.</w:t>
            </w:r>
          </w:p>
        </w:tc>
      </w:tr>
      <w:tr>
        <w:tc>
          <w:tcPr>
            <w:tcW w:type="dxa" w:w="3408"/>
          </w:tcPr>
          <w:p>
            <w:r>
              <w:t>07</w:t>
            </w:r>
          </w:p>
        </w:tc>
        <w:tc>
          <w:tcPr>
            <w:tcW w:type="dxa" w:w="3408"/>
          </w:tcPr>
          <w:p>
            <w:r>
              <w:t>07_ssti_confirmation.png</w:t>
            </w:r>
          </w:p>
        </w:tc>
        <w:tc>
          <w:tcPr>
            <w:tcW w:type="dxa" w:w="3408"/>
          </w:tcPr>
          <w:p>
            <w:r>
              <w:t>Harmless Jinja expression used to confirm SSTI.</w:t>
            </w:r>
          </w:p>
        </w:tc>
      </w:tr>
      <w:tr>
        <w:tc>
          <w:tcPr>
            <w:tcW w:type="dxa" w:w="3408"/>
          </w:tcPr>
          <w:p>
            <w:r>
              <w:t>08</w:t>
            </w:r>
          </w:p>
        </w:tc>
        <w:tc>
          <w:tcPr>
            <w:tcW w:type="dxa" w:w="3408"/>
          </w:tcPr>
          <w:p>
            <w:r>
              <w:t>08_debugresult_cookie.png</w:t>
            </w:r>
          </w:p>
        </w:tc>
        <w:tc>
          <w:tcPr>
            <w:tcW w:type="dxa" w:w="3408"/>
          </w:tcPr>
          <w:p>
            <w:r>
              <w:t>Authenticated debug-result request using session context.</w:t>
            </w:r>
          </w:p>
        </w:tc>
      </w:tr>
      <w:tr>
        <w:tc>
          <w:tcPr>
            <w:tcW w:type="dxa" w:w="3408"/>
          </w:tcPr>
          <w:p>
            <w:r>
              <w:t>09</w:t>
            </w:r>
          </w:p>
        </w:tc>
        <w:tc>
          <w:tcPr>
            <w:tcW w:type="dxa" w:w="3408"/>
          </w:tcPr>
          <w:p>
            <w:r>
              <w:t>09_ssti_class_enumeration.png</w:t>
            </w:r>
          </w:p>
        </w:tc>
        <w:tc>
          <w:tcPr>
            <w:tcW w:type="dxa" w:w="3408"/>
          </w:tcPr>
          <w:p>
            <w:r>
              <w:t>Python subclass enumeration used to inspect runtime objects.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10_popen_index.png</w:t>
            </w:r>
          </w:p>
        </w:tc>
        <w:tc>
          <w:tcPr>
            <w:tcW w:type="dxa" w:w="3408"/>
          </w:tcPr>
          <w:p>
            <w:r>
              <w:t>Local search for the subprocess execution primitive.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11_base64_shell.png</w:t>
            </w:r>
          </w:p>
        </w:tc>
        <w:tc>
          <w:tcPr>
            <w:tcW w:type="dxa" w:w="3408"/>
          </w:tcPr>
          <w:p>
            <w:r>
              <w:t>Preparation of an encoded command for the lab.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12_payload_encoded.png</w:t>
            </w:r>
          </w:p>
        </w:tc>
        <w:tc>
          <w:tcPr>
            <w:tcW w:type="dxa" w:w="3408"/>
          </w:tcPr>
          <w:p>
            <w:r>
              <w:t>URL-encoded web payload evidence.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13_reverse_shell.png</w:t>
            </w:r>
          </w:p>
        </w:tc>
        <w:tc>
          <w:tcPr>
            <w:tcW w:type="dxa" w:w="3408"/>
          </w:tcPr>
          <w:p>
            <w:r>
              <w:t>Initial shell evidence from the lab.</w:t>
            </w:r>
          </w:p>
        </w:tc>
      </w:tr>
      <w:tr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14_cron_observation.png</w:t>
            </w:r>
          </w:p>
        </w:tc>
        <w:tc>
          <w:tcPr>
            <w:tcW w:type="dxa" w:w="3408"/>
          </w:tcPr>
          <w:p>
            <w:r>
              <w:t>Cron/process monitoring showing scheduled tasks.</w:t>
            </w:r>
          </w:p>
        </w:tc>
      </w:tr>
      <w:tr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15_profile_writable.png</w:t>
            </w:r>
          </w:p>
        </w:tc>
        <w:tc>
          <w:tcPr>
            <w:tcW w:type="dxa" w:w="3408"/>
          </w:tcPr>
          <w:p>
            <w:r>
              <w:t>Writable shell initialization file evidence.</w:t>
            </w:r>
          </w:p>
        </w:tc>
      </w:tr>
      <w:tr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16_fake_cat_payload.png</w:t>
            </w:r>
          </w:p>
        </w:tc>
        <w:tc>
          <w:tcPr>
            <w:tcW w:type="dxa" w:w="3408"/>
          </w:tcPr>
          <w:p>
            <w:r>
              <w:t>Controlled executable used to demonstrate PATH hijacking.</w:t>
            </w:r>
          </w:p>
        </w:tc>
      </w:tr>
      <w:tr>
        <w:tc>
          <w:tcPr>
            <w:tcW w:type="dxa" w:w="3408"/>
          </w:tcPr>
          <w:p>
            <w:r>
              <w:t>17</w:t>
            </w:r>
          </w:p>
        </w:tc>
        <w:tc>
          <w:tcPr>
            <w:tcW w:type="dxa" w:w="3408"/>
          </w:tcPr>
          <w:p>
            <w:r>
              <w:t>17_root_curl_cron.png</w:t>
            </w:r>
          </w:p>
        </w:tc>
        <w:tc>
          <w:tcPr>
            <w:tcW w:type="dxa" w:w="3408"/>
          </w:tcPr>
          <w:p>
            <w:r>
              <w:t>Root scheduled task and curl configuration abuse evidence.</w:t>
            </w:r>
          </w:p>
        </w:tc>
      </w:tr>
      <w:tr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18_flags_terminal.png</w:t>
            </w:r>
          </w:p>
        </w:tc>
        <w:tc>
          <w:tcPr>
            <w:tcW w:type="dxa" w:w="3408"/>
          </w:tcPr>
          <w:p>
            <w:r>
              <w:t>Final terminal artifacts; challenge answers intentionally omitted from public documentation.</w:t>
            </w:r>
          </w:p>
        </w:tc>
      </w:tr>
    </w:tbl>
    <w:p>
      <w:pPr>
        <w:pStyle w:val="Heading1"/>
      </w:pPr>
      <w:r>
        <w:t>11. Public-Safe Flag Policy</w:t>
      </w:r>
    </w:p>
    <w:p>
      <w:r>
        <w:t>The original lab evidence contained challenge flags. This portfolio edition intentionally replaces them with FLAG_REDACTED so the repository demonstrates methodology and documentation quality without publishing direct answers.</w:t>
      </w:r>
    </w:p>
    <w:p>
      <w:pPr>
        <w:pStyle w:val="Heading1"/>
      </w:pPr>
      <w:r>
        <w:t>12. Conclusion</w:t>
      </w:r>
    </w:p>
    <w:p>
      <w:r>
        <w:t>SuperSecretTip demonstrates how several ordinary weaknesses can form a complete attack chain when they cross trust boundaries. The important skill is not memorizing payloads; it is using evidence from application behavior, source code, runtime state, scheduled tasks, and filesystem permissions to explain each transition.</w:t>
      </w:r>
    </w:p>
    <w:p>
      <w:pPr>
        <w:pStyle w:val="Heading1"/>
      </w:pPr>
      <w:r>
        <w:t>Appendix - Tools Used</w:t>
      </w:r>
    </w:p>
    <w:p>
      <w:pPr>
        <w:pStyle w:val="ListBullet"/>
      </w:pPr>
      <w:r>
        <w:t>Nmap</w:t>
      </w:r>
    </w:p>
    <w:p>
      <w:pPr>
        <w:pStyle w:val="ListBullet"/>
      </w:pPr>
      <w:r>
        <w:t>ffuf</w:t>
      </w:r>
    </w:p>
    <w:p>
      <w:pPr>
        <w:pStyle w:val="ListBullet"/>
      </w:pPr>
      <w:r>
        <w:t>Burp Suite</w:t>
      </w:r>
    </w:p>
    <w:p>
      <w:pPr>
        <w:pStyle w:val="ListBullet"/>
      </w:pPr>
      <w:r>
        <w:t>Python 3</w:t>
      </w:r>
    </w:p>
    <w:p>
      <w:pPr>
        <w:pStyle w:val="ListBullet"/>
      </w:pPr>
      <w:r>
        <w:t>Netcat</w:t>
      </w:r>
    </w:p>
    <w:p>
      <w:pPr>
        <w:pStyle w:val="ListBullet"/>
      </w:pPr>
      <w:r>
        <w:t>pspy64</w:t>
      </w:r>
    </w:p>
    <w:p>
      <w:pPr>
        <w:pStyle w:val="ListBullet"/>
      </w:pPr>
      <w:r>
        <w:t>Linux filesystem and permission utilities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SuperSecretTip | Authorized Lab Documentation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