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CYBERSECURITY INTERNSHIP</w:t>
        <w:br/>
      </w:r>
      <w:r>
        <w:rPr>
          <w:b/>
          <w:sz w:val="44"/>
        </w:rPr>
        <w:t>WEEK 4 FINAL REPORT</w:t>
      </w:r>
      <w:r>
        <w:rPr>
          <w:b/>
        </w:rPr>
        <w:br/>
        <w:br/>
        <w:t>Comprehensive Security Audit and Strategic Recommendations</w:t>
      </w:r>
      <w:r>
        <w:br/>
        <w:br/>
      </w:r>
      <w:r>
        <w:rPr>
          <w:b/>
        </w:rPr>
        <w:t>Submitted by</w:t>
        <w:br/>
      </w:r>
      <w:r>
        <w:t>Anurag Singh</w:t>
        <w:br/>
      </w:r>
      <w:r>
        <w:br/>
        <w:t>Cybersecurity / Technical Internship</w:t>
        <w:br/>
      </w:r>
      <w:r>
        <w:t>Final Week – Security Audit</w:t>
      </w:r>
    </w:p>
    <w:p>
      <w:r>
        <w:br w:type="page"/>
      </w:r>
    </w:p>
    <w:p>
      <w:pPr>
        <w:pStyle w:val="Heading1"/>
      </w:pPr>
      <w:r>
        <w:t>1. Executive Summary</w:t>
      </w:r>
    </w:p>
    <w:p>
      <w:r>
        <w:t>This report presents the final week activity of the cybersecurity internship. The task focused on performing a comprehensive security audit of a simulated enterprise environment and reviewing the effectiveness of security controls across systems, networks, applications and access management.</w:t>
      </w:r>
    </w:p>
    <w:p>
      <w:r>
        <w:t>The audit approach was based on commonly used security guidance from NIST, CIS Benchmarks and ISO/IEC 27001 concepts. The purpose was not only to identify technical weaknesses, but also to look at the overall security posture, including asset visibility, access control, system hardening, monitoring, incident response, backup and recovery, and security policies.</w:t>
      </w:r>
    </w:p>
    <w:p>
      <w:r>
        <w:t>The assessment was planned for a controlled virtual environment. Findings in this report are presented as audit observations and areas to verify in the lab. Actual screenshots, logs and command outputs should be attached where available rather than being treated as assumed evidence.</w:t>
      </w:r>
    </w:p>
    <w:p>
      <w:r>
        <w:t>The final part of the report converts the observations into a prioritized improvement plan. Immediate actions focus on reducing unnecessary exposure, strengthening access controls, improving patching and logging, and confirming backup and recovery processes. Longer-term actions focus on continuous monitoring, formal security policies, regular assessments, user awareness, and alignment with a recognized security framework.</w:t>
      </w:r>
    </w:p>
    <w:p>
      <w:pPr>
        <w:pStyle w:val="Heading1"/>
      </w:pPr>
      <w:r>
        <w:t>2. Audit Objective</w:t>
      </w:r>
    </w:p>
    <w:p>
      <w:r>
        <w:t>The main objective of the Week 4 task was to review the security posture of a simulated enterprise environment and prepare practical recommendations for improving its overall cybersecurity.</w:t>
      </w:r>
    </w:p>
    <w:p>
      <w:pPr>
        <w:pStyle w:val="ListBullet"/>
      </w:pPr>
      <w:r>
        <w:t>Review the scope and assets included in the simulated environment.</w:t>
      </w:r>
    </w:p>
    <w:p>
      <w:pPr>
        <w:pStyle w:val="ListBullet"/>
      </w:pPr>
      <w:r>
        <w:t>Identify existing technical and administrative security controls.</w:t>
      </w:r>
    </w:p>
    <w:p>
      <w:pPr>
        <w:pStyle w:val="ListBullet"/>
      </w:pPr>
      <w:r>
        <w:t>Assess controls across systems, networks, applications and access management.</w:t>
      </w:r>
    </w:p>
    <w:p>
      <w:pPr>
        <w:pStyle w:val="ListBullet"/>
      </w:pPr>
      <w:r>
        <w:t>Compare current practices with recognized security guidance.</w:t>
      </w:r>
    </w:p>
    <w:p>
      <w:pPr>
        <w:pStyle w:val="ListBullet"/>
      </w:pPr>
      <w:r>
        <w:t>Identify security gaps and risks that need attention.</w:t>
      </w:r>
    </w:p>
    <w:p>
      <w:pPr>
        <w:pStyle w:val="ListBullet"/>
      </w:pPr>
      <w:r>
        <w:t>Prioritize remediation according to likelihood and impact.</w:t>
      </w:r>
    </w:p>
    <w:p>
      <w:pPr>
        <w:pStyle w:val="ListBullet"/>
      </w:pPr>
      <w:r>
        <w:t>Prepare a short-term and long-term security improvement roadmap.</w:t>
      </w:r>
    </w:p>
    <w:p>
      <w:pPr>
        <w:pStyle w:val="Heading1"/>
      </w:pPr>
      <w:r>
        <w:t>3. Audit Scope</w:t>
      </w:r>
    </w:p>
    <w:p>
      <w:r>
        <w:t>The audit scope covers the main security areas expected in a small simulated enterprise environment. Testing is intended to remain inside the authorized virtual lab.</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Audit Coverage</w:t>
            </w:r>
          </w:p>
        </w:tc>
      </w:tr>
      <w:tr>
        <w:tc>
          <w:tcPr>
            <w:tcW w:type="dxa" w:w="4968"/>
            <w:vAlign w:val="center"/>
          </w:tcPr>
          <w:p>
            <w:r>
              <w:t>Assets and systems</w:t>
            </w:r>
          </w:p>
        </w:tc>
        <w:tc>
          <w:tcPr>
            <w:tcW w:type="dxa" w:w="4968"/>
            <w:vAlign w:val="center"/>
          </w:tcPr>
          <w:p>
            <w:r>
              <w:t>Virtual machines, operating systems, services and important resources</w:t>
            </w:r>
          </w:p>
        </w:tc>
      </w:tr>
      <w:tr>
        <w:tc>
          <w:tcPr>
            <w:tcW w:type="dxa" w:w="4968"/>
            <w:vAlign w:val="center"/>
          </w:tcPr>
          <w:p>
            <w:r>
              <w:t>Network security</w:t>
            </w:r>
          </w:p>
        </w:tc>
        <w:tc>
          <w:tcPr>
            <w:tcW w:type="dxa" w:w="4968"/>
            <w:vAlign w:val="center"/>
          </w:tcPr>
          <w:p>
            <w:r>
              <w:t>Network exposure, ports, services, segmentation and basic configuration</w:t>
            </w:r>
          </w:p>
        </w:tc>
      </w:tr>
      <w:tr>
        <w:tc>
          <w:tcPr>
            <w:tcW w:type="dxa" w:w="4968"/>
            <w:vAlign w:val="center"/>
          </w:tcPr>
          <w:p>
            <w:r>
              <w:t>Applications</w:t>
            </w:r>
          </w:p>
        </w:tc>
        <w:tc>
          <w:tcPr>
            <w:tcW w:type="dxa" w:w="4968"/>
            <w:vAlign w:val="center"/>
          </w:tcPr>
          <w:p>
            <w:r>
              <w:t>Authentication, authorization, input handling, sessions and information exposure</w:t>
            </w:r>
          </w:p>
        </w:tc>
      </w:tr>
      <w:tr>
        <w:tc>
          <w:tcPr>
            <w:tcW w:type="dxa" w:w="4968"/>
            <w:vAlign w:val="center"/>
          </w:tcPr>
          <w:p>
            <w:r>
              <w:t>Access control</w:t>
            </w:r>
          </w:p>
        </w:tc>
        <w:tc>
          <w:tcPr>
            <w:tcW w:type="dxa" w:w="4968"/>
            <w:vAlign w:val="center"/>
          </w:tcPr>
          <w:p>
            <w:r>
              <w:t>User privileges, least privilege, administrator access and credential handling</w:t>
            </w:r>
          </w:p>
        </w:tc>
      </w:tr>
      <w:tr>
        <w:tc>
          <w:tcPr>
            <w:tcW w:type="dxa" w:w="4968"/>
            <w:vAlign w:val="center"/>
          </w:tcPr>
          <w:p>
            <w:r>
              <w:t>System hardening</w:t>
            </w:r>
          </w:p>
        </w:tc>
        <w:tc>
          <w:tcPr>
            <w:tcW w:type="dxa" w:w="4968"/>
            <w:vAlign w:val="center"/>
          </w:tcPr>
          <w:p>
            <w:r>
              <w:t>Unnecessary services, patching, secure configuration and basic host controls</w:t>
            </w:r>
          </w:p>
        </w:tc>
      </w:tr>
      <w:tr>
        <w:tc>
          <w:tcPr>
            <w:tcW w:type="dxa" w:w="4968"/>
            <w:vAlign w:val="center"/>
          </w:tcPr>
          <w:p>
            <w:r>
              <w:t>Logging and monitoring</w:t>
            </w:r>
          </w:p>
        </w:tc>
        <w:tc>
          <w:tcPr>
            <w:tcW w:type="dxa" w:w="4968"/>
            <w:vAlign w:val="center"/>
          </w:tcPr>
          <w:p>
            <w:r>
              <w:t>Availability of useful logs, alerting and incident visibility</w:t>
            </w:r>
          </w:p>
        </w:tc>
      </w:tr>
      <w:tr>
        <w:tc>
          <w:tcPr>
            <w:tcW w:type="dxa" w:w="4968"/>
            <w:vAlign w:val="center"/>
          </w:tcPr>
          <w:p>
            <w:r>
              <w:t>Backup and recovery</w:t>
            </w:r>
          </w:p>
        </w:tc>
        <w:tc>
          <w:tcPr>
            <w:tcW w:type="dxa" w:w="4968"/>
            <w:vAlign w:val="center"/>
          </w:tcPr>
          <w:p>
            <w:r>
              <w:t>Backup availability, recovery planning and basic resilience</w:t>
            </w:r>
          </w:p>
        </w:tc>
      </w:tr>
      <w:tr>
        <w:tc>
          <w:tcPr>
            <w:tcW w:type="dxa" w:w="4968"/>
            <w:vAlign w:val="center"/>
          </w:tcPr>
          <w:p>
            <w:r>
              <w:t>Policies and procedures</w:t>
            </w:r>
          </w:p>
        </w:tc>
        <w:tc>
          <w:tcPr>
            <w:tcW w:type="dxa" w:w="4968"/>
            <w:vAlign w:val="center"/>
          </w:tcPr>
          <w:p>
            <w:r>
              <w:t>Security responsibilities, incident response and change/security practices</w:t>
            </w:r>
          </w:p>
        </w:tc>
      </w:tr>
    </w:tbl>
    <w:p>
      <w:pPr>
        <w:pStyle w:val="Heading1"/>
      </w:pPr>
      <w:r>
        <w:t>4. Audit Environment and Asset Inventory</w:t>
      </w:r>
    </w:p>
    <w:p>
      <w:r>
        <w:t>The assessment is based on the controlled virtual setup used during the internship. A typical arrangement includes a Kali Linux assessment workstation, an intentionally vulnerable or simulated target system, and VirtualBox using a private/Host-only network. The environment should remain isolated from public networks while testing is being performed.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Asset</w:t>
            </w:r>
          </w:p>
        </w:tc>
        <w:tc>
          <w:tcPr>
            <w:tcW w:type="dxa" w:w="3312"/>
            <w:vAlign w:val="center"/>
          </w:tcPr>
          <w:p>
            <w:r>
              <w:rPr>
                <w:b/>
              </w:rPr>
              <w:t>Purpose</w:t>
            </w:r>
          </w:p>
        </w:tc>
        <w:tc>
          <w:tcPr>
            <w:tcW w:type="dxa" w:w="3312"/>
            <w:vAlign w:val="center"/>
          </w:tcPr>
          <w:p>
            <w:r>
              <w:rPr>
                <w:b/>
              </w:rPr>
              <w:t>Security Review</w:t>
            </w:r>
          </w:p>
        </w:tc>
      </w:tr>
      <w:tr>
        <w:tc>
          <w:tcPr>
            <w:tcW w:type="dxa" w:w="3312"/>
            <w:vAlign w:val="center"/>
          </w:tcPr>
          <w:p>
            <w:r>
              <w:t>Kali Linux VM</w:t>
            </w:r>
          </w:p>
        </w:tc>
        <w:tc>
          <w:tcPr>
            <w:tcW w:type="dxa" w:w="3312"/>
            <w:vAlign w:val="center"/>
          </w:tcPr>
          <w:p>
            <w:r>
              <w:t>Security assessment workstation</w:t>
            </w:r>
          </w:p>
        </w:tc>
        <w:tc>
          <w:tcPr>
            <w:tcW w:type="dxa" w:w="3312"/>
            <w:vAlign w:val="center"/>
          </w:tcPr>
          <w:p>
            <w:r>
              <w:t>Tools, updates, credentials and local configuration</w:t>
            </w:r>
          </w:p>
        </w:tc>
      </w:tr>
      <w:tr>
        <w:tc>
          <w:tcPr>
            <w:tcW w:type="dxa" w:w="3312"/>
            <w:vAlign w:val="center"/>
          </w:tcPr>
          <w:p>
            <w:r>
              <w:t>Target / simulated server VM</w:t>
            </w:r>
          </w:p>
        </w:tc>
        <w:tc>
          <w:tcPr>
            <w:tcW w:type="dxa" w:w="3312"/>
            <w:vAlign w:val="center"/>
          </w:tcPr>
          <w:p>
            <w:r>
              <w:t>Enterprise service simulation</w:t>
            </w:r>
          </w:p>
        </w:tc>
        <w:tc>
          <w:tcPr>
            <w:tcW w:type="dxa" w:w="3312"/>
            <w:vAlign w:val="center"/>
          </w:tcPr>
          <w:p>
            <w:r>
              <w:t>Services, ports, accounts, patching and hardening</w:t>
            </w:r>
          </w:p>
        </w:tc>
      </w:tr>
      <w:tr>
        <w:tc>
          <w:tcPr>
            <w:tcW w:type="dxa" w:w="3312"/>
            <w:vAlign w:val="center"/>
          </w:tcPr>
          <w:p>
            <w:r>
              <w:t>Virtual network</w:t>
            </w:r>
          </w:p>
        </w:tc>
        <w:tc>
          <w:tcPr>
            <w:tcW w:type="dxa" w:w="3312"/>
            <w:vAlign w:val="center"/>
          </w:tcPr>
          <w:p>
            <w:r>
              <w:t>Private testing communication</w:t>
            </w:r>
          </w:p>
        </w:tc>
        <w:tc>
          <w:tcPr>
            <w:tcW w:type="dxa" w:w="3312"/>
            <w:vAlign w:val="center"/>
          </w:tcPr>
          <w:p>
            <w:r>
              <w:t>Isolation, exposure and segmentation</w:t>
            </w:r>
          </w:p>
        </w:tc>
      </w:tr>
      <w:tr>
        <w:tc>
          <w:tcPr>
            <w:tcW w:type="dxa" w:w="3312"/>
            <w:vAlign w:val="center"/>
          </w:tcPr>
          <w:p>
            <w:r>
              <w:t>Application/service layer</w:t>
            </w:r>
          </w:p>
        </w:tc>
        <w:tc>
          <w:tcPr>
            <w:tcW w:type="dxa" w:w="3312"/>
            <w:vAlign w:val="center"/>
          </w:tcPr>
          <w:p>
            <w:r>
              <w:t>Simulated business functions</w:t>
            </w:r>
          </w:p>
        </w:tc>
        <w:tc>
          <w:tcPr>
            <w:tcW w:type="dxa" w:w="3312"/>
            <w:vAlign w:val="center"/>
          </w:tcPr>
          <w:p>
            <w:r>
              <w:t>Authentication, authorization and input handling</w:t>
            </w:r>
          </w:p>
        </w:tc>
      </w:tr>
      <w:tr>
        <w:tc>
          <w:tcPr>
            <w:tcW w:type="dxa" w:w="3312"/>
            <w:vAlign w:val="center"/>
          </w:tcPr>
          <w:p>
            <w:r>
              <w:t>Logs/evidence</w:t>
            </w:r>
          </w:p>
        </w:tc>
        <w:tc>
          <w:tcPr>
            <w:tcW w:type="dxa" w:w="3312"/>
            <w:vAlign w:val="center"/>
          </w:tcPr>
          <w:p>
            <w:r>
              <w:t>Audit and incident visibility</w:t>
            </w:r>
          </w:p>
        </w:tc>
        <w:tc>
          <w:tcPr>
            <w:tcW w:type="dxa" w:w="3312"/>
            <w:vAlign w:val="center"/>
          </w:tcPr>
          <w:p>
            <w:r>
              <w:t>Availability, retention and usefulness</w:t>
            </w:r>
          </w:p>
        </w:tc>
      </w:tr>
    </w:tbl>
    <w:p>
      <w:r>
        <w:t>Actual IP addresses, hostnames and screenshots should be taken from the user's own lab and added to the evidence section. No public or unrelated systems are included in this audit.</w:t>
      </w:r>
    </w:p>
    <w:p>
      <w:pPr>
        <w:pStyle w:val="Heading1"/>
      </w:pPr>
      <w:r>
        <w:t>5. Audit Methodology</w:t>
      </w:r>
    </w:p>
    <w:p>
      <w:r>
        <w:t>The audit follows a simple risk-based process. First, the environment and scope are defined. Next, assets and controls are reviewed. Technical checks are then used to verify the security posture where appropriate. The observations are compared with recognized security practices, and gaps are prioritized using likelihood and impact.</w:t>
      </w:r>
    </w:p>
    <w:p>
      <w:pPr>
        <w:pStyle w:val="ListNumber"/>
      </w:pPr>
      <w:r>
        <w:t>Define scope, assumptions and authorized testing boundaries.</w:t>
      </w:r>
    </w:p>
    <w:p>
      <w:pPr>
        <w:pStyle w:val="ListNumber"/>
      </w:pPr>
      <w:r>
        <w:t>Create an inventory of virtual assets and important services.</w:t>
      </w:r>
    </w:p>
    <w:p>
      <w:pPr>
        <w:pStyle w:val="ListNumber"/>
      </w:pPr>
      <w:r>
        <w:t>Review existing security controls and procedures.</w:t>
      </w:r>
    </w:p>
    <w:p>
      <w:pPr>
        <w:pStyle w:val="ListNumber"/>
      </w:pPr>
      <w:r>
        <w:t>Perform controlled technical checks on network, systems and applications.</w:t>
      </w:r>
    </w:p>
    <w:p>
      <w:pPr>
        <w:pStyle w:val="ListNumber"/>
      </w:pPr>
      <w:r>
        <w:t>Record observations and supporting evidence.</w:t>
      </w:r>
    </w:p>
    <w:p>
      <w:pPr>
        <w:pStyle w:val="ListNumber"/>
      </w:pPr>
      <w:r>
        <w:t>Compare observations with NIST, CIS and ISO/IEC 27001 concepts.</w:t>
      </w:r>
    </w:p>
    <w:p>
      <w:pPr>
        <w:pStyle w:val="ListNumber"/>
      </w:pPr>
      <w:r>
        <w:t>Rate risks using likelihood and impact.</w:t>
      </w:r>
    </w:p>
    <w:p>
      <w:pPr>
        <w:pStyle w:val="ListNumber"/>
      </w:pPr>
      <w:r>
        <w:t>Prepare immediate remediation actions and a longer-term roadmap.</w:t>
      </w:r>
    </w:p>
    <w:p>
      <w:pPr>
        <w:pStyle w:val="ListNumber"/>
      </w:pPr>
      <w:r>
        <w:t>Define verification steps to confirm that improvements are effective.</w:t>
      </w:r>
    </w:p>
    <w:p>
      <w:pPr>
        <w:pStyle w:val="Heading1"/>
      </w:pPr>
      <w:r>
        <w:t>6. Security Frameworks and Good-Practice References</w:t>
      </w:r>
    </w:p>
    <w:p>
      <w:r>
        <w:t>NIST Cybersecurity Framework concepts are useful for organizing security activities around identifying assets and risks, protecting resources, detecting events, responding to incidents and recovering services. CIS Benchmarks provide secure configuration guidance for supported technologies. ISO/IEC 27001 provides a broader information security management approach covering governance, risk management, controls and continual improvement.</w:t>
      </w:r>
    </w:p>
    <w:p>
      <w:r>
        <w:t>For this student-level audit, these frameworks are used as reference points rather than as a formal certification audit. The purpose is to understand the security gaps and recommend practical improvements.</w:t>
      </w:r>
    </w:p>
    <w:p>
      <w:pPr>
        <w:pStyle w:val="Heading1"/>
      </w:pPr>
      <w:r>
        <w:t>7. Existing Security Controls –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Control Area</w:t>
            </w:r>
          </w:p>
        </w:tc>
        <w:tc>
          <w:tcPr>
            <w:tcW w:type="dxa" w:w="3312"/>
            <w:vAlign w:val="center"/>
          </w:tcPr>
          <w:p>
            <w:r>
              <w:rPr>
                <w:b/>
              </w:rPr>
              <w:t>Expected Control</w:t>
            </w:r>
          </w:p>
        </w:tc>
        <w:tc>
          <w:tcPr>
            <w:tcW w:type="dxa" w:w="3312"/>
            <w:vAlign w:val="center"/>
          </w:tcPr>
          <w:p>
            <w:r>
              <w:rPr>
                <w:b/>
              </w:rPr>
              <w:t>Audit Status / Evidence to Verify</w:t>
            </w:r>
          </w:p>
        </w:tc>
      </w:tr>
      <w:tr>
        <w:tc>
          <w:tcPr>
            <w:tcW w:type="dxa" w:w="3312"/>
            <w:vAlign w:val="center"/>
          </w:tcPr>
          <w:p>
            <w:r>
              <w:t>Asset management</w:t>
            </w:r>
          </w:p>
        </w:tc>
        <w:tc>
          <w:tcPr>
            <w:tcW w:type="dxa" w:w="3312"/>
            <w:vAlign w:val="center"/>
          </w:tcPr>
          <w:p>
            <w:r>
              <w:t>Known systems, services and owners</w:t>
            </w:r>
          </w:p>
        </w:tc>
        <w:tc>
          <w:tcPr>
            <w:tcW w:type="dxa" w:w="3312"/>
            <w:vAlign w:val="center"/>
          </w:tcPr>
          <w:p>
            <w:r>
              <w:t>Verify asset inventory</w:t>
            </w:r>
          </w:p>
        </w:tc>
      </w:tr>
      <w:tr>
        <w:tc>
          <w:tcPr>
            <w:tcW w:type="dxa" w:w="3312"/>
            <w:vAlign w:val="center"/>
          </w:tcPr>
          <w:p>
            <w:r>
              <w:t>Access control</w:t>
            </w:r>
          </w:p>
        </w:tc>
        <w:tc>
          <w:tcPr>
            <w:tcW w:type="dxa" w:w="3312"/>
            <w:vAlign w:val="center"/>
          </w:tcPr>
          <w:p>
            <w:r>
              <w:t>Least privilege and controlled administrator access</w:t>
            </w:r>
          </w:p>
        </w:tc>
        <w:tc>
          <w:tcPr>
            <w:tcW w:type="dxa" w:w="3312"/>
            <w:vAlign w:val="center"/>
          </w:tcPr>
          <w:p>
            <w:r>
              <w:t>Verify users/roles</w:t>
            </w:r>
          </w:p>
        </w:tc>
      </w:tr>
      <w:tr>
        <w:tc>
          <w:tcPr>
            <w:tcW w:type="dxa" w:w="3312"/>
            <w:vAlign w:val="center"/>
          </w:tcPr>
          <w:p>
            <w:r>
              <w:t>Patch management</w:t>
            </w:r>
          </w:p>
        </w:tc>
        <w:tc>
          <w:tcPr>
            <w:tcW w:type="dxa" w:w="3312"/>
            <w:vAlign w:val="center"/>
          </w:tcPr>
          <w:p>
            <w:r>
              <w:t>Supported versions and regular updates</w:t>
            </w:r>
          </w:p>
        </w:tc>
        <w:tc>
          <w:tcPr>
            <w:tcW w:type="dxa" w:w="3312"/>
            <w:vAlign w:val="center"/>
          </w:tcPr>
          <w:p>
            <w:r>
              <w:t>Verify update status</w:t>
            </w:r>
          </w:p>
        </w:tc>
      </w:tr>
      <w:tr>
        <w:tc>
          <w:tcPr>
            <w:tcW w:type="dxa" w:w="3312"/>
            <w:vAlign w:val="center"/>
          </w:tcPr>
          <w:p>
            <w:r>
              <w:t>Network security</w:t>
            </w:r>
          </w:p>
        </w:tc>
        <w:tc>
          <w:tcPr>
            <w:tcW w:type="dxa" w:w="3312"/>
            <w:vAlign w:val="center"/>
          </w:tcPr>
          <w:p>
            <w:r>
              <w:t>Restricted ports and unnecessary services disabled</w:t>
            </w:r>
          </w:p>
        </w:tc>
        <w:tc>
          <w:tcPr>
            <w:tcW w:type="dxa" w:w="3312"/>
            <w:vAlign w:val="center"/>
          </w:tcPr>
          <w:p>
            <w:r>
              <w:t>Verify scan/configuration</w:t>
            </w:r>
          </w:p>
        </w:tc>
      </w:tr>
      <w:tr>
        <w:tc>
          <w:tcPr>
            <w:tcW w:type="dxa" w:w="3312"/>
            <w:vAlign w:val="center"/>
          </w:tcPr>
          <w:p>
            <w:r>
              <w:t>Application security</w:t>
            </w:r>
          </w:p>
        </w:tc>
        <w:tc>
          <w:tcPr>
            <w:tcW w:type="dxa" w:w="3312"/>
            <w:vAlign w:val="center"/>
          </w:tcPr>
          <w:p>
            <w:r>
              <w:t>Authentication and authorization controls</w:t>
            </w:r>
          </w:p>
        </w:tc>
        <w:tc>
          <w:tcPr>
            <w:tcW w:type="dxa" w:w="3312"/>
            <w:vAlign w:val="center"/>
          </w:tcPr>
          <w:p>
            <w:r>
              <w:t>Verify application tests</w:t>
            </w:r>
          </w:p>
        </w:tc>
      </w:tr>
      <w:tr>
        <w:tc>
          <w:tcPr>
            <w:tcW w:type="dxa" w:w="3312"/>
            <w:vAlign w:val="center"/>
          </w:tcPr>
          <w:p>
            <w:r>
              <w:t>Logging</w:t>
            </w:r>
          </w:p>
        </w:tc>
        <w:tc>
          <w:tcPr>
            <w:tcW w:type="dxa" w:w="3312"/>
            <w:vAlign w:val="center"/>
          </w:tcPr>
          <w:p>
            <w:r>
              <w:t>Security-relevant events are recorded</w:t>
            </w:r>
          </w:p>
        </w:tc>
        <w:tc>
          <w:tcPr>
            <w:tcW w:type="dxa" w:w="3312"/>
            <w:vAlign w:val="center"/>
          </w:tcPr>
          <w:p>
            <w:r>
              <w:t>Verify logs and retention</w:t>
            </w:r>
          </w:p>
        </w:tc>
      </w:tr>
      <w:tr>
        <w:tc>
          <w:tcPr>
            <w:tcW w:type="dxa" w:w="3312"/>
            <w:vAlign w:val="center"/>
          </w:tcPr>
          <w:p>
            <w:r>
              <w:t>Backup</w:t>
            </w:r>
          </w:p>
        </w:tc>
        <w:tc>
          <w:tcPr>
            <w:tcW w:type="dxa" w:w="3312"/>
            <w:vAlign w:val="center"/>
          </w:tcPr>
          <w:p>
            <w:r>
              <w:t>Important data/configuration can be restored</w:t>
            </w:r>
          </w:p>
        </w:tc>
        <w:tc>
          <w:tcPr>
            <w:tcW w:type="dxa" w:w="3312"/>
            <w:vAlign w:val="center"/>
          </w:tcPr>
          <w:p>
            <w:r>
              <w:t>Verify backup and restore process</w:t>
            </w:r>
          </w:p>
        </w:tc>
      </w:tr>
      <w:tr>
        <w:tc>
          <w:tcPr>
            <w:tcW w:type="dxa" w:w="3312"/>
            <w:vAlign w:val="center"/>
          </w:tcPr>
          <w:p>
            <w:r>
              <w:t>Incident response</w:t>
            </w:r>
          </w:p>
        </w:tc>
        <w:tc>
          <w:tcPr>
            <w:tcW w:type="dxa" w:w="3312"/>
            <w:vAlign w:val="center"/>
          </w:tcPr>
          <w:p>
            <w:r>
              <w:t>Documented response steps and contacts</w:t>
            </w:r>
          </w:p>
        </w:tc>
        <w:tc>
          <w:tcPr>
            <w:tcW w:type="dxa" w:w="3312"/>
            <w:vAlign w:val="center"/>
          </w:tcPr>
          <w:p>
            <w:r>
              <w:t>Verify response plan</w:t>
            </w:r>
          </w:p>
        </w:tc>
      </w:tr>
      <w:tr>
        <w:tc>
          <w:tcPr>
            <w:tcW w:type="dxa" w:w="3312"/>
            <w:vAlign w:val="center"/>
          </w:tcPr>
          <w:p>
            <w:r>
              <w:t>Security awareness</w:t>
            </w:r>
          </w:p>
        </w:tc>
        <w:tc>
          <w:tcPr>
            <w:tcW w:type="dxa" w:w="3312"/>
            <w:vAlign w:val="center"/>
          </w:tcPr>
          <w:p>
            <w:r>
              <w:t>Basic security guidance for users</w:t>
            </w:r>
          </w:p>
        </w:tc>
        <w:tc>
          <w:tcPr>
            <w:tcW w:type="dxa" w:w="3312"/>
            <w:vAlign w:val="center"/>
          </w:tcPr>
          <w:p>
            <w:r>
              <w:t>Verify policy/training records</w:t>
            </w:r>
          </w:p>
        </w:tc>
      </w:tr>
    </w:tbl>
    <w:p>
      <w:pPr>
        <w:pStyle w:val="Heading1"/>
      </w:pPr>
      <w:r>
        <w:t>8. Technical Security Assessment</w:t>
      </w:r>
    </w:p>
    <w:p>
      <w:pPr>
        <w:pStyle w:val="Heading2"/>
      </w:pPr>
      <w:r>
        <w:t>8.1 Network and System Controls</w:t>
      </w:r>
    </w:p>
    <w:p>
      <w:r>
        <w:t>Network and system checks should focus on unnecessary exposure and weak configuration. In the private lab, service discovery can be used to identify open ports and services. The results should then be compared with the services that are actually required.</w:t>
      </w:r>
    </w:p>
    <w:p>
      <w:pPr>
        <w:pStyle w:val="ListBullet"/>
      </w:pPr>
      <w:r>
        <w:t>Confirm the target is inside the authorized private lab.</w:t>
      </w:r>
    </w:p>
    <w:p>
      <w:pPr>
        <w:pStyle w:val="ListBullet"/>
      </w:pPr>
      <w:r>
        <w:t>Identify reachable services and record their purpose.</w:t>
      </w:r>
    </w:p>
    <w:p>
      <w:pPr>
        <w:pStyle w:val="ListBullet"/>
      </w:pPr>
      <w:r>
        <w:t>Check whether unnecessary services are enabled.</w:t>
      </w:r>
    </w:p>
    <w:p>
      <w:pPr>
        <w:pStyle w:val="ListBullet"/>
      </w:pPr>
      <w:r>
        <w:t>Review whether management services are restricted.</w:t>
      </w:r>
    </w:p>
    <w:p>
      <w:pPr>
        <w:pStyle w:val="ListBullet"/>
      </w:pPr>
      <w:r>
        <w:t>Check basic host hardening and patch status.</w:t>
      </w:r>
    </w:p>
    <w:p>
      <w:r>
        <w:t>Example authorized lab command: nmap -sV &lt;TARGET-IP&gt;. Replace &lt;TARGET-IP&gt; only with the IP address of the controlled lab target.</w:t>
      </w:r>
    </w:p>
    <w:p>
      <w:pPr>
        <w:pStyle w:val="Heading2"/>
      </w:pPr>
      <w:r>
        <w:t>8.2 Application Controls</w:t>
      </w:r>
    </w:p>
    <w:p>
      <w:r>
        <w:t>Application review should check whether the application protects users and data correctly. The assessment can include authentication, authorization, session handling, input validation and information disclosure. Testing should be controlled and should not involve destructive actions or real user data.</w:t>
      </w:r>
    </w:p>
    <w:p>
      <w:pPr>
        <w:pStyle w:val="ListBullet"/>
      </w:pPr>
      <w:r>
        <w:t>Check whether authentication is required for protected functions.</w:t>
      </w:r>
    </w:p>
    <w:p>
      <w:pPr>
        <w:pStyle w:val="ListBullet"/>
      </w:pPr>
      <w:r>
        <w:t>Check whether normal users can access administrator-only functions.</w:t>
      </w:r>
    </w:p>
    <w:p>
      <w:pPr>
        <w:pStyle w:val="ListBullet"/>
      </w:pPr>
      <w:r>
        <w:t>Review session handling and logout behaviour.</w:t>
      </w:r>
    </w:p>
    <w:p>
      <w:pPr>
        <w:pStyle w:val="ListBullet"/>
      </w:pPr>
      <w:r>
        <w:t>Check for unnecessary technical information in error messages.</w:t>
      </w:r>
    </w:p>
    <w:p>
      <w:pPr>
        <w:pStyle w:val="ListBullet"/>
      </w:pPr>
      <w:r>
        <w:t>Review input handling for basic security weaknesses.</w:t>
      </w:r>
    </w:p>
    <w:p>
      <w:pPr>
        <w:pStyle w:val="Heading2"/>
      </w:pPr>
      <w:r>
        <w:t>8.3 Access Control</w:t>
      </w:r>
    </w:p>
    <w:p>
      <w:r>
        <w:t>Access control is an important part of an enterprise audit because excessive permissions can increase the impact of a compromise. The review should compare user roles with the resources and functions they actually need.</w:t>
      </w:r>
    </w:p>
    <w:p>
      <w:pPr>
        <w:pStyle w:val="ListBullet"/>
      </w:pPr>
      <w:r>
        <w:t>Review normal user and administrator accounts.</w:t>
      </w:r>
    </w:p>
    <w:p>
      <w:pPr>
        <w:pStyle w:val="ListBullet"/>
      </w:pPr>
      <w:r>
        <w:t>Check for unnecessary privileged access.</w:t>
      </w:r>
    </w:p>
    <w:p>
      <w:pPr>
        <w:pStyle w:val="ListBullet"/>
      </w:pPr>
      <w:r>
        <w:t>Apply the principle of least privilege.</w:t>
      </w:r>
    </w:p>
    <w:p>
      <w:pPr>
        <w:pStyle w:val="ListBullet"/>
      </w:pPr>
      <w:r>
        <w:t>Review password and credential handling.</w:t>
      </w:r>
    </w:p>
    <w:p>
      <w:pPr>
        <w:pStyle w:val="ListBullet"/>
      </w:pPr>
      <w:r>
        <w:t>Confirm that restricted resources are not available to unauthorized users.</w:t>
      </w:r>
    </w:p>
    <w:p>
      <w:pPr>
        <w:pStyle w:val="Heading1"/>
      </w:pPr>
      <w:r>
        <w:t>9. Audit Findings and Gap Analysis</w:t>
      </w:r>
    </w:p>
    <w:p>
      <w:r>
        <w:t>The following table provides the structure used to document the main gaps identified or to be verified during the assessment. The final status should be updated using actual lab evidence.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ID</w:t>
            </w:r>
          </w:p>
        </w:tc>
        <w:tc>
          <w:tcPr>
            <w:tcW w:type="dxa" w:w="1987"/>
            <w:vAlign w:val="center"/>
          </w:tcPr>
          <w:p>
            <w:r>
              <w:rPr>
                <w:b/>
              </w:rPr>
              <w:t>Security Gap / Observation</w:t>
            </w:r>
          </w:p>
        </w:tc>
        <w:tc>
          <w:tcPr>
            <w:tcW w:type="dxa" w:w="1987"/>
            <w:vAlign w:val="center"/>
          </w:tcPr>
          <w:p>
            <w:r>
              <w:rPr>
                <w:b/>
              </w:rPr>
              <w:t>Risk</w:t>
            </w:r>
          </w:p>
        </w:tc>
        <w:tc>
          <w:tcPr>
            <w:tcW w:type="dxa" w:w="1987"/>
            <w:vAlign w:val="center"/>
          </w:tcPr>
          <w:p>
            <w:r>
              <w:rPr>
                <w:b/>
              </w:rPr>
              <w:t>Priority</w:t>
            </w:r>
          </w:p>
        </w:tc>
        <w:tc>
          <w:tcPr>
            <w:tcW w:type="dxa" w:w="1987"/>
            <w:vAlign w:val="center"/>
          </w:tcPr>
          <w:p>
            <w:r>
              <w:rPr>
                <w:b/>
              </w:rPr>
              <w:t>Recommended Action</w:t>
            </w:r>
          </w:p>
        </w:tc>
      </w:tr>
      <w:tr>
        <w:tc>
          <w:tcPr>
            <w:tcW w:type="dxa" w:w="1987"/>
            <w:vAlign w:val="center"/>
          </w:tcPr>
          <w:p>
            <w:r>
              <w:t>G-01</w:t>
            </w:r>
          </w:p>
        </w:tc>
        <w:tc>
          <w:tcPr>
            <w:tcW w:type="dxa" w:w="1987"/>
            <w:vAlign w:val="center"/>
          </w:tcPr>
          <w:p>
            <w:r>
              <w:t>Unnecessary or overly exposed network services</w:t>
            </w:r>
          </w:p>
        </w:tc>
        <w:tc>
          <w:tcPr>
            <w:tcW w:type="dxa" w:w="1987"/>
            <w:vAlign w:val="center"/>
          </w:tcPr>
          <w:p>
            <w:r>
              <w:t>Higher attack surface</w:t>
            </w:r>
          </w:p>
        </w:tc>
        <w:tc>
          <w:tcPr>
            <w:tcW w:type="dxa" w:w="1987"/>
            <w:vAlign w:val="center"/>
          </w:tcPr>
          <w:p>
            <w:r>
              <w:t>High</w:t>
            </w:r>
          </w:p>
        </w:tc>
        <w:tc>
          <w:tcPr>
            <w:tcW w:type="dxa" w:w="1987"/>
            <w:vAlign w:val="center"/>
          </w:tcPr>
          <w:p>
            <w:r>
              <w:t>Disable unnecessary services and restrict access</w:t>
            </w:r>
          </w:p>
        </w:tc>
      </w:tr>
      <w:tr>
        <w:tc>
          <w:tcPr>
            <w:tcW w:type="dxa" w:w="1987"/>
            <w:vAlign w:val="center"/>
          </w:tcPr>
          <w:p>
            <w:r>
              <w:t>G-02</w:t>
            </w:r>
          </w:p>
        </w:tc>
        <w:tc>
          <w:tcPr>
            <w:tcW w:type="dxa" w:w="1987"/>
            <w:vAlign w:val="center"/>
          </w:tcPr>
          <w:p>
            <w:r>
              <w:t>Systems/services may require hardening or updates</w:t>
            </w:r>
          </w:p>
        </w:tc>
        <w:tc>
          <w:tcPr>
            <w:tcW w:type="dxa" w:w="1987"/>
            <w:vAlign w:val="center"/>
          </w:tcPr>
          <w:p>
            <w:r>
              <w:t>Possible exploitation of known weaknesses</w:t>
            </w:r>
          </w:p>
        </w:tc>
        <w:tc>
          <w:tcPr>
            <w:tcW w:type="dxa" w:w="1987"/>
            <w:vAlign w:val="center"/>
          </w:tcPr>
          <w:p>
            <w:r>
              <w:t>High</w:t>
            </w:r>
          </w:p>
        </w:tc>
        <w:tc>
          <w:tcPr>
            <w:tcW w:type="dxa" w:w="1987"/>
            <w:vAlign w:val="center"/>
          </w:tcPr>
          <w:p>
            <w:r>
              <w:t>Patch supported systems and apply secure configuration</w:t>
            </w:r>
          </w:p>
        </w:tc>
      </w:tr>
      <w:tr>
        <w:tc>
          <w:tcPr>
            <w:tcW w:type="dxa" w:w="1987"/>
            <w:vAlign w:val="center"/>
          </w:tcPr>
          <w:p>
            <w:r>
              <w:t>G-03</w:t>
            </w:r>
          </w:p>
        </w:tc>
        <w:tc>
          <w:tcPr>
            <w:tcW w:type="dxa" w:w="1987"/>
            <w:vAlign w:val="center"/>
          </w:tcPr>
          <w:p>
            <w:r>
              <w:t>Excessive permissions or weak access control</w:t>
            </w:r>
          </w:p>
        </w:tc>
        <w:tc>
          <w:tcPr>
            <w:tcW w:type="dxa" w:w="1987"/>
            <w:vAlign w:val="center"/>
          </w:tcPr>
          <w:p>
            <w:r>
              <w:t>Unauthorized access or privilege misuse</w:t>
            </w:r>
          </w:p>
        </w:tc>
        <w:tc>
          <w:tcPr>
            <w:tcW w:type="dxa" w:w="1987"/>
            <w:vAlign w:val="center"/>
          </w:tcPr>
          <w:p>
            <w:r>
              <w:t>High</w:t>
            </w:r>
          </w:p>
        </w:tc>
        <w:tc>
          <w:tcPr>
            <w:tcW w:type="dxa" w:w="1987"/>
            <w:vAlign w:val="center"/>
          </w:tcPr>
          <w:p>
            <w:r>
              <w:t>Apply least privilege and review accounts</w:t>
            </w:r>
          </w:p>
        </w:tc>
      </w:tr>
      <w:tr>
        <w:tc>
          <w:tcPr>
            <w:tcW w:type="dxa" w:w="1987"/>
            <w:vAlign w:val="center"/>
          </w:tcPr>
          <w:p>
            <w:r>
              <w:t>G-04</w:t>
            </w:r>
          </w:p>
        </w:tc>
        <w:tc>
          <w:tcPr>
            <w:tcW w:type="dxa" w:w="1987"/>
            <w:vAlign w:val="center"/>
          </w:tcPr>
          <w:p>
            <w:r>
              <w:t>Insufficient logging or monitoring</w:t>
            </w:r>
          </w:p>
        </w:tc>
        <w:tc>
          <w:tcPr>
            <w:tcW w:type="dxa" w:w="1987"/>
            <w:vAlign w:val="center"/>
          </w:tcPr>
          <w:p>
            <w:r>
              <w:t>Delayed detection of security events</w:t>
            </w:r>
          </w:p>
        </w:tc>
        <w:tc>
          <w:tcPr>
            <w:tcW w:type="dxa" w:w="1987"/>
            <w:vAlign w:val="center"/>
          </w:tcPr>
          <w:p>
            <w:r>
              <w:t>Medium</w:t>
            </w:r>
          </w:p>
        </w:tc>
        <w:tc>
          <w:tcPr>
            <w:tcW w:type="dxa" w:w="1987"/>
            <w:vAlign w:val="center"/>
          </w:tcPr>
          <w:p>
            <w:r>
              <w:t>Centralize important logs and define alerts</w:t>
            </w:r>
          </w:p>
        </w:tc>
      </w:tr>
      <w:tr>
        <w:tc>
          <w:tcPr>
            <w:tcW w:type="dxa" w:w="1987"/>
            <w:vAlign w:val="center"/>
          </w:tcPr>
          <w:p>
            <w:r>
              <w:t>G-05</w:t>
            </w:r>
          </w:p>
        </w:tc>
        <w:tc>
          <w:tcPr>
            <w:tcW w:type="dxa" w:w="1987"/>
            <w:vAlign w:val="center"/>
          </w:tcPr>
          <w:p>
            <w:r>
              <w:t>Backup/recovery process may not be regularly tested</w:t>
            </w:r>
          </w:p>
        </w:tc>
        <w:tc>
          <w:tcPr>
            <w:tcW w:type="dxa" w:w="1987"/>
            <w:vAlign w:val="center"/>
          </w:tcPr>
          <w:p>
            <w:r>
              <w:t>Longer service/data recovery time</w:t>
            </w:r>
          </w:p>
        </w:tc>
        <w:tc>
          <w:tcPr>
            <w:tcW w:type="dxa" w:w="1987"/>
            <w:vAlign w:val="center"/>
          </w:tcPr>
          <w:p>
            <w:r>
              <w:t>Medium</w:t>
            </w:r>
          </w:p>
        </w:tc>
        <w:tc>
          <w:tcPr>
            <w:tcW w:type="dxa" w:w="1987"/>
            <w:vAlign w:val="center"/>
          </w:tcPr>
          <w:p>
            <w:r>
              <w:t>Test backups and document recovery procedures</w:t>
            </w:r>
          </w:p>
        </w:tc>
      </w:tr>
      <w:tr>
        <w:tc>
          <w:tcPr>
            <w:tcW w:type="dxa" w:w="1987"/>
            <w:vAlign w:val="center"/>
          </w:tcPr>
          <w:p>
            <w:r>
              <w:t>G-06</w:t>
            </w:r>
          </w:p>
        </w:tc>
        <w:tc>
          <w:tcPr>
            <w:tcW w:type="dxa" w:w="1987"/>
            <w:vAlign w:val="center"/>
          </w:tcPr>
          <w:p>
            <w:r>
              <w:t>Security procedures may not be consistently documented</w:t>
            </w:r>
          </w:p>
        </w:tc>
        <w:tc>
          <w:tcPr>
            <w:tcW w:type="dxa" w:w="1987"/>
            <w:vAlign w:val="center"/>
          </w:tcPr>
          <w:p>
            <w:r>
              <w:t>Inconsistent response and governance</w:t>
            </w:r>
          </w:p>
        </w:tc>
        <w:tc>
          <w:tcPr>
            <w:tcW w:type="dxa" w:w="1987"/>
            <w:vAlign w:val="center"/>
          </w:tcPr>
          <w:p>
            <w:r>
              <w:t>Medium</w:t>
            </w:r>
          </w:p>
        </w:tc>
        <w:tc>
          <w:tcPr>
            <w:tcW w:type="dxa" w:w="1987"/>
            <w:vAlign w:val="center"/>
          </w:tcPr>
          <w:p>
            <w:r>
              <w:t>Create and maintain security policies and procedures</w:t>
            </w:r>
          </w:p>
        </w:tc>
      </w:tr>
    </w:tbl>
    <w:p>
      <w:pPr>
        <w:pStyle w:val="Heading1"/>
      </w:pPr>
      <w:r>
        <w:t>10. Risk Assessment</w:t>
      </w:r>
    </w:p>
    <w:p>
      <w:r>
        <w:t>Risk is considered using a simple likelihood and impact model. Each factor can be rated from 1 to 5. The risk score is calculated as Likelihood × Impact.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Score</w:t>
            </w:r>
          </w:p>
        </w:tc>
        <w:tc>
          <w:tcPr>
            <w:tcW w:type="dxa" w:w="3312"/>
            <w:vAlign w:val="center"/>
          </w:tcPr>
          <w:p>
            <w:r>
              <w:rPr>
                <w:b/>
              </w:rPr>
              <w:t>Risk Level</w:t>
            </w:r>
          </w:p>
        </w:tc>
        <w:tc>
          <w:tcPr>
            <w:tcW w:type="dxa" w:w="3312"/>
            <w:vAlign w:val="center"/>
          </w:tcPr>
          <w:p>
            <w:r>
              <w:rPr>
                <w:b/>
              </w:rPr>
              <w:t>General Meaning</w:t>
            </w:r>
          </w:p>
        </w:tc>
      </w:tr>
      <w:tr>
        <w:tc>
          <w:tcPr>
            <w:tcW w:type="dxa" w:w="3312"/>
            <w:vAlign w:val="center"/>
          </w:tcPr>
          <w:p>
            <w:r>
              <w:t>1–4</w:t>
            </w:r>
          </w:p>
        </w:tc>
        <w:tc>
          <w:tcPr>
            <w:tcW w:type="dxa" w:w="3312"/>
            <w:vAlign w:val="center"/>
          </w:tcPr>
          <w:p>
            <w:r>
              <w:t>Low</w:t>
            </w:r>
          </w:p>
        </w:tc>
        <w:tc>
          <w:tcPr>
            <w:tcW w:type="dxa" w:w="3312"/>
            <w:vAlign w:val="center"/>
          </w:tcPr>
          <w:p>
            <w:r>
              <w:t>Limited effect; monitor and improve when practical</w:t>
            </w:r>
          </w:p>
        </w:tc>
      </w:tr>
      <w:tr>
        <w:tc>
          <w:tcPr>
            <w:tcW w:type="dxa" w:w="3312"/>
            <w:vAlign w:val="center"/>
          </w:tcPr>
          <w:p>
            <w:r>
              <w:t>5–9</w:t>
            </w:r>
          </w:p>
        </w:tc>
        <w:tc>
          <w:tcPr>
            <w:tcW w:type="dxa" w:w="3312"/>
            <w:vAlign w:val="center"/>
          </w:tcPr>
          <w:p>
            <w:r>
              <w:t>Medium</w:t>
            </w:r>
          </w:p>
        </w:tc>
        <w:tc>
          <w:tcPr>
            <w:tcW w:type="dxa" w:w="3312"/>
            <w:vAlign w:val="center"/>
          </w:tcPr>
          <w:p>
            <w:r>
              <w:t>Needs planned remediation</w:t>
            </w:r>
          </w:p>
        </w:tc>
      </w:tr>
      <w:tr>
        <w:tc>
          <w:tcPr>
            <w:tcW w:type="dxa" w:w="3312"/>
            <w:vAlign w:val="center"/>
          </w:tcPr>
          <w:p>
            <w:r>
              <w:t>10–16</w:t>
            </w:r>
          </w:p>
        </w:tc>
        <w:tc>
          <w:tcPr>
            <w:tcW w:type="dxa" w:w="3312"/>
            <w:vAlign w:val="center"/>
          </w:tcPr>
          <w:p>
            <w:r>
              <w:t>High</w:t>
            </w:r>
          </w:p>
        </w:tc>
        <w:tc>
          <w:tcPr>
            <w:tcW w:type="dxa" w:w="3312"/>
            <w:vAlign w:val="center"/>
          </w:tcPr>
          <w:p>
            <w:r>
              <w:t>Requires timely remediation</w:t>
            </w:r>
          </w:p>
        </w:tc>
      </w:tr>
      <w:tr>
        <w:tc>
          <w:tcPr>
            <w:tcW w:type="dxa" w:w="3312"/>
            <w:vAlign w:val="center"/>
          </w:tcPr>
          <w:p>
            <w:r>
              <w:t>17–25</w:t>
            </w:r>
          </w:p>
        </w:tc>
        <w:tc>
          <w:tcPr>
            <w:tcW w:type="dxa" w:w="3312"/>
            <w:vAlign w:val="center"/>
          </w:tcPr>
          <w:p>
            <w:r>
              <w:t>Critical</w:t>
            </w:r>
          </w:p>
        </w:tc>
        <w:tc>
          <w:tcPr>
            <w:tcW w:type="dxa" w:w="3312"/>
            <w:vAlign w:val="center"/>
          </w:tcPr>
          <w:p>
            <w:r>
              <w:t>Requires immediate attention and management priority</w:t>
            </w:r>
          </w:p>
        </w:tc>
      </w:tr>
    </w:tbl>
    <w:p>
      <w:r>
        <w:t>The final score for each finding should be confirmed after actual evidence is collected. Risk ratings should consider business impact, exploitability, exposure, affected assets and the effectiveness of existing controls.</w:t>
      </w:r>
    </w:p>
    <w:p>
      <w:pPr>
        <w:pStyle w:val="Heading1"/>
      </w:pPr>
      <w:r>
        <w:t>11. Prioritized Action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Priority</w:t>
            </w:r>
          </w:p>
        </w:tc>
        <w:tc>
          <w:tcPr>
            <w:tcW w:type="dxa" w:w="2484"/>
            <w:vAlign w:val="center"/>
          </w:tcPr>
          <w:p>
            <w:r>
              <w:rPr>
                <w:b/>
              </w:rPr>
              <w:t>Action</w:t>
            </w:r>
          </w:p>
        </w:tc>
        <w:tc>
          <w:tcPr>
            <w:tcW w:type="dxa" w:w="2484"/>
            <w:vAlign w:val="center"/>
          </w:tcPr>
          <w:p>
            <w:r>
              <w:rPr>
                <w:b/>
              </w:rPr>
              <w:t>Timeframe</w:t>
            </w:r>
          </w:p>
        </w:tc>
        <w:tc>
          <w:tcPr>
            <w:tcW w:type="dxa" w:w="2484"/>
            <w:vAlign w:val="center"/>
          </w:tcPr>
          <w:p>
            <w:r>
              <w:rPr>
                <w:b/>
              </w:rPr>
              <w:t>Expected Result</w:t>
            </w:r>
          </w:p>
        </w:tc>
      </w:tr>
      <w:tr>
        <w:tc>
          <w:tcPr>
            <w:tcW w:type="dxa" w:w="2484"/>
            <w:vAlign w:val="center"/>
          </w:tcPr>
          <w:p>
            <w:r>
              <w:t>P1</w:t>
            </w:r>
          </w:p>
        </w:tc>
        <w:tc>
          <w:tcPr>
            <w:tcW w:type="dxa" w:w="2484"/>
            <w:vAlign w:val="center"/>
          </w:tcPr>
          <w:p>
            <w:r>
              <w:t>Remove/restrict unnecessary services and exposed management access</w:t>
            </w:r>
          </w:p>
        </w:tc>
        <w:tc>
          <w:tcPr>
            <w:tcW w:type="dxa" w:w="2484"/>
            <w:vAlign w:val="center"/>
          </w:tcPr>
          <w:p>
            <w:r>
              <w:t>0–30 days</w:t>
            </w:r>
          </w:p>
        </w:tc>
        <w:tc>
          <w:tcPr>
            <w:tcW w:type="dxa" w:w="2484"/>
            <w:vAlign w:val="center"/>
          </w:tcPr>
          <w:p>
            <w:r>
              <w:t>Reduced attack surface</w:t>
            </w:r>
          </w:p>
        </w:tc>
      </w:tr>
      <w:tr>
        <w:tc>
          <w:tcPr>
            <w:tcW w:type="dxa" w:w="2484"/>
            <w:vAlign w:val="center"/>
          </w:tcPr>
          <w:p>
            <w:r>
              <w:t>P1</w:t>
            </w:r>
          </w:p>
        </w:tc>
        <w:tc>
          <w:tcPr>
            <w:tcW w:type="dxa" w:w="2484"/>
            <w:vAlign w:val="center"/>
          </w:tcPr>
          <w:p>
            <w:r>
              <w:t>Patch and harden important systems/services</w:t>
            </w:r>
          </w:p>
        </w:tc>
        <w:tc>
          <w:tcPr>
            <w:tcW w:type="dxa" w:w="2484"/>
            <w:vAlign w:val="center"/>
          </w:tcPr>
          <w:p>
            <w:r>
              <w:t>0–30 days</w:t>
            </w:r>
          </w:p>
        </w:tc>
        <w:tc>
          <w:tcPr>
            <w:tcW w:type="dxa" w:w="2484"/>
            <w:vAlign w:val="center"/>
          </w:tcPr>
          <w:p>
            <w:r>
              <w:t>Lower likelihood of exploitation</w:t>
            </w:r>
          </w:p>
        </w:tc>
      </w:tr>
      <w:tr>
        <w:tc>
          <w:tcPr>
            <w:tcW w:type="dxa" w:w="2484"/>
            <w:vAlign w:val="center"/>
          </w:tcPr>
          <w:p>
            <w:r>
              <w:t>P1</w:t>
            </w:r>
          </w:p>
        </w:tc>
        <w:tc>
          <w:tcPr>
            <w:tcW w:type="dxa" w:w="2484"/>
            <w:vAlign w:val="center"/>
          </w:tcPr>
          <w:p>
            <w:r>
              <w:t>Review privileged accounts and enforce least privilege</w:t>
            </w:r>
          </w:p>
        </w:tc>
        <w:tc>
          <w:tcPr>
            <w:tcW w:type="dxa" w:w="2484"/>
            <w:vAlign w:val="center"/>
          </w:tcPr>
          <w:p>
            <w:r>
              <w:t>0–30 days</w:t>
            </w:r>
          </w:p>
        </w:tc>
        <w:tc>
          <w:tcPr>
            <w:tcW w:type="dxa" w:w="2484"/>
            <w:vAlign w:val="center"/>
          </w:tcPr>
          <w:p>
            <w:r>
              <w:t>Reduced unauthorized access risk</w:t>
            </w:r>
          </w:p>
        </w:tc>
      </w:tr>
      <w:tr>
        <w:tc>
          <w:tcPr>
            <w:tcW w:type="dxa" w:w="2484"/>
            <w:vAlign w:val="center"/>
          </w:tcPr>
          <w:p>
            <w:r>
              <w:t>P2</w:t>
            </w:r>
          </w:p>
        </w:tc>
        <w:tc>
          <w:tcPr>
            <w:tcW w:type="dxa" w:w="2484"/>
            <w:vAlign w:val="center"/>
          </w:tcPr>
          <w:p>
            <w:r>
              <w:t>Improve logging, monitoring and alerting</w:t>
            </w:r>
          </w:p>
        </w:tc>
        <w:tc>
          <w:tcPr>
            <w:tcW w:type="dxa" w:w="2484"/>
            <w:vAlign w:val="center"/>
          </w:tcPr>
          <w:p>
            <w:r>
              <w:t>30–90 days</w:t>
            </w:r>
          </w:p>
        </w:tc>
        <w:tc>
          <w:tcPr>
            <w:tcW w:type="dxa" w:w="2484"/>
            <w:vAlign w:val="center"/>
          </w:tcPr>
          <w:p>
            <w:r>
              <w:t>Better detection and investigation</w:t>
            </w:r>
          </w:p>
        </w:tc>
      </w:tr>
      <w:tr>
        <w:tc>
          <w:tcPr>
            <w:tcW w:type="dxa" w:w="2484"/>
            <w:vAlign w:val="center"/>
          </w:tcPr>
          <w:p>
            <w:r>
              <w:t>P2</w:t>
            </w:r>
          </w:p>
        </w:tc>
        <w:tc>
          <w:tcPr>
            <w:tcW w:type="dxa" w:w="2484"/>
            <w:vAlign w:val="center"/>
          </w:tcPr>
          <w:p>
            <w:r>
              <w:t>Verify backups and perform recovery testing</w:t>
            </w:r>
          </w:p>
        </w:tc>
        <w:tc>
          <w:tcPr>
            <w:tcW w:type="dxa" w:w="2484"/>
            <w:vAlign w:val="center"/>
          </w:tcPr>
          <w:p>
            <w:r>
              <w:t>30–90 days</w:t>
            </w:r>
          </w:p>
        </w:tc>
        <w:tc>
          <w:tcPr>
            <w:tcW w:type="dxa" w:w="2484"/>
            <w:vAlign w:val="center"/>
          </w:tcPr>
          <w:p>
            <w:r>
              <w:t>Improved resilience</w:t>
            </w:r>
          </w:p>
        </w:tc>
      </w:tr>
      <w:tr>
        <w:tc>
          <w:tcPr>
            <w:tcW w:type="dxa" w:w="2484"/>
            <w:vAlign w:val="center"/>
          </w:tcPr>
          <w:p>
            <w:r>
              <w:t>P2</w:t>
            </w:r>
          </w:p>
        </w:tc>
        <w:tc>
          <w:tcPr>
            <w:tcW w:type="dxa" w:w="2484"/>
            <w:vAlign w:val="center"/>
          </w:tcPr>
          <w:p>
            <w:r>
              <w:t>Formalize incident response and security procedures</w:t>
            </w:r>
          </w:p>
        </w:tc>
        <w:tc>
          <w:tcPr>
            <w:tcW w:type="dxa" w:w="2484"/>
            <w:vAlign w:val="center"/>
          </w:tcPr>
          <w:p>
            <w:r>
              <w:t>30–90 days</w:t>
            </w:r>
          </w:p>
        </w:tc>
        <w:tc>
          <w:tcPr>
            <w:tcW w:type="dxa" w:w="2484"/>
            <w:vAlign w:val="center"/>
          </w:tcPr>
          <w:p>
            <w:r>
              <w:t>More consistent response</w:t>
            </w:r>
          </w:p>
        </w:tc>
      </w:tr>
      <w:tr>
        <w:tc>
          <w:tcPr>
            <w:tcW w:type="dxa" w:w="2484"/>
            <w:vAlign w:val="center"/>
          </w:tcPr>
          <w:p>
            <w:r>
              <w:t>P3</w:t>
            </w:r>
          </w:p>
        </w:tc>
        <w:tc>
          <w:tcPr>
            <w:tcW w:type="dxa" w:w="2484"/>
            <w:vAlign w:val="center"/>
          </w:tcPr>
          <w:p>
            <w:r>
              <w:t>Introduce regular vulnerability and configuration reviews</w:t>
            </w:r>
          </w:p>
        </w:tc>
        <w:tc>
          <w:tcPr>
            <w:tcW w:type="dxa" w:w="2484"/>
            <w:vAlign w:val="center"/>
          </w:tcPr>
          <w:p>
            <w:r>
              <w:t>3–6 months</w:t>
            </w:r>
          </w:p>
        </w:tc>
        <w:tc>
          <w:tcPr>
            <w:tcW w:type="dxa" w:w="2484"/>
            <w:vAlign w:val="center"/>
          </w:tcPr>
          <w:p>
            <w:r>
              <w:t>Continuous security improvement</w:t>
            </w:r>
          </w:p>
        </w:tc>
      </w:tr>
      <w:tr>
        <w:tc>
          <w:tcPr>
            <w:tcW w:type="dxa" w:w="2484"/>
            <w:vAlign w:val="center"/>
          </w:tcPr>
          <w:p>
            <w:r>
              <w:t>P3</w:t>
            </w:r>
          </w:p>
        </w:tc>
        <w:tc>
          <w:tcPr>
            <w:tcW w:type="dxa" w:w="2484"/>
            <w:vAlign w:val="center"/>
          </w:tcPr>
          <w:p>
            <w:r>
              <w:t>Security awareness and periodic training</w:t>
            </w:r>
          </w:p>
        </w:tc>
        <w:tc>
          <w:tcPr>
            <w:tcW w:type="dxa" w:w="2484"/>
            <w:vAlign w:val="center"/>
          </w:tcPr>
          <w:p>
            <w:r>
              <w:t>3–6 months</w:t>
            </w:r>
          </w:p>
        </w:tc>
        <w:tc>
          <w:tcPr>
            <w:tcW w:type="dxa" w:w="2484"/>
            <w:vAlign w:val="center"/>
          </w:tcPr>
          <w:p>
            <w:r>
              <w:t>Reduced user-related risk</w:t>
            </w:r>
          </w:p>
        </w:tc>
      </w:tr>
    </w:tbl>
    <w:p>
      <w:pPr>
        <w:pStyle w:val="Heading1"/>
      </w:pPr>
      <w:r>
        <w:t>12. Strategic Security Roadmap</w:t>
      </w:r>
    </w:p>
    <w:p>
      <w:pPr>
        <w:pStyle w:val="Heading2"/>
      </w:pPr>
      <w:r>
        <w:t>Short Term – 0 to 30 Days</w:t>
      </w:r>
    </w:p>
    <w:p>
      <w:pPr>
        <w:pStyle w:val="ListBullet"/>
      </w:pPr>
      <w:r>
        <w:t>Complete the asset inventory and identify critical systems.</w:t>
      </w:r>
    </w:p>
    <w:p>
      <w:pPr>
        <w:pStyle w:val="ListBullet"/>
      </w:pPr>
      <w:r>
        <w:t>Remove unnecessary services and restrict exposed ports.</w:t>
      </w:r>
    </w:p>
    <w:p>
      <w:pPr>
        <w:pStyle w:val="ListBullet"/>
      </w:pPr>
      <w:r>
        <w:t>Patch important systems and correct obvious configuration issues.</w:t>
      </w:r>
    </w:p>
    <w:p>
      <w:pPr>
        <w:pStyle w:val="ListBullet"/>
      </w:pPr>
      <w:r>
        <w:t>Review administrator accounts and excessive privileges.</w:t>
      </w:r>
    </w:p>
    <w:p>
      <w:pPr>
        <w:pStyle w:val="ListBullet"/>
      </w:pPr>
      <w:r>
        <w:t>Confirm that security logs are available for important systems.</w:t>
      </w:r>
    </w:p>
    <w:p>
      <w:pPr>
        <w:pStyle w:val="ListBullet"/>
      </w:pPr>
      <w:r>
        <w:t>Document high-priority security issues and their owners.</w:t>
      </w:r>
    </w:p>
    <w:p>
      <w:pPr>
        <w:pStyle w:val="Heading2"/>
      </w:pPr>
      <w:r>
        <w:t>Medium Term – 1 to 3 Months</w:t>
      </w:r>
    </w:p>
    <w:p>
      <w:pPr>
        <w:pStyle w:val="ListBullet"/>
      </w:pPr>
      <w:r>
        <w:t>Improve centralized logging and basic security alerting.</w:t>
      </w:r>
    </w:p>
    <w:p>
      <w:pPr>
        <w:pStyle w:val="ListBullet"/>
      </w:pPr>
      <w:r>
        <w:t>Test backup and recovery procedures.</w:t>
      </w:r>
    </w:p>
    <w:p>
      <w:pPr>
        <w:pStyle w:val="ListBullet"/>
      </w:pPr>
      <w:r>
        <w:t>Review application authentication and authorization.</w:t>
      </w:r>
    </w:p>
    <w:p>
      <w:pPr>
        <w:pStyle w:val="ListBullet"/>
      </w:pPr>
      <w:r>
        <w:t>Create or update incident response procedures.</w:t>
      </w:r>
    </w:p>
    <w:p>
      <w:pPr>
        <w:pStyle w:val="ListBullet"/>
      </w:pPr>
      <w:r>
        <w:t>Introduce regular vulnerability and configuration reviews.</w:t>
      </w:r>
    </w:p>
    <w:p>
      <w:pPr>
        <w:pStyle w:val="Heading2"/>
      </w:pPr>
      <w:r>
        <w:t>Long Term – 3 to 12 Months</w:t>
      </w:r>
    </w:p>
    <w:p>
      <w:pPr>
        <w:pStyle w:val="ListBullet"/>
      </w:pPr>
      <w:r>
        <w:t>Move toward continuous security monitoring.</w:t>
      </w:r>
    </w:p>
    <w:p>
      <w:pPr>
        <w:pStyle w:val="ListBullet"/>
      </w:pPr>
      <w:r>
        <w:t>Perform periodic internal penetration testing and security audits.</w:t>
      </w:r>
    </w:p>
    <w:p>
      <w:pPr>
        <w:pStyle w:val="ListBullet"/>
      </w:pPr>
      <w:r>
        <w:t>Strengthen security governance and risk management.</w:t>
      </w:r>
    </w:p>
    <w:p>
      <w:pPr>
        <w:pStyle w:val="ListBullet"/>
      </w:pPr>
      <w:r>
        <w:t>Provide regular security awareness training.</w:t>
      </w:r>
    </w:p>
    <w:p>
      <w:pPr>
        <w:pStyle w:val="ListBullet"/>
      </w:pPr>
      <w:r>
        <w:t>Align security policies and controls more systematically with NIST, CIS or ISO/IEC 27001.</w:t>
      </w:r>
    </w:p>
    <w:p>
      <w:pPr>
        <w:pStyle w:val="Heading1"/>
      </w:pPr>
      <w:r>
        <w:t>13. Evidence and Documentation</w:t>
      </w:r>
    </w:p>
    <w:p>
      <w:r>
        <w:t>Evidence is important because an audit conclusion should be supported by observable information. The following items can be attached to the final report where they are available from the controlled lab:</w:t>
      </w:r>
    </w:p>
    <w:p>
      <w:pPr>
        <w:pStyle w:val="ListBullet"/>
      </w:pPr>
      <w:r>
        <w:t>VirtualBox network configuration screenshot.</w:t>
      </w:r>
    </w:p>
    <w:p>
      <w:pPr>
        <w:pStyle w:val="ListBullet"/>
      </w:pPr>
      <w:r>
        <w:t>Target VM and assessment VM details.</w:t>
      </w:r>
    </w:p>
    <w:p>
      <w:pPr>
        <w:pStyle w:val="ListBullet"/>
      </w:pPr>
      <w:r>
        <w:t>Actual private IP information used in the lab.</w:t>
      </w:r>
    </w:p>
    <w:p>
      <w:pPr>
        <w:pStyle w:val="ListBullet"/>
      </w:pPr>
      <w:r>
        <w:t>Nmap/service discovery output from the authorized target.</w:t>
      </w:r>
    </w:p>
    <w:p>
      <w:pPr>
        <w:pStyle w:val="ListBullet"/>
      </w:pPr>
      <w:r>
        <w:t>Relevant application testing screenshots.</w:t>
      </w:r>
    </w:p>
    <w:p>
      <w:pPr>
        <w:pStyle w:val="ListBullet"/>
      </w:pPr>
      <w:r>
        <w:t>Access-control test evidence.</w:t>
      </w:r>
    </w:p>
    <w:p>
      <w:pPr>
        <w:pStyle w:val="ListBullet"/>
      </w:pPr>
      <w:r>
        <w:t>System configuration or patch-status evidence.</w:t>
      </w:r>
    </w:p>
    <w:p>
      <w:pPr>
        <w:pStyle w:val="ListBullet"/>
      </w:pPr>
      <w:r>
        <w:t>Relevant logs or alerts.</w:t>
      </w:r>
    </w:p>
    <w:p>
      <w:pPr>
        <w:pStyle w:val="ListBullet"/>
      </w:pPr>
      <w:r>
        <w:t>Before-and-after remediation evidence.</w:t>
      </w:r>
    </w:p>
    <w:p>
      <w:r>
        <w:t>Evidence should be labelled with the date, test performed and the system to which it relates. Screenshots or outputs should not contain real passwords, tokens or other sensitive information.</w:t>
      </w:r>
    </w:p>
    <w:p>
      <w:pPr>
        <w:pStyle w:val="Heading1"/>
      </w:pPr>
      <w:r>
        <w:t>14. Verification Plan</w:t>
      </w:r>
    </w:p>
    <w:p>
      <w:r>
        <w:t>After remediation, each high-priority issue should be retested. For example, if an unnecessary service is disabled, a follow-up service discovery check should confirm that it is no longer exposed. If access permissions are changed, the affected user roles should be retested. If logging is improved, a controlled test event should be generated and checked in the logs.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Improvement</w:t>
            </w:r>
          </w:p>
        </w:tc>
        <w:tc>
          <w:tcPr>
            <w:tcW w:type="dxa" w:w="3312"/>
            <w:vAlign w:val="center"/>
          </w:tcPr>
          <w:p>
            <w:r>
              <w:rPr>
                <w:b/>
              </w:rPr>
              <w:t>Verification Method</w:t>
            </w:r>
          </w:p>
        </w:tc>
        <w:tc>
          <w:tcPr>
            <w:tcW w:type="dxa" w:w="3312"/>
            <w:vAlign w:val="center"/>
          </w:tcPr>
          <w:p>
            <w:r>
              <w:rPr>
                <w:b/>
              </w:rPr>
              <w:t>Expected Result</w:t>
            </w:r>
          </w:p>
        </w:tc>
      </w:tr>
      <w:tr>
        <w:tc>
          <w:tcPr>
            <w:tcW w:type="dxa" w:w="3312"/>
            <w:vAlign w:val="center"/>
          </w:tcPr>
          <w:p>
            <w:r>
              <w:t>Service restriction</w:t>
            </w:r>
          </w:p>
        </w:tc>
        <w:tc>
          <w:tcPr>
            <w:tcW w:type="dxa" w:w="3312"/>
            <w:vAlign w:val="center"/>
          </w:tcPr>
          <w:p>
            <w:r>
              <w:t>Repeat authorized service discovery</w:t>
            </w:r>
          </w:p>
        </w:tc>
        <w:tc>
          <w:tcPr>
            <w:tcW w:type="dxa" w:w="3312"/>
            <w:vAlign w:val="center"/>
          </w:tcPr>
          <w:p>
            <w:r>
              <w:t>Unnecessary service no longer exposed</w:t>
            </w:r>
          </w:p>
        </w:tc>
      </w:tr>
      <w:tr>
        <w:tc>
          <w:tcPr>
            <w:tcW w:type="dxa" w:w="3312"/>
            <w:vAlign w:val="center"/>
          </w:tcPr>
          <w:p>
            <w:r>
              <w:t>Patching/hardening</w:t>
            </w:r>
          </w:p>
        </w:tc>
        <w:tc>
          <w:tcPr>
            <w:tcW w:type="dxa" w:w="3312"/>
            <w:vAlign w:val="center"/>
          </w:tcPr>
          <w:p>
            <w:r>
              <w:t>Review version/configuration</w:t>
            </w:r>
          </w:p>
        </w:tc>
        <w:tc>
          <w:tcPr>
            <w:tcW w:type="dxa" w:w="3312"/>
            <w:vAlign w:val="center"/>
          </w:tcPr>
          <w:p>
            <w:r>
              <w:t>Approved secure version/configuration</w:t>
            </w:r>
          </w:p>
        </w:tc>
      </w:tr>
      <w:tr>
        <w:tc>
          <w:tcPr>
            <w:tcW w:type="dxa" w:w="3312"/>
            <w:vAlign w:val="center"/>
          </w:tcPr>
          <w:p>
            <w:r>
              <w:t>Least privilege</w:t>
            </w:r>
          </w:p>
        </w:tc>
        <w:tc>
          <w:tcPr>
            <w:tcW w:type="dxa" w:w="3312"/>
            <w:vAlign w:val="center"/>
          </w:tcPr>
          <w:p>
            <w:r>
              <w:t>Retest user roles</w:t>
            </w:r>
          </w:p>
        </w:tc>
        <w:tc>
          <w:tcPr>
            <w:tcW w:type="dxa" w:w="3312"/>
            <w:vAlign w:val="center"/>
          </w:tcPr>
          <w:p>
            <w:r>
              <w:t>Users access only permitted functions</w:t>
            </w:r>
          </w:p>
        </w:tc>
      </w:tr>
      <w:tr>
        <w:tc>
          <w:tcPr>
            <w:tcW w:type="dxa" w:w="3312"/>
            <w:vAlign w:val="center"/>
          </w:tcPr>
          <w:p>
            <w:r>
              <w:t>Logging</w:t>
            </w:r>
          </w:p>
        </w:tc>
        <w:tc>
          <w:tcPr>
            <w:tcW w:type="dxa" w:w="3312"/>
            <w:vAlign w:val="center"/>
          </w:tcPr>
          <w:p>
            <w:r>
              <w:t>Generate controlled test event</w:t>
            </w:r>
          </w:p>
        </w:tc>
        <w:tc>
          <w:tcPr>
            <w:tcW w:type="dxa" w:w="3312"/>
            <w:vAlign w:val="center"/>
          </w:tcPr>
          <w:p>
            <w:r>
              <w:t>Event appears in relevant logs</w:t>
            </w:r>
          </w:p>
        </w:tc>
      </w:tr>
      <w:tr>
        <w:tc>
          <w:tcPr>
            <w:tcW w:type="dxa" w:w="3312"/>
            <w:vAlign w:val="center"/>
          </w:tcPr>
          <w:p>
            <w:r>
              <w:t>Backup</w:t>
            </w:r>
          </w:p>
        </w:tc>
        <w:tc>
          <w:tcPr>
            <w:tcW w:type="dxa" w:w="3312"/>
            <w:vAlign w:val="center"/>
          </w:tcPr>
          <w:p>
            <w:r>
              <w:t>Controlled restore test</w:t>
            </w:r>
          </w:p>
        </w:tc>
        <w:tc>
          <w:tcPr>
            <w:tcW w:type="dxa" w:w="3312"/>
            <w:vAlign w:val="center"/>
          </w:tcPr>
          <w:p>
            <w:r>
              <w:t>Required data/configuration can be restored</w:t>
            </w:r>
          </w:p>
        </w:tc>
      </w:tr>
    </w:tbl>
    <w:p>
      <w:pPr>
        <w:pStyle w:val="Heading1"/>
      </w:pPr>
      <w:r>
        <w:t>15. Overall Audit Assessment</w:t>
      </w:r>
    </w:p>
    <w:p>
      <w:r>
        <w:t>The audit shows that cybersecurity should be treated as a continuous process rather than a one-time technical activity. A system may have security tools in place and still have gaps caused by unnecessary services, outdated software, excessive privileges, limited monitoring, weak procedures or untested recovery plans.</w:t>
      </w:r>
    </w:p>
    <w:p>
      <w:r>
        <w:t>The most important improvement areas are reducing the attack surface, keeping systems updated, applying least privilege, improving visibility through logging and maintaining a tested recovery capability. These technical measures should be supported by clear policies, regular reviews and user awareness.</w:t>
      </w:r>
    </w:p>
    <w:p>
      <w:pPr>
        <w:pStyle w:val="Heading1"/>
      </w:pPr>
      <w:r>
        <w:t>16. Conclusion</w:t>
      </w:r>
    </w:p>
    <w:p>
      <w:r>
        <w:t>This final internship task provided an overall view of how a security audit can be planned and documented for a simulated enterprise environment. Instead of looking at one vulnerability only, the audit considered systems, networks, applications, access control, monitoring, recovery and security procedures together.</w:t>
      </w:r>
    </w:p>
    <w:p>
      <w:r>
        <w:t>The use of NIST, CIS Benchmarks and ISO/IEC 27001 concepts helped organize the assessment around recognized security practices. The gap analysis and risk prioritization provide a practical way to decide which improvements should be handled first. The proposed roadmap separates immediate fixes from longer-term security improvements.</w:t>
      </w:r>
    </w:p>
    <w:p>
      <w:r>
        <w:t>Overall, the activity improved my understanding of security auditing, risk assessment, control effectiveness, documentation and strategic cybersecurity planning. The same approach can be adapted for larger environments by adding more assets, detailed control mappings, business impact analysis and continuous monitoring.</w:t>
      </w:r>
    </w:p>
    <w:p>
      <w:pPr>
        <w:pStyle w:val="Heading1"/>
      </w:pPr>
      <w:r>
        <w:t>17. References</w:t>
      </w:r>
    </w:p>
    <w:p>
      <w:pPr>
        <w:pStyle w:val="ListBullet"/>
      </w:pPr>
      <w:r>
        <w:t>NIST Cybersecurity Framework (CSF) – National Institute of Standards and Technology.</w:t>
      </w:r>
    </w:p>
    <w:p>
      <w:pPr>
        <w:pStyle w:val="ListBullet"/>
      </w:pPr>
      <w:r>
        <w:t>NIST SP 800-61 – Computer Security Incident Handling Guide.</w:t>
      </w:r>
    </w:p>
    <w:p>
      <w:pPr>
        <w:pStyle w:val="ListBullet"/>
      </w:pPr>
      <w:r>
        <w:t>CIS Benchmarks – Center for Internet Security.</w:t>
      </w:r>
    </w:p>
    <w:p>
      <w:pPr>
        <w:pStyle w:val="ListBullet"/>
      </w:pPr>
      <w:r>
        <w:t>ISO/IEC 27001 – Information Security Management Systems.</w:t>
      </w:r>
    </w:p>
    <w:p>
      <w:pPr>
        <w:pStyle w:val="ListBullet"/>
      </w:pPr>
      <w:r>
        <w:t>OWASP guidance for application security testing and secure development.</w:t>
      </w:r>
    </w:p>
    <w:p>
      <w:pPr>
        <w:pStyle w:val="Heading1"/>
      </w:pPr>
      <w:r>
        <w:t>Appendix A – Audit Evidence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Evidence Item</w:t>
            </w:r>
          </w:p>
        </w:tc>
        <w:tc>
          <w:tcPr>
            <w:tcW w:type="dxa" w:w="4968"/>
            <w:vAlign w:val="center"/>
          </w:tcPr>
          <w:p>
            <w:r>
              <w:rPr>
                <w:b/>
              </w:rPr>
              <w:t>Available / To Add</w:t>
            </w:r>
          </w:p>
        </w:tc>
      </w:tr>
      <w:tr>
        <w:tc>
          <w:tcPr>
            <w:tcW w:type="dxa" w:w="4968"/>
            <w:vAlign w:val="center"/>
          </w:tcPr>
          <w:p>
            <w:r>
              <w:t>Virtual lab/network screenshot</w:t>
            </w:r>
          </w:p>
        </w:tc>
        <w:tc>
          <w:tcPr>
            <w:tcW w:type="dxa" w:w="4968"/>
            <w:vAlign w:val="center"/>
          </w:tcPr>
          <w:p>
            <w:r>
              <w:t>To add actual evidence</w:t>
            </w:r>
          </w:p>
        </w:tc>
      </w:tr>
      <w:tr>
        <w:tc>
          <w:tcPr>
            <w:tcW w:type="dxa" w:w="4968"/>
            <w:vAlign w:val="center"/>
          </w:tcPr>
          <w:p>
            <w:r>
              <w:t>Asset inventory</w:t>
            </w:r>
          </w:p>
        </w:tc>
        <w:tc>
          <w:tcPr>
            <w:tcW w:type="dxa" w:w="4968"/>
            <w:vAlign w:val="center"/>
          </w:tcPr>
          <w:p>
            <w:r>
              <w:t>To complete with lab details</w:t>
            </w:r>
          </w:p>
        </w:tc>
      </w:tr>
      <w:tr>
        <w:tc>
          <w:tcPr>
            <w:tcW w:type="dxa" w:w="4968"/>
            <w:vAlign w:val="center"/>
          </w:tcPr>
          <w:p>
            <w:r>
              <w:t>Service discovery output</w:t>
            </w:r>
          </w:p>
        </w:tc>
        <w:tc>
          <w:tcPr>
            <w:tcW w:type="dxa" w:w="4968"/>
            <w:vAlign w:val="center"/>
          </w:tcPr>
          <w:p>
            <w:r>
              <w:t>To add actual authorized output</w:t>
            </w:r>
          </w:p>
        </w:tc>
      </w:tr>
      <w:tr>
        <w:tc>
          <w:tcPr>
            <w:tcW w:type="dxa" w:w="4968"/>
            <w:vAlign w:val="center"/>
          </w:tcPr>
          <w:p>
            <w:r>
              <w:t>Application test evidence</w:t>
            </w:r>
          </w:p>
        </w:tc>
        <w:tc>
          <w:tcPr>
            <w:tcW w:type="dxa" w:w="4968"/>
            <w:vAlign w:val="center"/>
          </w:tcPr>
          <w:p>
            <w:r>
              <w:t>To add where applicable</w:t>
            </w:r>
          </w:p>
        </w:tc>
      </w:tr>
      <w:tr>
        <w:tc>
          <w:tcPr>
            <w:tcW w:type="dxa" w:w="4968"/>
            <w:vAlign w:val="center"/>
          </w:tcPr>
          <w:p>
            <w:r>
              <w:t>Access-control test evidence</w:t>
            </w:r>
          </w:p>
        </w:tc>
        <w:tc>
          <w:tcPr>
            <w:tcW w:type="dxa" w:w="4968"/>
            <w:vAlign w:val="center"/>
          </w:tcPr>
          <w:p>
            <w:r>
              <w:t>To add where applicable</w:t>
            </w:r>
          </w:p>
        </w:tc>
      </w:tr>
      <w:tr>
        <w:tc>
          <w:tcPr>
            <w:tcW w:type="dxa" w:w="4968"/>
            <w:vAlign w:val="center"/>
          </w:tcPr>
          <w:p>
            <w:r>
              <w:t>Patch/configuration evidence</w:t>
            </w:r>
          </w:p>
        </w:tc>
        <w:tc>
          <w:tcPr>
            <w:tcW w:type="dxa" w:w="4968"/>
            <w:vAlign w:val="center"/>
          </w:tcPr>
          <w:p>
            <w:r>
              <w:t>To add where applicable</w:t>
            </w:r>
          </w:p>
        </w:tc>
      </w:tr>
      <w:tr>
        <w:tc>
          <w:tcPr>
            <w:tcW w:type="dxa" w:w="4968"/>
            <w:vAlign w:val="center"/>
          </w:tcPr>
          <w:p>
            <w:r>
              <w:t>Risk assessment table</w:t>
            </w:r>
          </w:p>
        </w:tc>
        <w:tc>
          <w:tcPr>
            <w:tcW w:type="dxa" w:w="4968"/>
            <w:vAlign w:val="center"/>
          </w:tcPr>
          <w:p>
            <w:r>
              <w:t>Included in report</w:t>
            </w:r>
          </w:p>
        </w:tc>
      </w:tr>
      <w:tr>
        <w:tc>
          <w:tcPr>
            <w:tcW w:type="dxa" w:w="4968"/>
            <w:vAlign w:val="center"/>
          </w:tcPr>
          <w:p>
            <w:r>
              <w:t>Remediation verification</w:t>
            </w:r>
          </w:p>
        </w:tc>
        <w:tc>
          <w:tcPr>
            <w:tcW w:type="dxa" w:w="4968"/>
            <w:vAlign w:val="center"/>
          </w:tcPr>
          <w:p>
            <w:r>
              <w:t>To add after changes</w:t>
            </w:r>
          </w:p>
        </w:tc>
      </w:tr>
    </w:tbl>
    <w:p>
      <w:pPr>
        <w:pStyle w:val="Heading1"/>
      </w:pPr>
      <w:r>
        <w:t>Appendix B – Audit Limitations</w:t>
      </w:r>
    </w:p>
    <w:p>
      <w:r>
        <w:t>This is a controlled internship assessment and not a formal commercial security audit or certification assessment. The simulated environment does not represent every control found in a real enterprise. Findings and evidence should therefore be interpreted within the defined scope. Where actual technical evidence has not been collected, the report identifies the evidence that should be obtained instead of presenting assumed results as completed testing.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