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Manulife Fabric Opportunity</w:t>
      </w:r>
    </w:p>
    <w:p>
      <w:pPr>
        <w:jc w:val="center"/>
      </w:pPr>
      <w:r>
        <w:rPr>
          <w:color w:val="1F4E79"/>
          <w:sz w:val="36"/>
        </w:rPr>
        <w:t>Deal Sizing — SWAG Estimate</w:t>
      </w:r>
    </w:p>
    <w:p/>
    <w:p>
      <w:pPr>
        <w:jc w:val="center"/>
      </w:pPr>
      <w:r>
        <w:rPr>
          <w:b/>
          <w:color w:val="CC0000"/>
          <w:sz w:val="22"/>
        </w:rPr>
        <w:t>INTERNAL USE ONLY — DO NOT DISTRIBUTE</w:t>
      </w:r>
    </w:p>
    <w:p/>
    <w:p>
      <w:pPr>
        <w:jc w:val="center"/>
      </w:pPr>
      <w:r>
        <w:rPr>
          <w:color w:val="666666"/>
        </w:rPr>
        <w:t>April 2026</w:t>
      </w:r>
    </w:p>
    <w:p>
      <w:pPr>
        <w:jc w:val="center"/>
      </w:pPr>
      <w:r>
        <w:rPr>
          <w:color w:val="666666"/>
        </w:rPr>
        <w:t>Prepared by: POC Delivery Team</w:t>
      </w:r>
    </w:p>
    <w:p>
      <w:pPr>
        <w:jc w:val="center"/>
      </w:pPr>
      <w:r>
        <w:rPr>
          <w:color w:val="666666"/>
        </w:rPr>
        <w:t>Classification: Internal</w:t>
      </w:r>
    </w:p>
    <w:p>
      <w:r>
        <w:br w:type="page"/>
      </w:r>
    </w:p>
    <w:p>
      <w:pPr>
        <w:pStyle w:val="Heading1"/>
      </w:pPr>
      <w:r>
        <w:t>1. Opportunity Summary</w:t>
      </w:r>
    </w:p>
    <w:p>
      <w:r>
        <w:t>Manulife is evaluating Microsoft Fabric as the data foundation for a Copilot-style natural-language analytics experience across insurance and investment lines of business. The POC demonstrates structured and unstructured data integration through OneLake, a semantic model for trusted KPIs, and Fabric Data Agent as the governed query layer.</w:t>
      </w:r>
    </w:p>
    <w:p>
      <w:pPr>
        <w:pStyle w:val="Heading2"/>
      </w:pPr>
      <w:r>
        <w:t>Customer Profile</w:t>
      </w:r>
    </w:p>
    <w:p>
      <w:pPr>
        <w:pStyle w:val="ListBullet"/>
      </w:pPr>
      <w:r>
        <w:t>~38,000 employees globally</w:t>
      </w:r>
    </w:p>
    <w:p>
      <w:pPr>
        <w:pStyle w:val="ListBullet"/>
      </w:pPr>
      <w:r>
        <w:t>$900B+ assets under management</w:t>
      </w:r>
    </w:p>
    <w:p>
      <w:pPr>
        <w:pStyle w:val="ListBullet"/>
      </w:pPr>
      <w:r>
        <w:t>Operations across Canada, US, and Asia</w:t>
      </w:r>
    </w:p>
    <w:p>
      <w:pPr>
        <w:pStyle w:val="ListBullet"/>
      </w:pPr>
      <w:r>
        <w:t>Business lines: Group Benefits, Individual Insurance, Wealth &amp; Asset Management, Retirement</w:t>
      </w:r>
    </w:p>
    <w:p>
      <w:pPr>
        <w:pStyle w:val="Heading2"/>
      </w:pPr>
      <w:r>
        <w:t>Initial Use Case</w:t>
      </w:r>
    </w:p>
    <w:p>
      <w:r>
        <w:t>Claims and policy analytics with natural-language access for service representatives and business analysts, combining structured data insights with unstructured document context.</w:t>
      </w:r>
    </w:p>
    <w:p>
      <w:pPr>
        <w:pStyle w:val="Heading1"/>
      </w:pPr>
      <w:r>
        <w:t>2. Deal Summary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Low Estimate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High Estimate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POC Deal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$150,000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$200,000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3-4 month engagement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Year 1 Production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$1,000,000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$2,000,000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Single BU production deployment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Annual Run Rate (Yr 2+)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$600,000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$1,500,000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Licensing + managed services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3-Year TCV (Base Case)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$3,000,000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$6,000,000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2-3 BUs, moderate expansion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3-Year TCV (Upside)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$6,000,000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$12,000,000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Enterprise-wide, Copilot at scale</w:t>
            </w:r>
          </w:p>
        </w:tc>
      </w:tr>
    </w:tbl>
    <w:p/>
    <w:p>
      <w:pPr>
        <w:pStyle w:val="Heading1"/>
      </w:pPr>
      <w:r>
        <w:t>3. POC / Pilot Phase (3-4 Months)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Monthly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Total (4 mo)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Fabric Capacity (F64)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$7,000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$28,000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Minimum viable for POC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AI Search (Basic)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$4,000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Single index, low volume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OpenAI (S0)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$8,000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Embeddings + GPT-4o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Power BI Pro (10 seats)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$4,000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Dev and testing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Subtotal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$11,000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$44,000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Consulting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$75K-$150K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Architecture &amp; implementation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POC TOTAL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$150K-$200K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Target landing deal</w:t>
            </w:r>
          </w:p>
        </w:tc>
      </w:tr>
    </w:tbl>
    <w:p/>
    <w:p>
      <w:pPr>
        <w:pStyle w:val="Heading1"/>
      </w:pPr>
      <w:r>
        <w:t>4. Year 1 — Production Deployment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Low Annual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High Annual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Fabric Capacity (F128-F256)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$200,000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$500,000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Production workloads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Power BI Premium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$60,000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$250,000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Capacity vs seat model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OpenAI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$250,000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Production query volume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AI Search (Std)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$50,000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$120,000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Vector search, replicas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Supporting Azure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$30,000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KV, Storage, Monitor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Implementation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$300,000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$800,000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Hardening, security, rollout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YEAR 1 TOTAL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$720,000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$1,950,000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Target: $1M-$2M</w:t>
            </w:r>
          </w:p>
        </w:tc>
      </w:tr>
    </w:tbl>
    <w:p/>
    <w:p>
      <w:pPr>
        <w:pStyle w:val="Heading1"/>
      </w:pPr>
      <w:r>
        <w:t>5. Steady-State Annual Run Rate (Year 2+)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Low Annual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High Annual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Fabric Capacity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$250,000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$600,000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Grows with data volume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Power BI Licensing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$60,000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$250,000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Stable unless seats expand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Azure AI Services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$150,000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$350,000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Scales with queries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Managed Services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$150,000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$400,000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L2/L3, tuning, enhancements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ANNUAL RUN RATE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$610,000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$1,600,000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Expansion Potential</w:t>
      </w:r>
    </w:p>
    <w:p>
      <w:r>
        <w:t>The initial use case is a wedge into a much larger opportunity. Manulife has multiple business units that could adopt the same pattern.</w:t>
      </w:r>
    </w:p>
    <w:p>
      <w:pPr>
        <w:pStyle w:val="Heading2"/>
      </w:pPr>
      <w:r>
        <w:t>3-Year Scenarios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Assumptions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Low TCV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High TCV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Single BU, contained scope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$1.5M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$3M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Base Case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2-3 BUs, moderate expansion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$3M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$6M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Upside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Enterprise-wide, Copilot at scale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$6M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$12M+</w:t>
            </w:r>
          </w:p>
        </w:tc>
      </w:tr>
    </w:tbl>
    <w:p/>
    <w:p>
      <w:pPr>
        <w:pStyle w:val="Heading2"/>
      </w:pPr>
      <w:r>
        <w:t>Expansion Vectors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Vector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Multiplier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Additional BUs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Group Benefits, Indiv. Insurance, Wealth, Retirement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2x-4x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Domains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Actuarial, risk, compliance, finance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1.5x-2x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Copilot Seats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Pilot (50-100) to enterprise (5,000+)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Major uplift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Volume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More sources, real-time streams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1.3x-2x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 and Asia operations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1.5x-2x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Advanced AI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Agentic workflows, auto triage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Incremental</w:t>
            </w:r>
          </w:p>
        </w:tc>
      </w:tr>
    </w:tbl>
    <w:p/>
    <w:p>
      <w:r>
        <w:br w:type="page"/>
      </w:r>
    </w:p>
    <w:p>
      <w:pPr>
        <w:pStyle w:val="Heading1"/>
      </w:pPr>
      <w:r>
        <w:t>7. Risks and Assumptions</w:t>
      </w:r>
    </w:p>
    <w:p>
      <w:pPr>
        <w:pStyle w:val="Heading2"/>
      </w:pPr>
      <w:r>
        <w:t>Risks to Deal Size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Existing ELA covers Fabric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Reduces net-new licensing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Validate licensing early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 Agent stays preview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Delays production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Pivot to PBI Copilot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Competing platform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Limits scope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Low-Med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Position as complementary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Budget freeze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Extends cycle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Align to budget cycles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Internal build pref.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Reduces consulting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Demonstrate POC velocity</w:t>
            </w:r>
          </w:p>
        </w:tc>
      </w:tr>
    </w:tbl>
    <w:p/>
    <w:p>
      <w:pPr>
        <w:pStyle w:val="Heading2"/>
      </w:pPr>
      <w:r>
        <w:t>Key Assumptions</w:t>
      </w:r>
    </w:p>
    <w:p>
      <w:pPr>
        <w:pStyle w:val="ListBullet"/>
      </w:pPr>
      <w:r>
        <w:t>Manulife does not already have significant Fabric / Power BI Premium licensing</w:t>
      </w:r>
    </w:p>
    <w:p>
      <w:pPr>
        <w:pStyle w:val="ListBullet"/>
      </w:pPr>
      <w:r>
        <w:t>Fabric Data Agent reaches GA in a compatible timeframe</w:t>
      </w:r>
    </w:p>
    <w:p>
      <w:pPr>
        <w:pStyle w:val="ListBullet"/>
      </w:pPr>
      <w:r>
        <w:t>POC successfully demonstrates value to business stakeholders</w:t>
      </w:r>
    </w:p>
    <w:p>
      <w:pPr>
        <w:pStyle w:val="ListBullet"/>
      </w:pPr>
      <w:r>
        <w:t>Partner-delivered consulting is the preferred delivery model</w:t>
      </w:r>
    </w:p>
    <w:p>
      <w:pPr>
        <w:pStyle w:val="ListBullet"/>
      </w:pPr>
      <w:r>
        <w:t>No competing platform commitment blocks Fabric adoption</w:t>
      </w:r>
    </w:p>
    <w:p>
      <w:pPr>
        <w:pStyle w:val="Heading2"/>
      </w:pPr>
      <w:r>
        <w:t>Upside Drivers</w:t>
      </w:r>
    </w:p>
    <w:p>
      <w:pPr>
        <w:pStyle w:val="ListBullet"/>
      </w:pPr>
      <w:r>
        <w:t>Microsoft co-sell / co-invest interest (Manulife is a strategic account)</w:t>
      </w:r>
    </w:p>
    <w:p>
      <w:pPr>
        <w:pStyle w:val="ListBullet"/>
      </w:pPr>
      <w:r>
        <w:t>Regulatory mandate to modernize data platform</w:t>
      </w:r>
    </w:p>
    <w:p>
      <w:pPr>
        <w:pStyle w:val="ListBullet"/>
      </w:pPr>
      <w:r>
        <w:t>Competitive pressure from peers adopting AI analytics</w:t>
      </w:r>
    </w:p>
    <w:p>
      <w:pPr>
        <w:pStyle w:val="ListBullet"/>
      </w:pPr>
      <w:r>
        <w:t>Executive sponsor with transformation mandate</w:t>
      </w:r>
    </w:p>
    <w:p>
      <w:pPr>
        <w:pStyle w:val="Heading1"/>
      </w:pPr>
      <w:r>
        <w:t>8. Competitive Landscape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Threat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Our Positioning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Databricks + Unity Catalog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Med-High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Fabric: unified platform, no BI/AI stitching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Snowflake + Cortex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Power BI + Copilot integration differentiated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AWS (Bedrock + Redshift)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Low-Med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Manulife likely has Azure affinity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Internal / Custom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POC demonstrates speed-to-value</w:t>
            </w:r>
          </w:p>
        </w:tc>
      </w:tr>
    </w:tbl>
    <w:p/>
    <w:p>
      <w:pPr>
        <w:pStyle w:val="Heading1"/>
      </w:pPr>
      <w:r>
        <w:t>9. Recommended Next Steps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Validate current Microsoft licensing posture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Identify executive sponsor and budget holder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1-2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Present POC results and reference architecture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Delivery Team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Scope production pilot (single BU)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Joint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3-4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Develop SOW for production phase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Delivery Team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4-5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Engage Microsoft co-sell / FastTrack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Account Team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Week 2-3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Go/no-go for enterprise expansion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Joint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Month 3-4</w:t>
            </w:r>
          </w:p>
        </w:tc>
      </w:tr>
    </w:tbl>
    <w:p/>
    <w:p>
      <w:pPr>
        <w:pStyle w:val="Heading1"/>
      </w:pPr>
      <w:r>
        <w:t>10. Bottom Line</w:t>
      </w:r>
    </w:p>
    <w:p>
      <w:r>
        <w:rPr>
          <w:b/>
        </w:rPr>
        <w:t>Land with a $150K-$200K POC, convert to a $1M-$2M Year 1 production deal, and expand to $3M-$6M over 3 years across multiple business units. Microsoft co-sell alignment and Fabric Data Agent GA timing are the two biggest swing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