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171C" w14:textId="0DF40406" w:rsidR="1BAB5C67" w:rsidRPr="00C812A9" w:rsidRDefault="1BAB5C67" w:rsidP="1BAB5C67">
      <w:pPr>
        <w:jc w:val="center"/>
        <w:rPr>
          <w:sz w:val="48"/>
          <w:szCs w:val="48"/>
        </w:rPr>
      </w:pPr>
    </w:p>
    <w:p w14:paraId="4893A1F1" w14:textId="383794AD" w:rsidR="003A18CD" w:rsidRPr="00C812A9" w:rsidRDefault="00EB2887" w:rsidP="00A61650">
      <w:pPr>
        <w:jc w:val="center"/>
        <w:rPr>
          <w:sz w:val="48"/>
          <w:szCs w:val="48"/>
        </w:rPr>
      </w:pPr>
      <w:r>
        <w:rPr>
          <w:sz w:val="48"/>
          <w:szCs w:val="48"/>
        </w:rPr>
        <w:t xml:space="preserve">Common </w:t>
      </w:r>
      <w:r w:rsidR="00482E3D" w:rsidRPr="00C812A9">
        <w:rPr>
          <w:sz w:val="48"/>
          <w:szCs w:val="48"/>
        </w:rPr>
        <w:t>Change Management (CM)</w:t>
      </w:r>
    </w:p>
    <w:p w14:paraId="7A986128" w14:textId="1CA13956" w:rsidR="00A61650" w:rsidRPr="00C812A9" w:rsidRDefault="0018171C" w:rsidP="00A61650">
      <w:pPr>
        <w:jc w:val="center"/>
        <w:rPr>
          <w:sz w:val="48"/>
          <w:szCs w:val="48"/>
        </w:rPr>
      </w:pPr>
      <w:r w:rsidRPr="00C812A9">
        <w:rPr>
          <w:sz w:val="48"/>
          <w:szCs w:val="48"/>
        </w:rPr>
        <w:t>Control Narrative</w:t>
      </w:r>
      <w:r w:rsidR="00A61650" w:rsidRPr="00C812A9">
        <w:rPr>
          <w:sz w:val="48"/>
          <w:szCs w:val="48"/>
        </w:rPr>
        <w:t xml:space="preserve"> </w:t>
      </w:r>
      <w:r w:rsidR="00DA0A35" w:rsidRPr="00C812A9">
        <w:rPr>
          <w:sz w:val="48"/>
          <w:szCs w:val="48"/>
        </w:rPr>
        <w:t>Docum</w:t>
      </w:r>
      <w:r w:rsidR="00A61650" w:rsidRPr="00C812A9">
        <w:rPr>
          <w:sz w:val="48"/>
          <w:szCs w:val="48"/>
        </w:rPr>
        <w:t>e</w:t>
      </w:r>
      <w:r w:rsidR="006449F4" w:rsidRPr="00C812A9">
        <w:rPr>
          <w:sz w:val="48"/>
          <w:szCs w:val="48"/>
        </w:rPr>
        <w:t>nt</w:t>
      </w:r>
    </w:p>
    <w:p w14:paraId="2941E313" w14:textId="21AE0DA2" w:rsidR="1BAB5C67" w:rsidRPr="00C812A9" w:rsidRDefault="1BAB5C67" w:rsidP="1BAB5C67">
      <w:pPr>
        <w:jc w:val="center"/>
        <w:rPr>
          <w:sz w:val="48"/>
          <w:szCs w:val="48"/>
        </w:rPr>
      </w:pPr>
    </w:p>
    <w:sdt>
      <w:sdtPr>
        <w:rPr>
          <w:rFonts w:asciiTheme="minorHAnsi" w:eastAsiaTheme="minorEastAsia" w:hAnsiTheme="minorHAnsi" w:cstheme="minorBidi"/>
          <w:color w:val="auto"/>
          <w:kern w:val="2"/>
          <w:sz w:val="22"/>
          <w:szCs w:val="22"/>
          <w14:ligatures w14:val="standardContextual"/>
        </w:rPr>
        <w:id w:val="922999995"/>
        <w:docPartObj>
          <w:docPartGallery w:val="Table of Contents"/>
          <w:docPartUnique/>
        </w:docPartObj>
      </w:sdtPr>
      <w:sdtEndPr/>
      <w:sdtContent>
        <w:p w14:paraId="086BFA5E" w14:textId="5F0B740B" w:rsidR="004C20E4" w:rsidRPr="00C812A9" w:rsidRDefault="004C20E4">
          <w:pPr>
            <w:pStyle w:val="TOCHeading"/>
            <w:rPr>
              <w:rFonts w:asciiTheme="minorHAnsi" w:hAnsiTheme="minorHAnsi"/>
            </w:rPr>
          </w:pPr>
          <w:r w:rsidRPr="00C812A9">
            <w:rPr>
              <w:rFonts w:asciiTheme="minorHAnsi" w:hAnsiTheme="minorHAnsi"/>
            </w:rPr>
            <w:t>Table of Contents</w:t>
          </w:r>
        </w:p>
        <w:p w14:paraId="766EA754" w14:textId="5E30916F" w:rsidR="00E77E4F" w:rsidRDefault="0049217E">
          <w:pPr>
            <w:pStyle w:val="TOC1"/>
            <w:tabs>
              <w:tab w:val="right" w:leader="dot" w:pos="9350"/>
            </w:tabs>
            <w:rPr>
              <w:rFonts w:eastAsiaTheme="minorEastAsia"/>
              <w:noProof/>
              <w:sz w:val="24"/>
              <w:szCs w:val="24"/>
              <w:lang w:eastAsia="en-GB"/>
            </w:rPr>
          </w:pPr>
          <w:r w:rsidRPr="00C812A9">
            <w:fldChar w:fldCharType="begin"/>
          </w:r>
          <w:r w:rsidR="004C20E4" w:rsidRPr="00C812A9">
            <w:instrText>TOC \o "1-1" \z \u \h</w:instrText>
          </w:r>
          <w:r w:rsidRPr="00C812A9">
            <w:fldChar w:fldCharType="separate"/>
          </w:r>
          <w:hyperlink w:anchor="_Toc238715175" w:history="1">
            <w:r w:rsidR="00E77E4F" w:rsidRPr="00B51624">
              <w:rPr>
                <w:rStyle w:val="Hyperlink"/>
                <w:noProof/>
              </w:rPr>
              <w:t>Glossary</w:t>
            </w:r>
            <w:r w:rsidR="00E77E4F">
              <w:rPr>
                <w:noProof/>
                <w:webHidden/>
              </w:rPr>
              <w:tab/>
            </w:r>
            <w:r w:rsidR="00E77E4F">
              <w:rPr>
                <w:noProof/>
                <w:webHidden/>
              </w:rPr>
              <w:fldChar w:fldCharType="begin"/>
            </w:r>
            <w:r w:rsidR="00E77E4F">
              <w:rPr>
                <w:noProof/>
                <w:webHidden/>
              </w:rPr>
              <w:instrText xml:space="preserve"> PAGEREF _Toc238715175 \h </w:instrText>
            </w:r>
            <w:r w:rsidR="00E77E4F">
              <w:rPr>
                <w:noProof/>
                <w:webHidden/>
              </w:rPr>
            </w:r>
            <w:r w:rsidR="00E77E4F">
              <w:rPr>
                <w:noProof/>
                <w:webHidden/>
              </w:rPr>
              <w:fldChar w:fldCharType="separate"/>
            </w:r>
            <w:r w:rsidR="00E77E4F">
              <w:rPr>
                <w:noProof/>
                <w:webHidden/>
              </w:rPr>
              <w:t>2</w:t>
            </w:r>
            <w:r w:rsidR="00E77E4F">
              <w:rPr>
                <w:noProof/>
                <w:webHidden/>
              </w:rPr>
              <w:fldChar w:fldCharType="end"/>
            </w:r>
          </w:hyperlink>
        </w:p>
        <w:p w14:paraId="0E164997" w14:textId="56D839F8" w:rsidR="00E77E4F" w:rsidRDefault="00E77E4F">
          <w:pPr>
            <w:pStyle w:val="TOC1"/>
            <w:tabs>
              <w:tab w:val="right" w:leader="dot" w:pos="9350"/>
            </w:tabs>
            <w:rPr>
              <w:rFonts w:eastAsiaTheme="minorEastAsia"/>
              <w:noProof/>
              <w:sz w:val="24"/>
              <w:szCs w:val="24"/>
              <w:lang w:eastAsia="en-GB"/>
            </w:rPr>
          </w:pPr>
          <w:hyperlink w:anchor="_Toc238715176" w:history="1">
            <w:r w:rsidRPr="00B51624">
              <w:rPr>
                <w:rStyle w:val="Hyperlink"/>
                <w:noProof/>
              </w:rPr>
              <w:t>Purpose of Control Narrative</w:t>
            </w:r>
            <w:r>
              <w:rPr>
                <w:noProof/>
                <w:webHidden/>
              </w:rPr>
              <w:tab/>
            </w:r>
            <w:r>
              <w:rPr>
                <w:noProof/>
                <w:webHidden/>
              </w:rPr>
              <w:fldChar w:fldCharType="begin"/>
            </w:r>
            <w:r>
              <w:rPr>
                <w:noProof/>
                <w:webHidden/>
              </w:rPr>
              <w:instrText xml:space="preserve"> PAGEREF _Toc238715176 \h </w:instrText>
            </w:r>
            <w:r>
              <w:rPr>
                <w:noProof/>
                <w:webHidden/>
              </w:rPr>
            </w:r>
            <w:r>
              <w:rPr>
                <w:noProof/>
                <w:webHidden/>
              </w:rPr>
              <w:fldChar w:fldCharType="separate"/>
            </w:r>
            <w:r>
              <w:rPr>
                <w:noProof/>
                <w:webHidden/>
              </w:rPr>
              <w:t>4</w:t>
            </w:r>
            <w:r>
              <w:rPr>
                <w:noProof/>
                <w:webHidden/>
              </w:rPr>
              <w:fldChar w:fldCharType="end"/>
            </w:r>
          </w:hyperlink>
        </w:p>
        <w:p w14:paraId="0811D3F1" w14:textId="4079A813" w:rsidR="00E77E4F" w:rsidRDefault="00E77E4F">
          <w:pPr>
            <w:pStyle w:val="TOC1"/>
            <w:tabs>
              <w:tab w:val="right" w:leader="dot" w:pos="9350"/>
            </w:tabs>
            <w:rPr>
              <w:rFonts w:eastAsiaTheme="minorEastAsia"/>
              <w:noProof/>
              <w:sz w:val="24"/>
              <w:szCs w:val="24"/>
              <w:lang w:eastAsia="en-GB"/>
            </w:rPr>
          </w:pPr>
          <w:hyperlink w:anchor="_Toc238715177" w:history="1">
            <w:r w:rsidRPr="00B51624">
              <w:rPr>
                <w:rStyle w:val="Hyperlink"/>
                <w:noProof/>
              </w:rPr>
              <w:t>Scope</w:t>
            </w:r>
            <w:r>
              <w:rPr>
                <w:noProof/>
                <w:webHidden/>
              </w:rPr>
              <w:tab/>
            </w:r>
            <w:r>
              <w:rPr>
                <w:noProof/>
                <w:webHidden/>
              </w:rPr>
              <w:fldChar w:fldCharType="begin"/>
            </w:r>
            <w:r>
              <w:rPr>
                <w:noProof/>
                <w:webHidden/>
              </w:rPr>
              <w:instrText xml:space="preserve"> PAGEREF _Toc238715177 \h </w:instrText>
            </w:r>
            <w:r>
              <w:rPr>
                <w:noProof/>
                <w:webHidden/>
              </w:rPr>
            </w:r>
            <w:r>
              <w:rPr>
                <w:noProof/>
                <w:webHidden/>
              </w:rPr>
              <w:fldChar w:fldCharType="separate"/>
            </w:r>
            <w:r>
              <w:rPr>
                <w:noProof/>
                <w:webHidden/>
              </w:rPr>
              <w:t>5</w:t>
            </w:r>
            <w:r>
              <w:rPr>
                <w:noProof/>
                <w:webHidden/>
              </w:rPr>
              <w:fldChar w:fldCharType="end"/>
            </w:r>
          </w:hyperlink>
        </w:p>
        <w:p w14:paraId="2EFC6CDD" w14:textId="0E5FAAFB" w:rsidR="00E77E4F" w:rsidRDefault="00E77E4F">
          <w:pPr>
            <w:pStyle w:val="TOC1"/>
            <w:tabs>
              <w:tab w:val="right" w:leader="dot" w:pos="9350"/>
            </w:tabs>
            <w:rPr>
              <w:rFonts w:eastAsiaTheme="minorEastAsia"/>
              <w:noProof/>
              <w:sz w:val="24"/>
              <w:szCs w:val="24"/>
              <w:lang w:eastAsia="en-GB"/>
            </w:rPr>
          </w:pPr>
          <w:hyperlink w:anchor="_Toc238715178" w:history="1">
            <w:r w:rsidRPr="00B51624">
              <w:rPr>
                <w:rStyle w:val="Hyperlink"/>
                <w:noProof/>
              </w:rPr>
              <w:t>Overview</w:t>
            </w:r>
            <w:r>
              <w:rPr>
                <w:noProof/>
                <w:webHidden/>
              </w:rPr>
              <w:tab/>
            </w:r>
            <w:r>
              <w:rPr>
                <w:noProof/>
                <w:webHidden/>
              </w:rPr>
              <w:fldChar w:fldCharType="begin"/>
            </w:r>
            <w:r>
              <w:rPr>
                <w:noProof/>
                <w:webHidden/>
              </w:rPr>
              <w:instrText xml:space="preserve"> PAGEREF _Toc238715178 \h </w:instrText>
            </w:r>
            <w:r>
              <w:rPr>
                <w:noProof/>
                <w:webHidden/>
              </w:rPr>
            </w:r>
            <w:r>
              <w:rPr>
                <w:noProof/>
                <w:webHidden/>
              </w:rPr>
              <w:fldChar w:fldCharType="separate"/>
            </w:r>
            <w:r>
              <w:rPr>
                <w:noProof/>
                <w:webHidden/>
              </w:rPr>
              <w:t>7</w:t>
            </w:r>
            <w:r>
              <w:rPr>
                <w:noProof/>
                <w:webHidden/>
              </w:rPr>
              <w:fldChar w:fldCharType="end"/>
            </w:r>
          </w:hyperlink>
        </w:p>
        <w:p w14:paraId="24E9297D" w14:textId="357B3D17" w:rsidR="00E77E4F" w:rsidRDefault="00E77E4F">
          <w:pPr>
            <w:pStyle w:val="TOC1"/>
            <w:tabs>
              <w:tab w:val="right" w:leader="dot" w:pos="9350"/>
            </w:tabs>
            <w:rPr>
              <w:rFonts w:eastAsiaTheme="minorEastAsia"/>
              <w:noProof/>
              <w:sz w:val="24"/>
              <w:szCs w:val="24"/>
              <w:lang w:eastAsia="en-GB"/>
            </w:rPr>
          </w:pPr>
          <w:hyperlink w:anchor="_Toc238715179" w:history="1">
            <w:r w:rsidRPr="00B51624">
              <w:rPr>
                <w:rStyle w:val="Hyperlink"/>
                <w:noProof/>
              </w:rPr>
              <w:t>Change Management</w:t>
            </w:r>
            <w:r>
              <w:rPr>
                <w:noProof/>
                <w:webHidden/>
              </w:rPr>
              <w:tab/>
            </w:r>
            <w:r>
              <w:rPr>
                <w:noProof/>
                <w:webHidden/>
              </w:rPr>
              <w:fldChar w:fldCharType="begin"/>
            </w:r>
            <w:r>
              <w:rPr>
                <w:noProof/>
                <w:webHidden/>
              </w:rPr>
              <w:instrText xml:space="preserve"> PAGEREF _Toc238715179 \h </w:instrText>
            </w:r>
            <w:r>
              <w:rPr>
                <w:noProof/>
                <w:webHidden/>
              </w:rPr>
            </w:r>
            <w:r>
              <w:rPr>
                <w:noProof/>
                <w:webHidden/>
              </w:rPr>
              <w:fldChar w:fldCharType="separate"/>
            </w:r>
            <w:r>
              <w:rPr>
                <w:noProof/>
                <w:webHidden/>
              </w:rPr>
              <w:t>15</w:t>
            </w:r>
            <w:r>
              <w:rPr>
                <w:noProof/>
                <w:webHidden/>
              </w:rPr>
              <w:fldChar w:fldCharType="end"/>
            </w:r>
          </w:hyperlink>
        </w:p>
        <w:p w14:paraId="1FE953AA" w14:textId="58672D16" w:rsidR="00E77E4F" w:rsidRDefault="00E77E4F">
          <w:pPr>
            <w:pStyle w:val="TOC1"/>
            <w:tabs>
              <w:tab w:val="right" w:leader="dot" w:pos="9350"/>
            </w:tabs>
            <w:rPr>
              <w:rFonts w:eastAsiaTheme="minorEastAsia"/>
              <w:noProof/>
              <w:sz w:val="24"/>
              <w:szCs w:val="24"/>
              <w:lang w:eastAsia="en-GB"/>
            </w:rPr>
          </w:pPr>
          <w:hyperlink w:anchor="_Toc238715180" w:history="1">
            <w:r w:rsidRPr="00B51624">
              <w:rPr>
                <w:rStyle w:val="Hyperlink"/>
                <w:noProof/>
              </w:rPr>
              <w:t>Program Development</w:t>
            </w:r>
            <w:r>
              <w:rPr>
                <w:noProof/>
                <w:webHidden/>
              </w:rPr>
              <w:tab/>
            </w:r>
            <w:r>
              <w:rPr>
                <w:noProof/>
                <w:webHidden/>
              </w:rPr>
              <w:fldChar w:fldCharType="begin"/>
            </w:r>
            <w:r>
              <w:rPr>
                <w:noProof/>
                <w:webHidden/>
              </w:rPr>
              <w:instrText xml:space="preserve"> PAGEREF _Toc238715180 \h </w:instrText>
            </w:r>
            <w:r>
              <w:rPr>
                <w:noProof/>
                <w:webHidden/>
              </w:rPr>
            </w:r>
            <w:r>
              <w:rPr>
                <w:noProof/>
                <w:webHidden/>
              </w:rPr>
              <w:fldChar w:fldCharType="separate"/>
            </w:r>
            <w:r>
              <w:rPr>
                <w:noProof/>
                <w:webHidden/>
              </w:rPr>
              <w:t>24</w:t>
            </w:r>
            <w:r>
              <w:rPr>
                <w:noProof/>
                <w:webHidden/>
              </w:rPr>
              <w:fldChar w:fldCharType="end"/>
            </w:r>
          </w:hyperlink>
        </w:p>
        <w:p w14:paraId="553B5D86" w14:textId="7D08AB74" w:rsidR="00E77E4F" w:rsidRDefault="00E77E4F">
          <w:pPr>
            <w:pStyle w:val="TOC1"/>
            <w:tabs>
              <w:tab w:val="right" w:leader="dot" w:pos="9350"/>
            </w:tabs>
            <w:rPr>
              <w:rFonts w:eastAsiaTheme="minorEastAsia"/>
              <w:noProof/>
              <w:sz w:val="24"/>
              <w:szCs w:val="24"/>
              <w:lang w:eastAsia="en-GB"/>
            </w:rPr>
          </w:pPr>
          <w:hyperlink w:anchor="_Toc238715181" w:history="1">
            <w:r w:rsidRPr="00B51624">
              <w:rPr>
                <w:rStyle w:val="Hyperlink"/>
                <w:noProof/>
              </w:rPr>
              <w:t>Third-Party Risk Management</w:t>
            </w:r>
            <w:r>
              <w:rPr>
                <w:noProof/>
                <w:webHidden/>
              </w:rPr>
              <w:tab/>
            </w:r>
            <w:r>
              <w:rPr>
                <w:noProof/>
                <w:webHidden/>
              </w:rPr>
              <w:fldChar w:fldCharType="begin"/>
            </w:r>
            <w:r>
              <w:rPr>
                <w:noProof/>
                <w:webHidden/>
              </w:rPr>
              <w:instrText xml:space="preserve"> PAGEREF _Toc238715181 \h </w:instrText>
            </w:r>
            <w:r>
              <w:rPr>
                <w:noProof/>
                <w:webHidden/>
              </w:rPr>
            </w:r>
            <w:r>
              <w:rPr>
                <w:noProof/>
                <w:webHidden/>
              </w:rPr>
              <w:fldChar w:fldCharType="separate"/>
            </w:r>
            <w:r>
              <w:rPr>
                <w:noProof/>
                <w:webHidden/>
              </w:rPr>
              <w:t>25</w:t>
            </w:r>
            <w:r>
              <w:rPr>
                <w:noProof/>
                <w:webHidden/>
              </w:rPr>
              <w:fldChar w:fldCharType="end"/>
            </w:r>
          </w:hyperlink>
        </w:p>
        <w:p w14:paraId="617FC36E" w14:textId="1E91C095" w:rsidR="00E77E4F" w:rsidRDefault="00E77E4F">
          <w:pPr>
            <w:pStyle w:val="TOC1"/>
            <w:tabs>
              <w:tab w:val="right" w:leader="dot" w:pos="9350"/>
            </w:tabs>
            <w:rPr>
              <w:rFonts w:eastAsiaTheme="minorEastAsia"/>
              <w:noProof/>
              <w:sz w:val="24"/>
              <w:szCs w:val="24"/>
              <w:lang w:eastAsia="en-GB"/>
            </w:rPr>
          </w:pPr>
          <w:hyperlink w:anchor="_Toc238715182" w:history="1">
            <w:r w:rsidRPr="00B51624">
              <w:rPr>
                <w:rStyle w:val="Hyperlink"/>
                <w:noProof/>
              </w:rPr>
              <w:t>Appendix</w:t>
            </w:r>
            <w:r>
              <w:rPr>
                <w:noProof/>
                <w:webHidden/>
              </w:rPr>
              <w:tab/>
            </w:r>
            <w:r>
              <w:rPr>
                <w:noProof/>
                <w:webHidden/>
              </w:rPr>
              <w:fldChar w:fldCharType="begin"/>
            </w:r>
            <w:r>
              <w:rPr>
                <w:noProof/>
                <w:webHidden/>
              </w:rPr>
              <w:instrText xml:space="preserve"> PAGEREF _Toc238715182 \h </w:instrText>
            </w:r>
            <w:r>
              <w:rPr>
                <w:noProof/>
                <w:webHidden/>
              </w:rPr>
            </w:r>
            <w:r>
              <w:rPr>
                <w:noProof/>
                <w:webHidden/>
              </w:rPr>
              <w:fldChar w:fldCharType="separate"/>
            </w:r>
            <w:r>
              <w:rPr>
                <w:noProof/>
                <w:webHidden/>
              </w:rPr>
              <w:t>32</w:t>
            </w:r>
            <w:r>
              <w:rPr>
                <w:noProof/>
                <w:webHidden/>
              </w:rPr>
              <w:fldChar w:fldCharType="end"/>
            </w:r>
          </w:hyperlink>
        </w:p>
        <w:p w14:paraId="4DF3549D" w14:textId="7D79466C" w:rsidR="0049217E" w:rsidRPr="00C812A9" w:rsidRDefault="0049217E" w:rsidP="1BAB5C67">
          <w:pPr>
            <w:pStyle w:val="TOC1"/>
            <w:tabs>
              <w:tab w:val="right" w:leader="dot" w:pos="9345"/>
            </w:tabs>
            <w:rPr>
              <w:rStyle w:val="Hyperlink"/>
              <w:noProof/>
            </w:rPr>
          </w:pPr>
          <w:r w:rsidRPr="00C812A9">
            <w:fldChar w:fldCharType="end"/>
          </w:r>
        </w:p>
      </w:sdtContent>
    </w:sdt>
    <w:p w14:paraId="3170AD9C" w14:textId="2FAAF3F2" w:rsidR="004C20E4" w:rsidRPr="00C812A9" w:rsidRDefault="005A1CCA" w:rsidP="0006621B">
      <w:pPr>
        <w:jc w:val="center"/>
        <w:rPr>
          <w:b/>
          <w:bCs/>
          <w:color w:val="C00000"/>
        </w:rPr>
      </w:pPr>
      <w:r w:rsidRPr="00C812A9">
        <w:br/>
      </w:r>
      <w:r w:rsidR="00EF2E49" w:rsidRPr="00C812A9">
        <w:rPr>
          <w:noProof/>
          <w:sz w:val="48"/>
          <w:szCs w:val="48"/>
        </w:rPr>
        <mc:AlternateContent>
          <mc:Choice Requires="wps">
            <w:drawing>
              <wp:anchor distT="0" distB="0" distL="114300" distR="114300" simplePos="0" relativeHeight="251658240" behindDoc="0" locked="0" layoutInCell="1" allowOverlap="1" wp14:anchorId="4C5D4655" wp14:editId="3160064B">
                <wp:simplePos x="0" y="0"/>
                <wp:positionH relativeFrom="column">
                  <wp:posOffset>0</wp:posOffset>
                </wp:positionH>
                <wp:positionV relativeFrom="paragraph">
                  <wp:posOffset>184150</wp:posOffset>
                </wp:positionV>
                <wp:extent cx="5720487" cy="482803"/>
                <wp:effectExtent l="0" t="0" r="13970" b="12700"/>
                <wp:wrapNone/>
                <wp:docPr id="1808423034" name="Rectangle 1"/>
                <wp:cNvGraphicFramePr/>
                <a:graphic xmlns:a="http://schemas.openxmlformats.org/drawingml/2006/main">
                  <a:graphicData uri="http://schemas.microsoft.com/office/word/2010/wordprocessingShape">
                    <wps:wsp>
                      <wps:cNvSpPr/>
                      <wps:spPr>
                        <a:xfrm>
                          <a:off x="0" y="0"/>
                          <a:ext cx="5720487" cy="482803"/>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3ABA36" w14:textId="77777777" w:rsidR="00CC3680" w:rsidRPr="004208E0" w:rsidRDefault="00CC3680" w:rsidP="00CC3680">
                            <w:pPr>
                              <w:jc w:val="center"/>
                              <w:rPr>
                                <w:i/>
                                <w:iCs/>
                                <w:color w:val="FFFFFF" w:themeColor="background1"/>
                              </w:rPr>
                            </w:pPr>
                            <w:r w:rsidRPr="004208E0">
                              <w:rPr>
                                <w:i/>
                                <w:iCs/>
                                <w:color w:val="FFFFFF" w:themeColor="background1"/>
                                <w:highlight w:val="red"/>
                              </w:rPr>
                              <w:t xml:space="preserve">PLEASE NOTE THIS DOCUMENT INCLUDES CURRENT STATE CONTROL NARRATIVES. </w:t>
                            </w:r>
                            <w:r w:rsidRPr="004208E0">
                              <w:rPr>
                                <w:i/>
                                <w:iCs/>
                                <w:color w:val="FFFFFF" w:themeColor="background1"/>
                                <w:highlight w:val="red"/>
                              </w:rPr>
                              <w:br/>
                              <w:t>SOX LEVEL UPDATES TO BE HIGHLIGHTED ONCE SOX GAP ANALYSIS IS FINALISED.</w:t>
                            </w:r>
                          </w:p>
                          <w:p w14:paraId="7BC0D4A7" w14:textId="26CC6490" w:rsidR="00EF2E49" w:rsidRDefault="00EF2E49" w:rsidP="00EF2E4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D4655" id="Rectangle 1" o:spid="_x0000_s1026" style="position:absolute;left:0;text-align:left;margin-left:0;margin-top:14.5pt;width:450.45pt;height: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" fillcolor="#f2f2f2 [3052]" strokecolor="#030e13 [484]" strokeweight="1pt">
                <v:textbox>
                  <w:txbxContent>
                    <w:p w14:paraId="0A3ABA36" w14:textId="77777777" w:rsidR="00CC3680" w:rsidRPr="004208E0" w:rsidRDefault="00CC3680" w:rsidP="00CC3680">
                      <w:pPr>
                        <w:jc w:val="center"/>
                        <w:rPr>
                          <w:i/>
                          <w:iCs/>
                          <w:color w:val="FFFFFF" w:themeColor="background1"/>
                        </w:rPr>
                      </w:pPr>
                      <w:r w:rsidRPr="004208E0">
                        <w:rPr>
                          <w:i/>
                          <w:iCs/>
                          <w:color w:val="FFFFFF" w:themeColor="background1"/>
                          <w:highlight w:val="red"/>
                        </w:rPr>
                        <w:t xml:space="preserve">PLEASE NOTE THIS DOCUMENT INCLUDES CURRENT STATE CONTROL NARRATIVES. </w:t>
                      </w:r>
                      <w:r w:rsidRPr="004208E0">
                        <w:rPr>
                          <w:i/>
                          <w:iCs/>
                          <w:color w:val="FFFFFF" w:themeColor="background1"/>
                          <w:highlight w:val="red"/>
                        </w:rPr>
                        <w:br/>
                        <w:t>SOX LEVEL UPDATES TO BE HIGHLIGHTED ONCE SOX GAP ANALYSIS IS FINALISED.</w:t>
                      </w:r>
                    </w:p>
                    <w:p w14:paraId="7BC0D4A7" w14:textId="26CC6490" w:rsidR="00EF2E49" w:rsidRDefault="00EF2E49" w:rsidP="00EF2E49">
                      <w:pPr>
                        <w:jc w:val="center"/>
                      </w:pPr>
                    </w:p>
                  </w:txbxContent>
                </v:textbox>
              </v:rect>
            </w:pict>
          </mc:Fallback>
        </mc:AlternateContent>
      </w:r>
    </w:p>
    <w:p w14:paraId="359C431A" w14:textId="77777777" w:rsidR="00D977B8" w:rsidRPr="00C812A9" w:rsidRDefault="00D977B8" w:rsidP="00D977B8">
      <w:pPr>
        <w:rPr>
          <w:b/>
          <w:bCs/>
        </w:rPr>
      </w:pPr>
    </w:p>
    <w:p w14:paraId="62533065" w14:textId="7426B630" w:rsidR="00FA2E62" w:rsidRPr="00C812A9" w:rsidRDefault="006F7936" w:rsidP="1BAB5C67">
      <w:pPr>
        <w:pStyle w:val="Heading2"/>
        <w:rPr>
          <w:rFonts w:asciiTheme="minorHAnsi" w:hAnsiTheme="minorHAnsi"/>
        </w:rPr>
      </w:pPr>
      <w:commentRangeStart w:id="0"/>
      <w:commentRangeStart w:id="1"/>
      <w:r w:rsidRPr="00C812A9">
        <w:rPr>
          <w:rFonts w:asciiTheme="minorHAnsi" w:hAnsiTheme="minorHAnsi"/>
        </w:rPr>
        <w:t>Document Control</w:t>
      </w:r>
      <w:commentRangeEnd w:id="0"/>
      <w:r w:rsidR="00443DE8" w:rsidRPr="00C812A9">
        <w:rPr>
          <w:rStyle w:val="CommentReference"/>
          <w:rFonts w:asciiTheme="minorHAnsi" w:hAnsiTheme="minorHAnsi"/>
          <w:sz w:val="32"/>
          <w:szCs w:val="32"/>
        </w:rPr>
        <w:commentReference w:id="0"/>
      </w:r>
      <w:commentRangeEnd w:id="1"/>
      <w:r w:rsidR="0022749F" w:rsidRPr="00C812A9">
        <w:rPr>
          <w:rStyle w:val="CommentReference"/>
          <w:rFonts w:asciiTheme="minorHAnsi" w:hAnsiTheme="minorHAnsi"/>
          <w:sz w:val="32"/>
          <w:szCs w:val="32"/>
        </w:rPr>
        <w:commentReference w:id="1"/>
      </w:r>
    </w:p>
    <w:tbl>
      <w:tblPr>
        <w:tblStyle w:val="TableGrid"/>
        <w:tblW w:w="0" w:type="auto"/>
        <w:tblLook w:val="04A0" w:firstRow="1" w:lastRow="0" w:firstColumn="1" w:lastColumn="0" w:noHBand="0" w:noVBand="1"/>
      </w:tblPr>
      <w:tblGrid>
        <w:gridCol w:w="1349"/>
        <w:gridCol w:w="1944"/>
        <w:gridCol w:w="2466"/>
        <w:gridCol w:w="1687"/>
        <w:gridCol w:w="1904"/>
      </w:tblGrid>
      <w:tr w:rsidR="002D1E10" w:rsidRPr="00C812A9" w14:paraId="49AD155A" w14:textId="77777777" w:rsidTr="00D149D1">
        <w:tc>
          <w:tcPr>
            <w:tcW w:w="1052" w:type="dxa"/>
            <w:shd w:val="clear" w:color="auto" w:fill="C00000"/>
          </w:tcPr>
          <w:p w14:paraId="6E41B48F" w14:textId="7A17C093" w:rsidR="002D1E10" w:rsidRPr="00C812A9" w:rsidRDefault="00475D20" w:rsidP="002D1E10">
            <w:pPr>
              <w:jc w:val="center"/>
              <w:rPr>
                <w:sz w:val="20"/>
                <w:szCs w:val="20"/>
              </w:rPr>
            </w:pPr>
            <w:r w:rsidRPr="00C812A9">
              <w:rPr>
                <w:sz w:val="20"/>
                <w:szCs w:val="20"/>
              </w:rPr>
              <w:t>Domain</w:t>
            </w:r>
            <w:r w:rsidR="00891493" w:rsidRPr="00C812A9">
              <w:rPr>
                <w:sz w:val="20"/>
                <w:szCs w:val="20"/>
              </w:rPr>
              <w:t>:</w:t>
            </w:r>
          </w:p>
        </w:tc>
        <w:tc>
          <w:tcPr>
            <w:tcW w:w="2036" w:type="dxa"/>
            <w:shd w:val="clear" w:color="auto" w:fill="C00000"/>
          </w:tcPr>
          <w:p w14:paraId="69B8BAEC" w14:textId="274B5ECF" w:rsidR="002D1E10" w:rsidRPr="00C812A9" w:rsidRDefault="00D17863" w:rsidP="002D1E10">
            <w:pPr>
              <w:jc w:val="center"/>
              <w:rPr>
                <w:sz w:val="20"/>
                <w:szCs w:val="20"/>
              </w:rPr>
            </w:pPr>
            <w:r w:rsidRPr="00C812A9">
              <w:rPr>
                <w:sz w:val="20"/>
                <w:szCs w:val="20"/>
              </w:rPr>
              <w:t xml:space="preserve">Next Review Date: </w:t>
            </w:r>
          </w:p>
        </w:tc>
        <w:tc>
          <w:tcPr>
            <w:tcW w:w="2568" w:type="dxa"/>
            <w:shd w:val="clear" w:color="auto" w:fill="C00000"/>
          </w:tcPr>
          <w:p w14:paraId="6EE7DC01" w14:textId="68C87697" w:rsidR="002D1E10" w:rsidRPr="00C812A9" w:rsidRDefault="002D1E10" w:rsidP="002D1E10">
            <w:pPr>
              <w:jc w:val="center"/>
              <w:rPr>
                <w:sz w:val="20"/>
                <w:szCs w:val="20"/>
              </w:rPr>
            </w:pPr>
            <w:r w:rsidRPr="00C812A9">
              <w:rPr>
                <w:sz w:val="20"/>
                <w:szCs w:val="20"/>
              </w:rPr>
              <w:t>Document Owner:</w:t>
            </w:r>
          </w:p>
        </w:tc>
        <w:tc>
          <w:tcPr>
            <w:tcW w:w="1754" w:type="dxa"/>
            <w:shd w:val="clear" w:color="auto" w:fill="C00000"/>
          </w:tcPr>
          <w:p w14:paraId="4FEFFE42" w14:textId="04196765" w:rsidR="002D1E10" w:rsidRPr="00C812A9" w:rsidRDefault="002D1E10" w:rsidP="002D1E10">
            <w:pPr>
              <w:jc w:val="center"/>
              <w:rPr>
                <w:sz w:val="20"/>
                <w:szCs w:val="20"/>
              </w:rPr>
            </w:pPr>
            <w:r w:rsidRPr="00C812A9">
              <w:rPr>
                <w:sz w:val="20"/>
                <w:szCs w:val="20"/>
              </w:rPr>
              <w:t>Control Owner:</w:t>
            </w:r>
          </w:p>
        </w:tc>
        <w:tc>
          <w:tcPr>
            <w:tcW w:w="1940" w:type="dxa"/>
            <w:shd w:val="clear" w:color="auto" w:fill="C00000"/>
          </w:tcPr>
          <w:p w14:paraId="44FA1965" w14:textId="6BAC1FAF" w:rsidR="00C04BEF" w:rsidRPr="00C812A9" w:rsidRDefault="002D1E10" w:rsidP="00437949">
            <w:pPr>
              <w:jc w:val="center"/>
              <w:rPr>
                <w:color w:val="000000" w:themeColor="text1"/>
                <w:sz w:val="20"/>
                <w:szCs w:val="20"/>
              </w:rPr>
            </w:pPr>
            <w:r w:rsidRPr="00C812A9">
              <w:rPr>
                <w:sz w:val="20"/>
                <w:szCs w:val="20"/>
              </w:rPr>
              <w:t>Classification</w:t>
            </w:r>
            <w:r w:rsidR="00504D86" w:rsidRPr="00C812A9">
              <w:rPr>
                <w:sz w:val="20"/>
                <w:szCs w:val="20"/>
              </w:rPr>
              <w:t>:</w:t>
            </w:r>
          </w:p>
        </w:tc>
      </w:tr>
      <w:tr w:rsidR="00504D86" w:rsidRPr="00C812A9" w14:paraId="6950E703" w14:textId="77777777" w:rsidTr="00504D86">
        <w:tc>
          <w:tcPr>
            <w:tcW w:w="1052" w:type="dxa"/>
          </w:tcPr>
          <w:p w14:paraId="1E3B095C" w14:textId="45343804" w:rsidR="00504D86" w:rsidRPr="00C812A9" w:rsidRDefault="00DC5D76" w:rsidP="00504D86">
            <w:pPr>
              <w:rPr>
                <w:sz w:val="20"/>
                <w:szCs w:val="20"/>
              </w:rPr>
            </w:pPr>
            <w:r w:rsidRPr="00DC5D76">
              <w:rPr>
                <w:sz w:val="20"/>
                <w:szCs w:val="20"/>
              </w:rPr>
              <w:t xml:space="preserve">Common </w:t>
            </w:r>
            <w:r>
              <w:rPr>
                <w:sz w:val="20"/>
                <w:szCs w:val="20"/>
              </w:rPr>
              <w:t xml:space="preserve">Change </w:t>
            </w:r>
            <w:r w:rsidRPr="00DC5D76">
              <w:rPr>
                <w:sz w:val="20"/>
                <w:szCs w:val="20"/>
              </w:rPr>
              <w:t xml:space="preserve"> Management</w:t>
            </w:r>
          </w:p>
        </w:tc>
        <w:tc>
          <w:tcPr>
            <w:tcW w:w="2036" w:type="dxa"/>
          </w:tcPr>
          <w:p w14:paraId="59E2E2F1" w14:textId="1180F3F5" w:rsidR="00504D86" w:rsidRPr="00C812A9" w:rsidRDefault="00504D86" w:rsidP="00504D86">
            <w:pPr>
              <w:rPr>
                <w:sz w:val="20"/>
                <w:szCs w:val="20"/>
              </w:rPr>
            </w:pPr>
            <w:r w:rsidRPr="00C812A9">
              <w:rPr>
                <w:color w:val="000000" w:themeColor="text1"/>
                <w:sz w:val="20"/>
                <w:szCs w:val="20"/>
                <w:highlight w:val="yellow"/>
              </w:rPr>
              <w:t>TBC</w:t>
            </w:r>
          </w:p>
        </w:tc>
        <w:tc>
          <w:tcPr>
            <w:tcW w:w="2568" w:type="dxa"/>
          </w:tcPr>
          <w:p w14:paraId="70290D31" w14:textId="165CEF5A" w:rsidR="00504D86" w:rsidRPr="00C812A9" w:rsidRDefault="00504D86" w:rsidP="00504D86">
            <w:pPr>
              <w:rPr>
                <w:sz w:val="20"/>
                <w:szCs w:val="20"/>
              </w:rPr>
            </w:pPr>
            <w:r w:rsidRPr="00C812A9">
              <w:rPr>
                <w:color w:val="000000" w:themeColor="text1"/>
                <w:sz w:val="20"/>
                <w:szCs w:val="20"/>
                <w:highlight w:val="yellow"/>
              </w:rPr>
              <w:t>TBC</w:t>
            </w:r>
          </w:p>
        </w:tc>
        <w:tc>
          <w:tcPr>
            <w:tcW w:w="1754" w:type="dxa"/>
          </w:tcPr>
          <w:p w14:paraId="71EC023D" w14:textId="25609158" w:rsidR="00504D86" w:rsidRPr="00C812A9" w:rsidRDefault="00504D86" w:rsidP="00504D86">
            <w:pPr>
              <w:rPr>
                <w:sz w:val="20"/>
                <w:szCs w:val="20"/>
              </w:rPr>
            </w:pPr>
            <w:r w:rsidRPr="00C812A9">
              <w:rPr>
                <w:color w:val="000000" w:themeColor="text1"/>
                <w:sz w:val="20"/>
                <w:szCs w:val="20"/>
                <w:highlight w:val="yellow"/>
              </w:rPr>
              <w:t>TBC</w:t>
            </w:r>
          </w:p>
        </w:tc>
        <w:tc>
          <w:tcPr>
            <w:tcW w:w="1940" w:type="dxa"/>
          </w:tcPr>
          <w:p w14:paraId="061EDEAB" w14:textId="55A49D74" w:rsidR="00504D86" w:rsidRPr="00C812A9" w:rsidRDefault="00504D86" w:rsidP="00504D86">
            <w:pPr>
              <w:rPr>
                <w:sz w:val="20"/>
                <w:szCs w:val="20"/>
              </w:rPr>
            </w:pPr>
            <w:r w:rsidRPr="00C812A9">
              <w:rPr>
                <w:color w:val="000000" w:themeColor="text1"/>
                <w:sz w:val="20"/>
                <w:szCs w:val="20"/>
                <w:highlight w:val="yellow"/>
              </w:rPr>
              <w:t>TBC</w:t>
            </w:r>
          </w:p>
        </w:tc>
      </w:tr>
      <w:tr w:rsidR="002D1E10" w:rsidRPr="00C812A9" w14:paraId="7F9B419D" w14:textId="71ED7C7A" w:rsidTr="00D149D1">
        <w:tc>
          <w:tcPr>
            <w:tcW w:w="1052" w:type="dxa"/>
            <w:shd w:val="clear" w:color="auto" w:fill="C00000"/>
          </w:tcPr>
          <w:p w14:paraId="02F659F8" w14:textId="6A9FD3A5" w:rsidR="002D1E10" w:rsidRPr="00C812A9" w:rsidRDefault="002D1E10" w:rsidP="002D1E10">
            <w:pPr>
              <w:jc w:val="center"/>
              <w:rPr>
                <w:sz w:val="20"/>
                <w:szCs w:val="20"/>
              </w:rPr>
            </w:pPr>
            <w:r w:rsidRPr="00C812A9">
              <w:rPr>
                <w:sz w:val="20"/>
                <w:szCs w:val="20"/>
              </w:rPr>
              <w:t>Version</w:t>
            </w:r>
          </w:p>
        </w:tc>
        <w:tc>
          <w:tcPr>
            <w:tcW w:w="2036" w:type="dxa"/>
            <w:shd w:val="clear" w:color="auto" w:fill="C00000"/>
          </w:tcPr>
          <w:p w14:paraId="3FE62CF3" w14:textId="46C7123A" w:rsidR="002D1E10" w:rsidRPr="00C812A9" w:rsidRDefault="002D1E10" w:rsidP="002D1E10">
            <w:pPr>
              <w:jc w:val="center"/>
              <w:rPr>
                <w:sz w:val="20"/>
                <w:szCs w:val="20"/>
              </w:rPr>
            </w:pPr>
            <w:r w:rsidRPr="00C812A9">
              <w:rPr>
                <w:sz w:val="20"/>
                <w:szCs w:val="20"/>
              </w:rPr>
              <w:t>Date</w:t>
            </w:r>
          </w:p>
        </w:tc>
        <w:tc>
          <w:tcPr>
            <w:tcW w:w="2568" w:type="dxa"/>
            <w:shd w:val="clear" w:color="auto" w:fill="C00000"/>
          </w:tcPr>
          <w:p w14:paraId="7C574669" w14:textId="13E300BE" w:rsidR="002D1E10" w:rsidRPr="00C812A9" w:rsidRDefault="002D1E10" w:rsidP="002D1E10">
            <w:pPr>
              <w:jc w:val="center"/>
              <w:rPr>
                <w:sz w:val="20"/>
                <w:szCs w:val="20"/>
              </w:rPr>
            </w:pPr>
            <w:r w:rsidRPr="00C812A9">
              <w:rPr>
                <w:sz w:val="20"/>
                <w:szCs w:val="20"/>
              </w:rPr>
              <w:t>Description of Changes</w:t>
            </w:r>
          </w:p>
        </w:tc>
        <w:tc>
          <w:tcPr>
            <w:tcW w:w="1754" w:type="dxa"/>
            <w:shd w:val="clear" w:color="auto" w:fill="C00000"/>
          </w:tcPr>
          <w:p w14:paraId="3B351CB6" w14:textId="1C211041" w:rsidR="002D1E10" w:rsidRPr="00C812A9" w:rsidRDefault="002D1E10" w:rsidP="002D1E10">
            <w:pPr>
              <w:jc w:val="center"/>
              <w:rPr>
                <w:sz w:val="20"/>
                <w:szCs w:val="20"/>
              </w:rPr>
            </w:pPr>
            <w:r w:rsidRPr="00C812A9">
              <w:rPr>
                <w:sz w:val="20"/>
                <w:szCs w:val="20"/>
              </w:rPr>
              <w:t>Author</w:t>
            </w:r>
          </w:p>
        </w:tc>
        <w:tc>
          <w:tcPr>
            <w:tcW w:w="1940" w:type="dxa"/>
            <w:shd w:val="clear" w:color="auto" w:fill="C00000"/>
          </w:tcPr>
          <w:p w14:paraId="3ECD3C8C" w14:textId="36509451" w:rsidR="002D1E10" w:rsidRPr="00C812A9" w:rsidRDefault="002D1E10" w:rsidP="002D1E10">
            <w:pPr>
              <w:jc w:val="center"/>
              <w:rPr>
                <w:sz w:val="20"/>
                <w:szCs w:val="20"/>
              </w:rPr>
            </w:pPr>
            <w:r w:rsidRPr="00C812A9">
              <w:rPr>
                <w:sz w:val="20"/>
                <w:szCs w:val="20"/>
              </w:rPr>
              <w:t>Approver</w:t>
            </w:r>
          </w:p>
        </w:tc>
      </w:tr>
      <w:tr w:rsidR="002D1E10" w:rsidRPr="00C812A9" w14:paraId="5DC19A07" w14:textId="629893CF" w:rsidTr="00D149D1">
        <w:tc>
          <w:tcPr>
            <w:tcW w:w="1052" w:type="dxa"/>
          </w:tcPr>
          <w:p w14:paraId="02311987" w14:textId="7073536F" w:rsidR="002D1E10" w:rsidRPr="00C812A9" w:rsidRDefault="002D1E10" w:rsidP="002D1E10">
            <w:pPr>
              <w:rPr>
                <w:sz w:val="20"/>
                <w:szCs w:val="20"/>
                <w:highlight w:val="yellow"/>
              </w:rPr>
            </w:pPr>
            <w:r w:rsidRPr="00C812A9">
              <w:rPr>
                <w:sz w:val="20"/>
                <w:szCs w:val="20"/>
                <w:highlight w:val="yellow"/>
              </w:rPr>
              <w:t>V0.1</w:t>
            </w:r>
          </w:p>
        </w:tc>
        <w:tc>
          <w:tcPr>
            <w:tcW w:w="2036" w:type="dxa"/>
          </w:tcPr>
          <w:p w14:paraId="30ACFC54" w14:textId="6FA1A756" w:rsidR="002D1E10" w:rsidRPr="00C812A9" w:rsidRDefault="002D1E10" w:rsidP="002D1E10">
            <w:pPr>
              <w:rPr>
                <w:sz w:val="20"/>
                <w:szCs w:val="20"/>
                <w:highlight w:val="yellow"/>
              </w:rPr>
            </w:pPr>
            <w:r w:rsidRPr="00C812A9">
              <w:rPr>
                <w:sz w:val="20"/>
                <w:szCs w:val="20"/>
                <w:highlight w:val="yellow"/>
              </w:rPr>
              <w:t>TBC</w:t>
            </w:r>
          </w:p>
        </w:tc>
        <w:tc>
          <w:tcPr>
            <w:tcW w:w="2568" w:type="dxa"/>
          </w:tcPr>
          <w:p w14:paraId="7758E367" w14:textId="04D1CE11" w:rsidR="002D1E10" w:rsidRPr="00C812A9" w:rsidRDefault="002D1E10" w:rsidP="002D1E10">
            <w:pPr>
              <w:rPr>
                <w:sz w:val="20"/>
                <w:szCs w:val="20"/>
                <w:highlight w:val="yellow"/>
              </w:rPr>
            </w:pPr>
            <w:r w:rsidRPr="00C812A9">
              <w:rPr>
                <w:sz w:val="20"/>
                <w:szCs w:val="20"/>
                <w:highlight w:val="yellow"/>
              </w:rPr>
              <w:t>DRAFT</w:t>
            </w:r>
          </w:p>
        </w:tc>
        <w:tc>
          <w:tcPr>
            <w:tcW w:w="1754" w:type="dxa"/>
          </w:tcPr>
          <w:p w14:paraId="2818E2CD" w14:textId="3A6346FB" w:rsidR="002D1E10" w:rsidRPr="00C812A9" w:rsidRDefault="002D1E10" w:rsidP="002D1E10">
            <w:pPr>
              <w:rPr>
                <w:sz w:val="20"/>
                <w:szCs w:val="20"/>
                <w:highlight w:val="yellow"/>
              </w:rPr>
            </w:pPr>
            <w:r w:rsidRPr="00C812A9">
              <w:rPr>
                <w:sz w:val="20"/>
                <w:szCs w:val="20"/>
                <w:highlight w:val="yellow"/>
              </w:rPr>
              <w:t>TBC</w:t>
            </w:r>
          </w:p>
        </w:tc>
        <w:tc>
          <w:tcPr>
            <w:tcW w:w="1940" w:type="dxa"/>
          </w:tcPr>
          <w:p w14:paraId="126B5AF2" w14:textId="403509C1" w:rsidR="002D1E10" w:rsidRPr="00C812A9" w:rsidRDefault="002D1E10" w:rsidP="002D1E10">
            <w:pPr>
              <w:rPr>
                <w:sz w:val="20"/>
                <w:szCs w:val="20"/>
                <w:highlight w:val="yellow"/>
              </w:rPr>
            </w:pPr>
            <w:r w:rsidRPr="00C812A9">
              <w:rPr>
                <w:sz w:val="20"/>
                <w:szCs w:val="20"/>
                <w:highlight w:val="yellow"/>
              </w:rPr>
              <w:t>TBC</w:t>
            </w:r>
          </w:p>
        </w:tc>
      </w:tr>
      <w:tr w:rsidR="002D1E10" w:rsidRPr="00C812A9" w14:paraId="24C59E97" w14:textId="77777777" w:rsidTr="00D149D1">
        <w:tc>
          <w:tcPr>
            <w:tcW w:w="1052" w:type="dxa"/>
          </w:tcPr>
          <w:p w14:paraId="2E47A079" w14:textId="77777777" w:rsidR="002D1E10" w:rsidRPr="00C812A9" w:rsidRDefault="002D1E10" w:rsidP="002D1E10">
            <w:pPr>
              <w:rPr>
                <w:sz w:val="20"/>
                <w:szCs w:val="20"/>
              </w:rPr>
            </w:pPr>
          </w:p>
        </w:tc>
        <w:tc>
          <w:tcPr>
            <w:tcW w:w="2036" w:type="dxa"/>
          </w:tcPr>
          <w:p w14:paraId="0CE41F52" w14:textId="77777777" w:rsidR="002D1E10" w:rsidRPr="00C812A9" w:rsidRDefault="002D1E10" w:rsidP="002D1E10">
            <w:pPr>
              <w:rPr>
                <w:sz w:val="20"/>
                <w:szCs w:val="20"/>
              </w:rPr>
            </w:pPr>
          </w:p>
        </w:tc>
        <w:tc>
          <w:tcPr>
            <w:tcW w:w="2568" w:type="dxa"/>
          </w:tcPr>
          <w:p w14:paraId="26924CB4" w14:textId="77777777" w:rsidR="002D1E10" w:rsidRPr="00C812A9" w:rsidRDefault="002D1E10" w:rsidP="002D1E10">
            <w:pPr>
              <w:rPr>
                <w:sz w:val="20"/>
                <w:szCs w:val="20"/>
              </w:rPr>
            </w:pPr>
          </w:p>
        </w:tc>
        <w:tc>
          <w:tcPr>
            <w:tcW w:w="1754" w:type="dxa"/>
          </w:tcPr>
          <w:p w14:paraId="55956CE8" w14:textId="77777777" w:rsidR="002D1E10" w:rsidRPr="00C812A9" w:rsidRDefault="002D1E10" w:rsidP="002D1E10">
            <w:pPr>
              <w:rPr>
                <w:sz w:val="20"/>
                <w:szCs w:val="20"/>
              </w:rPr>
            </w:pPr>
          </w:p>
        </w:tc>
        <w:tc>
          <w:tcPr>
            <w:tcW w:w="1940" w:type="dxa"/>
          </w:tcPr>
          <w:p w14:paraId="607FE01D" w14:textId="77777777" w:rsidR="002D1E10" w:rsidRPr="00C812A9" w:rsidRDefault="002D1E10" w:rsidP="002D1E10">
            <w:pPr>
              <w:rPr>
                <w:sz w:val="20"/>
                <w:szCs w:val="20"/>
              </w:rPr>
            </w:pPr>
          </w:p>
        </w:tc>
      </w:tr>
    </w:tbl>
    <w:p w14:paraId="66F4F601" w14:textId="77777777" w:rsidR="0038243A" w:rsidRPr="00C812A9" w:rsidRDefault="0038243A">
      <w:pPr>
        <w:rPr>
          <w:rFonts w:eastAsiaTheme="majorEastAsia" w:cstheme="majorBidi"/>
          <w:color w:val="0F4761" w:themeColor="accent1" w:themeShade="BF"/>
          <w:sz w:val="32"/>
          <w:szCs w:val="32"/>
        </w:rPr>
      </w:pPr>
      <w:bookmarkStart w:id="2" w:name="_Toc207129222"/>
      <w:r w:rsidRPr="00C812A9">
        <w:rPr>
          <w:sz w:val="32"/>
          <w:szCs w:val="32"/>
        </w:rPr>
        <w:br w:type="page"/>
      </w:r>
    </w:p>
    <w:p w14:paraId="34AB0F23" w14:textId="4DAC52E5" w:rsidR="00A27DB1" w:rsidRPr="00C812A9" w:rsidRDefault="003A18CD" w:rsidP="003F3A42">
      <w:pPr>
        <w:pStyle w:val="Heading1"/>
        <w:rPr>
          <w:rFonts w:asciiTheme="minorHAnsi" w:hAnsiTheme="minorHAnsi"/>
          <w:sz w:val="32"/>
          <w:szCs w:val="32"/>
        </w:rPr>
      </w:pPr>
      <w:bookmarkStart w:id="3" w:name="_Toc238715175"/>
      <w:commentRangeStart w:id="4"/>
      <w:commentRangeStart w:id="5"/>
      <w:commentRangeStart w:id="6"/>
      <w:r w:rsidRPr="00C812A9">
        <w:rPr>
          <w:rFonts w:asciiTheme="minorHAnsi" w:hAnsiTheme="minorHAnsi"/>
          <w:sz w:val="32"/>
          <w:szCs w:val="32"/>
        </w:rPr>
        <w:lastRenderedPageBreak/>
        <w:t>Glossary</w:t>
      </w:r>
      <w:bookmarkEnd w:id="2"/>
      <w:bookmarkEnd w:id="3"/>
      <w:commentRangeEnd w:id="4"/>
      <w:r w:rsidR="00A300BC" w:rsidRPr="00C812A9">
        <w:rPr>
          <w:rStyle w:val="CommentReference"/>
          <w:rFonts w:asciiTheme="minorHAnsi" w:hAnsiTheme="minorHAnsi"/>
          <w:sz w:val="32"/>
          <w:szCs w:val="32"/>
        </w:rPr>
        <w:commentReference w:id="4"/>
      </w:r>
      <w:commentRangeEnd w:id="5"/>
      <w:r w:rsidRPr="00C812A9">
        <w:rPr>
          <w:rStyle w:val="CommentReference"/>
          <w:rFonts w:asciiTheme="minorHAnsi" w:hAnsiTheme="minorHAnsi"/>
          <w:sz w:val="32"/>
          <w:szCs w:val="32"/>
        </w:rPr>
        <w:commentReference w:id="5"/>
      </w:r>
      <w:commentRangeEnd w:id="6"/>
      <w:r w:rsidR="009060E0" w:rsidRPr="00C812A9">
        <w:rPr>
          <w:rStyle w:val="CommentReference"/>
          <w:rFonts w:asciiTheme="minorHAnsi" w:hAnsiTheme="minorHAnsi"/>
          <w:sz w:val="32"/>
          <w:szCs w:val="32"/>
        </w:rPr>
        <w:commentReference w:id="6"/>
      </w:r>
    </w:p>
    <w:p w14:paraId="7361F261" w14:textId="77777777" w:rsidR="00A27DB1" w:rsidRPr="00C812A9" w:rsidRDefault="00A27DB1" w:rsidP="00034344"/>
    <w:tbl>
      <w:tblPr>
        <w:tblStyle w:val="GridTable4"/>
        <w:tblW w:w="9350" w:type="dxa"/>
        <w:tblLook w:val="04A0" w:firstRow="1" w:lastRow="0" w:firstColumn="1" w:lastColumn="0" w:noHBand="0" w:noVBand="1"/>
      </w:tblPr>
      <w:tblGrid>
        <w:gridCol w:w="1555"/>
        <w:gridCol w:w="7795"/>
      </w:tblGrid>
      <w:tr w:rsidR="00034344" w:rsidRPr="00C812A9" w14:paraId="407AA8FD" w14:textId="77777777" w:rsidTr="008861B1">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shd w:val="clear" w:color="auto" w:fill="C60C30"/>
            <w:noWrap/>
            <w:hideMark/>
          </w:tcPr>
          <w:p w14:paraId="030A8BE1" w14:textId="77777777" w:rsidR="00034344" w:rsidRPr="00560790" w:rsidRDefault="00034344" w:rsidP="008861B1">
            <w:pPr>
              <w:rPr>
                <w:rFonts w:eastAsia="Times New Roman" w:cs="Segoe UI"/>
                <w:kern w:val="0"/>
                <w:sz w:val="16"/>
                <w:szCs w:val="16"/>
                <w:lang w:eastAsia="en-GB"/>
                <w14:ligatures w14:val="none"/>
              </w:rPr>
            </w:pPr>
            <w:r w:rsidRPr="00560790">
              <w:rPr>
                <w:rFonts w:eastAsia="Times New Roman" w:cs="Segoe UI"/>
                <w:kern w:val="0"/>
                <w:sz w:val="16"/>
                <w:szCs w:val="16"/>
                <w:lang w:eastAsia="en-GB"/>
                <w14:ligatures w14:val="none"/>
              </w:rPr>
              <w:t>Term</w:t>
            </w:r>
          </w:p>
        </w:tc>
        <w:tc>
          <w:tcPr>
            <w:tcW w:w="7795" w:type="dxa"/>
            <w:shd w:val="clear" w:color="auto" w:fill="C60C30"/>
            <w:noWrap/>
            <w:hideMark/>
          </w:tcPr>
          <w:p w14:paraId="46A4EF3C" w14:textId="77777777" w:rsidR="00034344" w:rsidRPr="00560790" w:rsidRDefault="00034344" w:rsidP="008861B1">
            <w:pPr>
              <w:cnfStyle w:val="100000000000" w:firstRow="1" w:lastRow="0" w:firstColumn="0" w:lastColumn="0" w:oddVBand="0" w:evenVBand="0" w:oddHBand="0" w:evenHBand="0" w:firstRowFirstColumn="0" w:firstRowLastColumn="0" w:lastRowFirstColumn="0" w:lastRowLastColumn="0"/>
              <w:rPr>
                <w:rFonts w:eastAsia="Times New Roman" w:cs="Segoe UI"/>
                <w:kern w:val="0"/>
                <w:sz w:val="16"/>
                <w:szCs w:val="16"/>
                <w:lang w:eastAsia="en-GB"/>
                <w14:ligatures w14:val="none"/>
              </w:rPr>
            </w:pPr>
            <w:r w:rsidRPr="00560790">
              <w:rPr>
                <w:rFonts w:eastAsia="Times New Roman" w:cs="Segoe UI"/>
                <w:kern w:val="0"/>
                <w:sz w:val="16"/>
                <w:szCs w:val="16"/>
                <w:lang w:eastAsia="en-GB"/>
                <w14:ligatures w14:val="none"/>
              </w:rPr>
              <w:t>Definition</w:t>
            </w:r>
          </w:p>
        </w:tc>
      </w:tr>
      <w:tr w:rsidR="00034344" w:rsidRPr="00C812A9" w14:paraId="2C1D00C2"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CB1DABC" w14:textId="77777777" w:rsidR="00034344" w:rsidRPr="00560790" w:rsidRDefault="00034344" w:rsidP="008861B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ACTDIR Domain</w:t>
            </w:r>
          </w:p>
        </w:tc>
        <w:tc>
          <w:tcPr>
            <w:tcW w:w="7795" w:type="dxa"/>
            <w:noWrap/>
            <w:hideMark/>
          </w:tcPr>
          <w:p w14:paraId="0E213C8F" w14:textId="77777777" w:rsidR="00034344" w:rsidRPr="00560790" w:rsidRDefault="00034344" w:rsidP="008861B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Legacy Active Directory domain supporting authentication and authorization services.</w:t>
            </w:r>
          </w:p>
        </w:tc>
      </w:tr>
      <w:tr w:rsidR="00034344" w:rsidRPr="00C812A9" w14:paraId="6BFADB1E"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FB2DEE7" w14:textId="77777777" w:rsidR="00034344" w:rsidRPr="00560790" w:rsidRDefault="00034344" w:rsidP="008861B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AD</w:t>
            </w:r>
          </w:p>
        </w:tc>
        <w:tc>
          <w:tcPr>
            <w:tcW w:w="7795" w:type="dxa"/>
            <w:noWrap/>
            <w:hideMark/>
          </w:tcPr>
          <w:p w14:paraId="3C1E283F" w14:textId="77777777" w:rsidR="00034344" w:rsidRPr="00560790" w:rsidRDefault="00034344" w:rsidP="008861B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Active Directory – Enterprise directory service used for authentication, user management, and group-based access control.</w:t>
            </w:r>
          </w:p>
        </w:tc>
      </w:tr>
      <w:tr w:rsidR="00034344" w:rsidRPr="00C812A9" w14:paraId="3F6B7FAF"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1B4ECC3" w14:textId="77777777" w:rsidR="00034344" w:rsidRPr="00560790" w:rsidRDefault="00034344" w:rsidP="008861B1">
            <w:pPr>
              <w:rPr>
                <w:rFonts w:eastAsia="Times New Roman" w:cs="Segoe UI"/>
                <w:color w:val="000000"/>
                <w:kern w:val="0"/>
                <w:sz w:val="16"/>
                <w:szCs w:val="16"/>
                <w:lang w:eastAsia="en-GB"/>
                <w14:ligatures w14:val="none"/>
              </w:rPr>
            </w:pPr>
            <w:r w:rsidRPr="00560790">
              <w:rPr>
                <w:rStyle w:val="normaltextrun"/>
                <w:rFonts w:cs="Arial"/>
                <w:sz w:val="16"/>
                <w:szCs w:val="16"/>
              </w:rPr>
              <w:t>Azure AD / Microsoft Entra</w:t>
            </w:r>
            <w:r w:rsidRPr="00560790">
              <w:rPr>
                <w:rStyle w:val="eop"/>
                <w:rFonts w:cs="Arial"/>
                <w:sz w:val="16"/>
                <w:szCs w:val="16"/>
              </w:rPr>
              <w:t> </w:t>
            </w:r>
          </w:p>
        </w:tc>
        <w:tc>
          <w:tcPr>
            <w:tcW w:w="7795" w:type="dxa"/>
            <w:noWrap/>
          </w:tcPr>
          <w:p w14:paraId="64EBA6D1" w14:textId="77777777" w:rsidR="00034344" w:rsidRPr="00560790" w:rsidRDefault="00034344" w:rsidP="008861B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Style w:val="normaltextrun"/>
                <w:rFonts w:cs="Arial"/>
                <w:sz w:val="16"/>
                <w:szCs w:val="16"/>
              </w:rPr>
              <w:t>Microsoft cloud identity capability referenced as the strategic future-state identity platform. Entra onboarding remains a later-phase activity.</w:t>
            </w:r>
          </w:p>
        </w:tc>
      </w:tr>
      <w:tr w:rsidR="008357A9" w:rsidRPr="00C812A9" w14:paraId="542D1E16"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7B63A9F" w14:textId="5BA1512B" w:rsidR="008357A9" w:rsidRPr="00560790" w:rsidRDefault="008357A9" w:rsidP="008357A9">
            <w:pPr>
              <w:rPr>
                <w:rStyle w:val="normaltextrun"/>
                <w:rFonts w:cs="Arial"/>
                <w:sz w:val="16"/>
                <w:szCs w:val="16"/>
              </w:rPr>
            </w:pPr>
            <w:r w:rsidRPr="00560790">
              <w:rPr>
                <w:rFonts w:eastAsia="Times New Roman" w:cs="Segoe UI"/>
                <w:color w:val="000000"/>
                <w:kern w:val="0"/>
                <w:sz w:val="16"/>
                <w:szCs w:val="16"/>
                <w:lang w:eastAsia="en-GB"/>
                <w14:ligatures w14:val="none"/>
              </w:rPr>
              <w:t>ADO (Azure DevOps)</w:t>
            </w:r>
          </w:p>
        </w:tc>
        <w:tc>
          <w:tcPr>
            <w:tcW w:w="7795" w:type="dxa"/>
            <w:noWrap/>
          </w:tcPr>
          <w:p w14:paraId="44F3B32A" w14:textId="56B3B5E9" w:rsidR="008357A9" w:rsidRPr="00560790" w:rsidRDefault="008357A9" w:rsidP="008357A9">
            <w:pPr>
              <w:cnfStyle w:val="000000010000" w:firstRow="0" w:lastRow="0" w:firstColumn="0" w:lastColumn="0" w:oddVBand="0" w:evenVBand="0" w:oddHBand="0" w:evenHBand="1" w:firstRowFirstColumn="0" w:firstRowLastColumn="0" w:lastRowFirstColumn="0" w:lastRowLastColumn="0"/>
              <w:rPr>
                <w:rStyle w:val="normaltextrun"/>
                <w:rFonts w:cs="Arial"/>
                <w:sz w:val="16"/>
                <w:szCs w:val="16"/>
              </w:rPr>
            </w:pPr>
            <w:r w:rsidRPr="00560790">
              <w:rPr>
                <w:rFonts w:eastAsia="Times New Roman" w:cs="Segoe UI"/>
                <w:color w:val="000000"/>
                <w:kern w:val="0"/>
                <w:sz w:val="16"/>
                <w:szCs w:val="16"/>
                <w:lang w:eastAsia="en-GB"/>
                <w14:ligatures w14:val="none"/>
              </w:rPr>
              <w:t>Platform used for work item tracking, source code management, and CI/CD pipeline execution.</w:t>
            </w:r>
          </w:p>
        </w:tc>
      </w:tr>
      <w:tr w:rsidR="008D7031" w:rsidRPr="00C812A9" w14:paraId="7BD0B944"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29977FE" w14:textId="70CA1912"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Capital Modelling Team</w:t>
            </w:r>
          </w:p>
        </w:tc>
        <w:tc>
          <w:tcPr>
            <w:tcW w:w="7795" w:type="dxa"/>
            <w:noWrap/>
          </w:tcPr>
          <w:p w14:paraId="649D263C" w14:textId="1430B28A"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Business-led team responsible for model operation, testing, sign-off, post-implementation validation, and incident confirmation.</w:t>
            </w:r>
          </w:p>
        </w:tc>
      </w:tr>
      <w:tr w:rsidR="008D7031" w:rsidRPr="00C812A9" w14:paraId="4A080D7C"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693ED4F" w14:textId="2B3E1A4C"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CI/CD Pipeline</w:t>
            </w:r>
          </w:p>
        </w:tc>
        <w:tc>
          <w:tcPr>
            <w:tcW w:w="7795" w:type="dxa"/>
            <w:noWrap/>
          </w:tcPr>
          <w:p w14:paraId="74039F6D" w14:textId="08839800"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Automated process to build, test, and deploy application code changes.</w:t>
            </w:r>
          </w:p>
        </w:tc>
      </w:tr>
      <w:tr w:rsidR="008D7031" w:rsidRPr="00C812A9" w14:paraId="479B7A65"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4C1AE4E8" w14:textId="3B6AE8EE"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Community Forum Case</w:t>
            </w:r>
          </w:p>
        </w:tc>
        <w:tc>
          <w:tcPr>
            <w:tcW w:w="7795" w:type="dxa"/>
            <w:noWrap/>
          </w:tcPr>
          <w:p w14:paraId="3ECC8873" w14:textId="0F76BD64"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Vendor support case mechanism used to log and manage incidents and support requests.</w:t>
            </w:r>
          </w:p>
        </w:tc>
      </w:tr>
      <w:tr w:rsidR="008D7031" w:rsidRPr="00C812A9" w14:paraId="2EC60B4D"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9C2A6F8" w14:textId="594C7161"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Control-M</w:t>
            </w:r>
          </w:p>
        </w:tc>
        <w:tc>
          <w:tcPr>
            <w:tcW w:w="7795" w:type="dxa"/>
            <w:noWrap/>
          </w:tcPr>
          <w:p w14:paraId="5B8C41D2" w14:textId="64A67E16"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Workload automation tool used to schedule and manage job execution across systems.</w:t>
            </w:r>
          </w:p>
        </w:tc>
      </w:tr>
      <w:tr w:rsidR="008D7031" w:rsidRPr="00C812A9" w14:paraId="341D4145"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F257B8F" w14:textId="624008C0"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CyberArk</w:t>
            </w:r>
          </w:p>
        </w:tc>
        <w:tc>
          <w:tcPr>
            <w:tcW w:w="7795" w:type="dxa"/>
            <w:noWrap/>
          </w:tcPr>
          <w:p w14:paraId="3C020241" w14:textId="4D9CAA21"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Privileged Access Management (PAM) tool used to secure and monitor privileged accounts.</w:t>
            </w:r>
          </w:p>
        </w:tc>
      </w:tr>
      <w:tr w:rsidR="008D7031" w:rsidRPr="00C812A9" w14:paraId="5EE1199A"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C9AC712" w14:textId="0E37A1E9"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Distributed Processing</w:t>
            </w:r>
          </w:p>
        </w:tc>
        <w:tc>
          <w:tcPr>
            <w:tcW w:w="7795" w:type="dxa"/>
            <w:noWrap/>
          </w:tcPr>
          <w:p w14:paraId="28D3C2B3" w14:textId="074B2D08"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Processing architecture in which agents and bespoke servers execute calculation-heavy workloads across the environment.</w:t>
            </w:r>
          </w:p>
        </w:tc>
      </w:tr>
      <w:tr w:rsidR="008D7031" w:rsidRPr="00C812A9" w14:paraId="4687B617"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4026FA0C" w14:textId="6A0B4706"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ESC</w:t>
            </w:r>
          </w:p>
        </w:tc>
        <w:tc>
          <w:tcPr>
            <w:tcW w:w="7795" w:type="dxa"/>
            <w:noWrap/>
          </w:tcPr>
          <w:p w14:paraId="325373A1" w14:textId="4DB09715"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Enterprise Support Centre – central support function responsible for handling enterprise IT service requests and issues, where applicable.</w:t>
            </w:r>
          </w:p>
        </w:tc>
      </w:tr>
      <w:tr w:rsidR="00560790" w:rsidRPr="00560790" w14:paraId="4EC53376"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0BE11AE2" w14:textId="569772B8" w:rsidR="00560790" w:rsidRPr="00560790" w:rsidRDefault="00560790" w:rsidP="00560790">
            <w:pPr>
              <w:rPr>
                <w:rFonts w:eastAsia="Times New Roman" w:cs="Segoe UI"/>
                <w:b w:val="0"/>
                <w:bCs w:val="0"/>
                <w:color w:val="000000"/>
                <w:kern w:val="0"/>
                <w:sz w:val="16"/>
                <w:szCs w:val="16"/>
                <w:lang w:eastAsia="en-GB"/>
                <w14:ligatures w14:val="none"/>
              </w:rPr>
            </w:pPr>
            <w:r w:rsidRPr="00560790">
              <w:rPr>
                <w:rStyle w:val="Strong"/>
                <w:b/>
                <w:bCs/>
                <w:sz w:val="16"/>
                <w:szCs w:val="16"/>
              </w:rPr>
              <w:t>Financially Significant Application</w:t>
            </w:r>
          </w:p>
        </w:tc>
        <w:tc>
          <w:tcPr>
            <w:tcW w:w="7795" w:type="dxa"/>
            <w:noWrap/>
            <w:vAlign w:val="center"/>
          </w:tcPr>
          <w:p w14:paraId="55D1054D" w14:textId="079811B6" w:rsidR="00560790" w:rsidRPr="00560790" w:rsidRDefault="00560790" w:rsidP="0056079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sz w:val="16"/>
                <w:szCs w:val="16"/>
              </w:rPr>
              <w:t xml:space="preserve">An application, system or technology platform that supports a financially relevant business process, transaction flow, account balance, disclosure or control and whose failure, unauthorised change, inappropriate </w:t>
            </w:r>
            <w:r w:rsidR="00D81E4F" w:rsidRPr="00560790">
              <w:rPr>
                <w:sz w:val="16"/>
                <w:szCs w:val="16"/>
              </w:rPr>
              <w:t>access,</w:t>
            </w:r>
            <w:r w:rsidRPr="00560790">
              <w:rPr>
                <w:sz w:val="16"/>
                <w:szCs w:val="16"/>
              </w:rPr>
              <w:t xml:space="preserve"> or processing error could affect the reliability of financial reporting.</w:t>
            </w:r>
          </w:p>
        </w:tc>
      </w:tr>
      <w:tr w:rsidR="008D7031" w:rsidRPr="00C812A9" w14:paraId="2A306BCE"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F62A3D4" w14:textId="0AA0DBAC"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Git / GitHub / SVN</w:t>
            </w:r>
          </w:p>
        </w:tc>
        <w:tc>
          <w:tcPr>
            <w:tcW w:w="7795" w:type="dxa"/>
            <w:noWrap/>
          </w:tcPr>
          <w:p w14:paraId="2633BEEE" w14:textId="5817FD32"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Version control systems used to manage, track, and maintain source code changes.</w:t>
            </w:r>
          </w:p>
        </w:tc>
      </w:tr>
      <w:tr w:rsidR="00345ADF" w:rsidRPr="00560790" w14:paraId="05794109"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5A6074F3" w14:textId="33DF6CEE" w:rsidR="00345ADF" w:rsidRPr="00560790" w:rsidRDefault="00345ADF" w:rsidP="00345ADF">
            <w:pPr>
              <w:rPr>
                <w:rFonts w:eastAsia="Times New Roman" w:cs="Segoe UI"/>
                <w:b w:val="0"/>
                <w:bCs w:val="0"/>
                <w:color w:val="000000"/>
                <w:kern w:val="0"/>
                <w:sz w:val="16"/>
                <w:szCs w:val="16"/>
                <w:lang w:eastAsia="en-GB"/>
                <w14:ligatures w14:val="none"/>
              </w:rPr>
            </w:pPr>
            <w:r w:rsidRPr="00560790">
              <w:rPr>
                <w:rStyle w:val="Strong"/>
                <w:b/>
                <w:bCs/>
                <w:sz w:val="16"/>
                <w:szCs w:val="16"/>
              </w:rPr>
              <w:t>ICFR</w:t>
            </w:r>
          </w:p>
        </w:tc>
        <w:tc>
          <w:tcPr>
            <w:tcW w:w="7795" w:type="dxa"/>
            <w:noWrap/>
            <w:vAlign w:val="center"/>
          </w:tcPr>
          <w:p w14:paraId="417375C1" w14:textId="2931382F" w:rsidR="00345ADF" w:rsidRPr="00560790" w:rsidRDefault="00345ADF" w:rsidP="00345ADF">
            <w:pPr>
              <w:cnfStyle w:val="000000010000" w:firstRow="0" w:lastRow="0" w:firstColumn="0" w:lastColumn="0" w:oddVBand="0" w:evenVBand="0" w:oddHBand="0" w:evenHBand="1" w:firstRowFirstColumn="0" w:firstRowLastColumn="0" w:lastRowFirstColumn="0" w:lastRowLastColumn="0"/>
              <w:rPr>
                <w:rFonts w:eastAsia="Times New Roman" w:cs="Segoe UI"/>
                <w:b/>
                <w:bCs/>
                <w:color w:val="000000"/>
                <w:kern w:val="0"/>
                <w:sz w:val="16"/>
                <w:szCs w:val="16"/>
                <w:lang w:eastAsia="en-GB"/>
                <w14:ligatures w14:val="none"/>
              </w:rPr>
            </w:pPr>
            <w:r w:rsidRPr="00560790">
              <w:rPr>
                <w:rStyle w:val="Strong"/>
                <w:b w:val="0"/>
                <w:bCs w:val="0"/>
                <w:sz w:val="16"/>
                <w:szCs w:val="16"/>
              </w:rPr>
              <w:t>Internal Control over Financial Reporting.</w:t>
            </w:r>
            <w:r w:rsidRPr="00560790">
              <w:rPr>
                <w:b/>
                <w:bCs/>
                <w:sz w:val="16"/>
                <w:szCs w:val="16"/>
              </w:rPr>
              <w:t xml:space="preserve"> </w:t>
            </w:r>
            <w:r w:rsidRPr="00560790">
              <w:rPr>
                <w:sz w:val="16"/>
                <w:szCs w:val="16"/>
              </w:rPr>
              <w:t>The processes, policies and controls designed to provide reasonable assurance over the reliability of financial reporting and the preparation of financial statements for external reporting purposes.</w:t>
            </w:r>
          </w:p>
        </w:tc>
      </w:tr>
      <w:tr w:rsidR="008D7031" w:rsidRPr="00C812A9" w14:paraId="392542F0"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282B0369" w14:textId="77777777" w:rsidR="008D7031" w:rsidRPr="00560790" w:rsidRDefault="008D7031" w:rsidP="008D7031">
            <w:pPr>
              <w:rPr>
                <w:rFonts w:eastAsia="Times New Roman" w:cs="Segoe UI"/>
                <w:color w:val="000000"/>
                <w:kern w:val="0"/>
                <w:sz w:val="16"/>
                <w:szCs w:val="16"/>
                <w:lang w:eastAsia="en-GB"/>
                <w14:ligatures w14:val="none"/>
              </w:rPr>
            </w:pPr>
            <w:r w:rsidRPr="00560790">
              <w:rPr>
                <w:rStyle w:val="normaltextrun"/>
                <w:rFonts w:cs="Arial"/>
                <w:sz w:val="16"/>
                <w:szCs w:val="16"/>
              </w:rPr>
              <w:t>IAM</w:t>
            </w:r>
            <w:r w:rsidRPr="00560790">
              <w:rPr>
                <w:rStyle w:val="eop"/>
                <w:rFonts w:cs="Arial"/>
                <w:sz w:val="16"/>
                <w:szCs w:val="16"/>
              </w:rPr>
              <w:t> </w:t>
            </w:r>
          </w:p>
        </w:tc>
        <w:tc>
          <w:tcPr>
            <w:tcW w:w="7795" w:type="dxa"/>
            <w:noWrap/>
          </w:tcPr>
          <w:p w14:paraId="152EA2B9" w14:textId="77777777"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Style w:val="normaltextrun"/>
                <w:rFonts w:cs="Arial"/>
                <w:sz w:val="16"/>
                <w:szCs w:val="16"/>
              </w:rPr>
              <w:t>Framework and tools used to manage digital identities and control user access to systems.</w:t>
            </w:r>
            <w:r w:rsidRPr="00560790">
              <w:rPr>
                <w:rStyle w:val="eop"/>
                <w:rFonts w:cs="Arial"/>
                <w:sz w:val="16"/>
                <w:szCs w:val="16"/>
              </w:rPr>
              <w:t> </w:t>
            </w:r>
          </w:p>
        </w:tc>
      </w:tr>
      <w:tr w:rsidR="008D7031" w:rsidRPr="00C812A9" w14:paraId="6475AAE1"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585BFB6" w14:textId="77777777" w:rsidR="008D7031" w:rsidRPr="00560790" w:rsidRDefault="008D7031" w:rsidP="008D7031">
            <w:pPr>
              <w:rPr>
                <w:rFonts w:eastAsia="Times New Roman" w:cs="Segoe UI"/>
                <w:color w:val="000000"/>
                <w:kern w:val="0"/>
                <w:sz w:val="16"/>
                <w:szCs w:val="16"/>
                <w:lang w:eastAsia="en-GB"/>
                <w14:ligatures w14:val="none"/>
              </w:rPr>
            </w:pPr>
            <w:r w:rsidRPr="00560790">
              <w:rPr>
                <w:rStyle w:val="normaltextrun"/>
                <w:rFonts w:cs="Arial"/>
                <w:sz w:val="16"/>
                <w:szCs w:val="16"/>
              </w:rPr>
              <w:t>LAMS / Manage Access Team</w:t>
            </w:r>
            <w:r w:rsidRPr="00560790">
              <w:rPr>
                <w:rStyle w:val="eop"/>
                <w:rFonts w:cs="Arial"/>
                <w:sz w:val="16"/>
                <w:szCs w:val="16"/>
              </w:rPr>
              <w:t> </w:t>
            </w:r>
          </w:p>
        </w:tc>
        <w:tc>
          <w:tcPr>
            <w:tcW w:w="7795" w:type="dxa"/>
            <w:noWrap/>
          </w:tcPr>
          <w:p w14:paraId="571890BE" w14:textId="77777777"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Style w:val="normaltextrun"/>
                <w:rFonts w:cs="Arial"/>
                <w:sz w:val="16"/>
                <w:szCs w:val="16"/>
              </w:rPr>
              <w:t>Team referenced in relation to SailPoint / access management operation, UAR configuration and data integrity checks.</w:t>
            </w:r>
            <w:r w:rsidRPr="00560790">
              <w:rPr>
                <w:rStyle w:val="eop"/>
                <w:rFonts w:cs="Arial"/>
                <w:sz w:val="16"/>
                <w:szCs w:val="16"/>
              </w:rPr>
              <w:t> </w:t>
            </w:r>
          </w:p>
        </w:tc>
      </w:tr>
      <w:tr w:rsidR="008D7031" w:rsidRPr="00C812A9" w14:paraId="2CC2979D"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1295C1F" w14:textId="77777777"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ITSM Tool</w:t>
            </w:r>
          </w:p>
        </w:tc>
        <w:tc>
          <w:tcPr>
            <w:tcW w:w="7795" w:type="dxa"/>
            <w:noWrap/>
          </w:tcPr>
          <w:p w14:paraId="7ABFD7B1" w14:textId="77777777"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Enterprise platform used to log, approve, track, and evidence IT service requests (e.g., ServiceNow).</w:t>
            </w:r>
          </w:p>
        </w:tc>
      </w:tr>
      <w:tr w:rsidR="008D7031" w:rsidRPr="00C812A9" w14:paraId="28673A3F"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403F34AE" w14:textId="77777777"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Jira Service Management</w:t>
            </w:r>
          </w:p>
        </w:tc>
        <w:tc>
          <w:tcPr>
            <w:tcW w:w="7795" w:type="dxa"/>
            <w:noWrap/>
          </w:tcPr>
          <w:p w14:paraId="53D4DE76" w14:textId="77777777"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JSM – Internal service desk platform used for managing requests, incidents, track code development related work items, and change activities.</w:t>
            </w:r>
          </w:p>
        </w:tc>
      </w:tr>
      <w:tr w:rsidR="00560790" w:rsidRPr="00560790" w14:paraId="292F2F17"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7D5C2016" w14:textId="69490C7F" w:rsidR="00560790" w:rsidRPr="00560790" w:rsidRDefault="00560790" w:rsidP="00560790">
            <w:pPr>
              <w:rPr>
                <w:rFonts w:eastAsia="Times New Roman" w:cs="Segoe UI"/>
                <w:b w:val="0"/>
                <w:bCs w:val="0"/>
                <w:color w:val="000000"/>
                <w:kern w:val="0"/>
                <w:sz w:val="16"/>
                <w:szCs w:val="16"/>
                <w:lang w:eastAsia="en-GB"/>
                <w14:ligatures w14:val="none"/>
              </w:rPr>
            </w:pPr>
            <w:r w:rsidRPr="00560790">
              <w:rPr>
                <w:rStyle w:val="Strong"/>
                <w:b/>
                <w:bCs/>
                <w:sz w:val="16"/>
                <w:szCs w:val="16"/>
              </w:rPr>
              <w:t>Key Report</w:t>
            </w:r>
          </w:p>
        </w:tc>
        <w:tc>
          <w:tcPr>
            <w:tcW w:w="7795" w:type="dxa"/>
            <w:noWrap/>
            <w:vAlign w:val="center"/>
          </w:tcPr>
          <w:p w14:paraId="5247D7D0" w14:textId="514C935B" w:rsidR="00560790" w:rsidRPr="00560790" w:rsidRDefault="00560790" w:rsidP="0056079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sz w:val="16"/>
                <w:szCs w:val="16"/>
              </w:rPr>
              <w:t>A system-generated, system-</w:t>
            </w:r>
            <w:r w:rsidR="00D81E4F" w:rsidRPr="00560790">
              <w:rPr>
                <w:sz w:val="16"/>
                <w:szCs w:val="16"/>
              </w:rPr>
              <w:t>supported,</w:t>
            </w:r>
            <w:r w:rsidRPr="00560790">
              <w:rPr>
                <w:sz w:val="16"/>
                <w:szCs w:val="16"/>
              </w:rPr>
              <w:t xml:space="preserve"> or manually prepared report used in the performance of a key control or to support a financial-reporting decision. Where reliance is placed on the report, its completeness and accuracy, parameters, source </w:t>
            </w:r>
            <w:r w:rsidR="00D81E4F" w:rsidRPr="00560790">
              <w:rPr>
                <w:sz w:val="16"/>
                <w:szCs w:val="16"/>
              </w:rPr>
              <w:t>data,</w:t>
            </w:r>
            <w:r w:rsidRPr="00560790">
              <w:rPr>
                <w:sz w:val="16"/>
                <w:szCs w:val="16"/>
              </w:rPr>
              <w:t xml:space="preserve"> and relevant report logic are considered as part of the associated control assessment.</w:t>
            </w:r>
          </w:p>
        </w:tc>
      </w:tr>
      <w:tr w:rsidR="00560790" w:rsidRPr="00560790" w14:paraId="3515D206" w14:textId="77777777">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04BBBD5C" w14:textId="4001335C" w:rsidR="00560790" w:rsidRPr="00560790" w:rsidRDefault="00560790" w:rsidP="00560790">
            <w:pPr>
              <w:rPr>
                <w:rFonts w:eastAsia="Times New Roman" w:cs="Segoe UI"/>
                <w:b w:val="0"/>
                <w:bCs w:val="0"/>
                <w:color w:val="000000"/>
                <w:kern w:val="0"/>
                <w:sz w:val="16"/>
                <w:szCs w:val="16"/>
                <w:lang w:eastAsia="en-GB"/>
                <w14:ligatures w14:val="none"/>
              </w:rPr>
            </w:pPr>
            <w:r w:rsidRPr="00560790">
              <w:rPr>
                <w:rStyle w:val="Strong"/>
                <w:b/>
                <w:bCs/>
                <w:sz w:val="16"/>
                <w:szCs w:val="16"/>
              </w:rPr>
              <w:t>Key Interface</w:t>
            </w:r>
          </w:p>
        </w:tc>
        <w:tc>
          <w:tcPr>
            <w:tcW w:w="7795" w:type="dxa"/>
            <w:noWrap/>
            <w:vAlign w:val="center"/>
          </w:tcPr>
          <w:p w14:paraId="315C181D" w14:textId="0B47BDBF" w:rsidR="00560790" w:rsidRPr="00560790" w:rsidRDefault="00560790" w:rsidP="0056079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sz w:val="16"/>
                <w:szCs w:val="16"/>
              </w:rPr>
              <w:t>An automated or manual transfer of financially relevant data between applications, systems or technology components that supports financial processing, reporting or the operation of a key control. A key interface may include file transfers, APIs, database integrations, middleware, batch transfers or approved manual uploads and downloads.</w:t>
            </w:r>
          </w:p>
        </w:tc>
      </w:tr>
      <w:tr w:rsidR="008D7031" w:rsidRPr="00C812A9" w14:paraId="33C5CC5D"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B325383" w14:textId="77777777"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OPD ID</w:t>
            </w:r>
          </w:p>
        </w:tc>
        <w:tc>
          <w:tcPr>
            <w:tcW w:w="7795" w:type="dxa"/>
            <w:noWrap/>
          </w:tcPr>
          <w:p w14:paraId="74BA8D25" w14:textId="77777777"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Corporate network user identity used for authentication (typically linked to SSO/AD).</w:t>
            </w:r>
          </w:p>
        </w:tc>
      </w:tr>
      <w:tr w:rsidR="008D7031" w:rsidRPr="00C812A9" w14:paraId="5AEB137D"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463DD271" w14:textId="77777777" w:rsidR="008D7031" w:rsidRPr="00560790" w:rsidRDefault="008D7031" w:rsidP="008D7031">
            <w:pPr>
              <w:rPr>
                <w:rFonts w:eastAsia="Times New Roman" w:cs="Segoe UI"/>
                <w:color w:val="000000"/>
                <w:kern w:val="0"/>
                <w:sz w:val="16"/>
                <w:szCs w:val="16"/>
                <w:lang w:eastAsia="en-GB"/>
                <w14:ligatures w14:val="none"/>
              </w:rPr>
            </w:pPr>
            <w:r w:rsidRPr="00560790">
              <w:rPr>
                <w:rStyle w:val="normaltextrun"/>
                <w:rFonts w:cs="Arial"/>
                <w:sz w:val="16"/>
                <w:szCs w:val="16"/>
              </w:rPr>
              <w:t>PAM</w:t>
            </w:r>
            <w:r w:rsidRPr="00560790">
              <w:rPr>
                <w:rStyle w:val="eop"/>
                <w:rFonts w:cs="Arial"/>
                <w:sz w:val="16"/>
                <w:szCs w:val="16"/>
              </w:rPr>
              <w:t> </w:t>
            </w:r>
          </w:p>
        </w:tc>
        <w:tc>
          <w:tcPr>
            <w:tcW w:w="7795" w:type="dxa"/>
            <w:noWrap/>
          </w:tcPr>
          <w:p w14:paraId="4CBF1DE7" w14:textId="77777777"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Style w:val="normaltextrun"/>
                <w:rFonts w:cs="Arial"/>
                <w:sz w:val="16"/>
                <w:szCs w:val="16"/>
              </w:rPr>
              <w:t>Privileged Access Management – controls over elevated access and administrative activity.</w:t>
            </w:r>
            <w:r w:rsidRPr="00560790">
              <w:rPr>
                <w:rStyle w:val="eop"/>
                <w:rFonts w:cs="Arial"/>
                <w:sz w:val="16"/>
                <w:szCs w:val="16"/>
              </w:rPr>
              <w:t> </w:t>
            </w:r>
          </w:p>
        </w:tc>
      </w:tr>
      <w:tr w:rsidR="008D7031" w:rsidRPr="00C812A9" w14:paraId="25C82215"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75783D2" w14:textId="77777777"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P1 / P2 / P3 / P4</w:t>
            </w:r>
          </w:p>
        </w:tc>
        <w:tc>
          <w:tcPr>
            <w:tcW w:w="7795" w:type="dxa"/>
            <w:noWrap/>
          </w:tcPr>
          <w:p w14:paraId="4368C7DC" w14:textId="77777777"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Incident severity classifications used to govern escalation and response.</w:t>
            </w:r>
          </w:p>
        </w:tc>
      </w:tr>
      <w:tr w:rsidR="008D7031" w:rsidRPr="00C812A9" w14:paraId="2C7161CF"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9D04D55" w14:textId="77777777"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PII</w:t>
            </w:r>
          </w:p>
        </w:tc>
        <w:tc>
          <w:tcPr>
            <w:tcW w:w="7795" w:type="dxa"/>
            <w:noWrap/>
          </w:tcPr>
          <w:p w14:paraId="17337738" w14:textId="77777777"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Personally Identifiable Information</w:t>
            </w:r>
          </w:p>
        </w:tc>
      </w:tr>
      <w:tr w:rsidR="008D7031" w:rsidRPr="00C812A9" w14:paraId="6BCC9241"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4C1FA19" w14:textId="77777777" w:rsidR="008D7031" w:rsidRPr="00560790" w:rsidRDefault="008D7031" w:rsidP="008D7031">
            <w:pPr>
              <w:rPr>
                <w:rFonts w:eastAsia="Times New Roman" w:cs="Segoe UI"/>
                <w:color w:val="000000"/>
                <w:kern w:val="0"/>
                <w:sz w:val="16"/>
                <w:szCs w:val="16"/>
                <w:lang w:eastAsia="en-GB"/>
                <w14:ligatures w14:val="none"/>
              </w:rPr>
            </w:pPr>
            <w:r w:rsidRPr="00560790">
              <w:rPr>
                <w:rStyle w:val="normaltextrun"/>
                <w:rFonts w:cs="Arial"/>
                <w:sz w:val="16"/>
                <w:szCs w:val="16"/>
              </w:rPr>
              <w:t>SAP HR</w:t>
            </w:r>
            <w:r w:rsidRPr="00560790">
              <w:rPr>
                <w:rStyle w:val="eop"/>
                <w:rFonts w:cs="Arial"/>
                <w:sz w:val="16"/>
                <w:szCs w:val="16"/>
              </w:rPr>
              <w:t> </w:t>
            </w:r>
          </w:p>
        </w:tc>
        <w:tc>
          <w:tcPr>
            <w:tcW w:w="7795" w:type="dxa"/>
            <w:noWrap/>
          </w:tcPr>
          <w:p w14:paraId="70A457E3" w14:textId="6F951296"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Style w:val="normaltextrun"/>
                <w:rFonts w:cs="Arial"/>
                <w:sz w:val="16"/>
                <w:szCs w:val="16"/>
              </w:rPr>
              <w:t>HR source system used for permanent employee lifecycle events, including manager data, job code </w:t>
            </w:r>
            <w:r w:rsidR="00D81E4F" w:rsidRPr="00560790">
              <w:rPr>
                <w:rStyle w:val="normaltextrun"/>
                <w:rFonts w:cs="Arial"/>
                <w:sz w:val="16"/>
                <w:szCs w:val="16"/>
              </w:rPr>
              <w:t>changes,</w:t>
            </w:r>
            <w:r w:rsidRPr="00560790">
              <w:rPr>
                <w:rStyle w:val="normaltextrun"/>
                <w:rFonts w:cs="Arial"/>
                <w:sz w:val="16"/>
                <w:szCs w:val="16"/>
              </w:rPr>
              <w:t> and termination feeds into SailPoint.</w:t>
            </w:r>
            <w:r w:rsidRPr="00560790">
              <w:rPr>
                <w:rStyle w:val="eop"/>
                <w:rFonts w:cs="Arial"/>
                <w:sz w:val="16"/>
                <w:szCs w:val="16"/>
              </w:rPr>
              <w:t> </w:t>
            </w:r>
          </w:p>
        </w:tc>
      </w:tr>
      <w:tr w:rsidR="008D7031" w:rsidRPr="00C812A9" w14:paraId="1D81BD85"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2213ABF2" w14:textId="77777777"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SailPoint (IAM)</w:t>
            </w:r>
          </w:p>
        </w:tc>
        <w:tc>
          <w:tcPr>
            <w:tcW w:w="7795" w:type="dxa"/>
            <w:noWrap/>
            <w:hideMark/>
          </w:tcPr>
          <w:p w14:paraId="67B81EC8" w14:textId="77777777"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Identity and Access Management tool used for provisioning, deprovisioning, and access certification in some environments.</w:t>
            </w:r>
          </w:p>
        </w:tc>
      </w:tr>
      <w:tr w:rsidR="008D7031" w:rsidRPr="00C812A9" w14:paraId="237F0BAB"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5504926" w14:textId="77777777"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lastRenderedPageBreak/>
              <w:t>SDLC</w:t>
            </w:r>
          </w:p>
        </w:tc>
        <w:tc>
          <w:tcPr>
            <w:tcW w:w="7795" w:type="dxa"/>
            <w:noWrap/>
            <w:hideMark/>
          </w:tcPr>
          <w:p w14:paraId="4412E243" w14:textId="77777777"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 xml:space="preserve">Software Development Life Cycle </w:t>
            </w:r>
            <w:r w:rsidRPr="00560790">
              <w:rPr>
                <w:rStyle w:val="normaltextrun"/>
                <w:rFonts w:cs="Arial"/>
                <w:sz w:val="16"/>
                <w:szCs w:val="16"/>
              </w:rPr>
              <w:t>–</w:t>
            </w:r>
            <w:r w:rsidRPr="00560790">
              <w:rPr>
                <w:rFonts w:eastAsia="Times New Roman" w:cs="Segoe UI"/>
                <w:color w:val="000000"/>
                <w:kern w:val="0"/>
                <w:sz w:val="16"/>
                <w:szCs w:val="16"/>
                <w:lang w:eastAsia="en-GB"/>
                <w14:ligatures w14:val="none"/>
              </w:rPr>
              <w:t xml:space="preserve"> End-to-end process for planning, developing, testing, and deploying systems or changes.</w:t>
            </w:r>
          </w:p>
        </w:tc>
      </w:tr>
      <w:tr w:rsidR="008D7031" w:rsidRPr="00C812A9" w14:paraId="37CE86FF"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BEF651A" w14:textId="77777777"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ServiceDesk Plus</w:t>
            </w:r>
          </w:p>
        </w:tc>
        <w:tc>
          <w:tcPr>
            <w:tcW w:w="7795" w:type="dxa"/>
            <w:noWrap/>
          </w:tcPr>
          <w:p w14:paraId="0A068950" w14:textId="77777777"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Ticketing tool used for access requests and related workflow evidence in the current-state process.</w:t>
            </w:r>
          </w:p>
        </w:tc>
      </w:tr>
      <w:tr w:rsidR="008D7031" w:rsidRPr="00C812A9" w14:paraId="123C568B"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91DC2AD" w14:textId="77777777" w:rsidR="008D7031" w:rsidRPr="00560790" w:rsidRDefault="008D7031" w:rsidP="008D7031">
            <w:pPr>
              <w:rPr>
                <w:rFonts w:eastAsia="Times New Roman" w:cs="Segoe UI"/>
                <w:color w:val="000000"/>
                <w:kern w:val="0"/>
                <w:sz w:val="16"/>
                <w:szCs w:val="16"/>
                <w:lang w:eastAsia="en-GB"/>
                <w14:ligatures w14:val="none"/>
              </w:rPr>
            </w:pPr>
            <w:r w:rsidRPr="00560790">
              <w:rPr>
                <w:rStyle w:val="normaltextrun"/>
                <w:rFonts w:cs="Arial"/>
                <w:sz w:val="16"/>
                <w:szCs w:val="16"/>
              </w:rPr>
              <w:t>ServiceNow</w:t>
            </w:r>
            <w:r w:rsidRPr="00560790">
              <w:rPr>
                <w:rStyle w:val="eop"/>
                <w:rFonts w:cs="Arial"/>
                <w:sz w:val="16"/>
                <w:szCs w:val="16"/>
              </w:rPr>
              <w:t> </w:t>
            </w:r>
          </w:p>
        </w:tc>
        <w:tc>
          <w:tcPr>
            <w:tcW w:w="7795" w:type="dxa"/>
            <w:noWrap/>
          </w:tcPr>
          <w:p w14:paraId="55C218C0" w14:textId="550F8680"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Style w:val="normaltextrun"/>
                <w:rFonts w:cs="Arial"/>
                <w:sz w:val="16"/>
                <w:szCs w:val="16"/>
              </w:rPr>
              <w:t>Enterprise ITSM platform used for access requests, approvals, workflow </w:t>
            </w:r>
            <w:r w:rsidR="00D81E4F" w:rsidRPr="00560790">
              <w:rPr>
                <w:rStyle w:val="normaltextrun"/>
                <w:rFonts w:cs="Arial"/>
                <w:sz w:val="16"/>
                <w:szCs w:val="16"/>
              </w:rPr>
              <w:t>evidence,</w:t>
            </w:r>
            <w:r w:rsidRPr="00560790">
              <w:rPr>
                <w:rStyle w:val="normaltextrun"/>
                <w:rFonts w:cs="Arial"/>
                <w:sz w:val="16"/>
                <w:szCs w:val="16"/>
              </w:rPr>
              <w:t> and AD change governance.</w:t>
            </w:r>
            <w:r w:rsidRPr="00560790">
              <w:rPr>
                <w:rStyle w:val="eop"/>
                <w:rFonts w:cs="Arial"/>
                <w:sz w:val="16"/>
                <w:szCs w:val="16"/>
              </w:rPr>
              <w:t> </w:t>
            </w:r>
          </w:p>
        </w:tc>
      </w:tr>
      <w:tr w:rsidR="008D7031" w:rsidRPr="00C812A9" w14:paraId="6D1186B5"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2FD0CF57" w14:textId="77777777" w:rsidR="008D7031" w:rsidRPr="00560790" w:rsidRDefault="008D7031" w:rsidP="008D7031">
            <w:pPr>
              <w:rPr>
                <w:rStyle w:val="normaltextrun"/>
                <w:rFonts w:cs="Arial"/>
                <w:sz w:val="16"/>
                <w:szCs w:val="16"/>
              </w:rPr>
            </w:pPr>
            <w:r w:rsidRPr="00560790">
              <w:rPr>
                <w:rFonts w:eastAsia="Times New Roman" w:cs="Segoe UI"/>
                <w:color w:val="000000"/>
                <w:kern w:val="0"/>
                <w:sz w:val="16"/>
                <w:szCs w:val="16"/>
                <w:lang w:eastAsia="en-GB"/>
                <w14:ligatures w14:val="none"/>
              </w:rPr>
              <w:t>SSO</w:t>
            </w:r>
          </w:p>
        </w:tc>
        <w:tc>
          <w:tcPr>
            <w:tcW w:w="7795" w:type="dxa"/>
            <w:noWrap/>
          </w:tcPr>
          <w:p w14:paraId="78AF02F6" w14:textId="77777777"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Style w:val="normaltextrun"/>
                <w:rFonts w:cs="Arial"/>
                <w:sz w:val="16"/>
                <w:szCs w:val="16"/>
              </w:rPr>
            </w:pPr>
            <w:r w:rsidRPr="00560790">
              <w:rPr>
                <w:rFonts w:eastAsia="Times New Roman" w:cs="Segoe UI"/>
                <w:color w:val="000000"/>
                <w:kern w:val="0"/>
                <w:sz w:val="16"/>
                <w:szCs w:val="16"/>
                <w:lang w:eastAsia="en-GB"/>
                <w14:ligatures w14:val="none"/>
              </w:rPr>
              <w:t>Single Sign-On – Centralised authentication mechanism allowing users to access multiple systems using one set of credentials.</w:t>
            </w:r>
          </w:p>
        </w:tc>
      </w:tr>
      <w:tr w:rsidR="008D7031" w:rsidRPr="00C812A9" w14:paraId="71C2777B"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469CAF5" w14:textId="77777777" w:rsidR="008D7031" w:rsidRPr="00560790" w:rsidRDefault="008D7031" w:rsidP="008D7031">
            <w:pPr>
              <w:rPr>
                <w:rStyle w:val="normaltextrun"/>
                <w:rFonts w:cs="Arial"/>
                <w:sz w:val="16"/>
                <w:szCs w:val="16"/>
              </w:rPr>
            </w:pPr>
            <w:r w:rsidRPr="00560790">
              <w:rPr>
                <w:rFonts w:eastAsia="Times New Roman" w:cs="Segoe UI"/>
                <w:color w:val="000000"/>
                <w:kern w:val="0"/>
                <w:sz w:val="16"/>
                <w:szCs w:val="16"/>
                <w:lang w:eastAsia="en-GB"/>
                <w14:ligatures w14:val="none"/>
              </w:rPr>
              <w:t>SFTP</w:t>
            </w:r>
          </w:p>
        </w:tc>
        <w:tc>
          <w:tcPr>
            <w:tcW w:w="7795" w:type="dxa"/>
            <w:noWrap/>
          </w:tcPr>
          <w:p w14:paraId="799C06EC" w14:textId="77777777"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Style w:val="normaltextrun"/>
                <w:rFonts w:cs="Arial"/>
                <w:sz w:val="16"/>
                <w:szCs w:val="16"/>
              </w:rPr>
            </w:pPr>
            <w:r w:rsidRPr="00560790">
              <w:rPr>
                <w:rFonts w:eastAsia="Times New Roman" w:cs="Segoe UI"/>
                <w:color w:val="000000"/>
                <w:kern w:val="0"/>
                <w:sz w:val="16"/>
                <w:szCs w:val="16"/>
                <w:lang w:eastAsia="en-GB"/>
                <w14:ligatures w14:val="none"/>
              </w:rPr>
              <w:t>Secure File Transfer Protocol – Secure method for transferring files between systems.</w:t>
            </w:r>
          </w:p>
        </w:tc>
      </w:tr>
      <w:tr w:rsidR="008D7031" w:rsidRPr="00C812A9" w14:paraId="7B4BA395"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4C6E8B51" w14:textId="77777777"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SLA</w:t>
            </w:r>
          </w:p>
        </w:tc>
        <w:tc>
          <w:tcPr>
            <w:tcW w:w="7795" w:type="dxa"/>
            <w:noWrap/>
          </w:tcPr>
          <w:p w14:paraId="47E36FFA" w14:textId="77777777"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Service level agreement</w:t>
            </w:r>
          </w:p>
        </w:tc>
      </w:tr>
      <w:tr w:rsidR="00345ADF" w:rsidRPr="00560790" w14:paraId="38484275"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622917C0" w14:textId="3F88DA21" w:rsidR="00345ADF" w:rsidRPr="00560790" w:rsidRDefault="00345ADF" w:rsidP="00345ADF">
            <w:pPr>
              <w:rPr>
                <w:rFonts w:eastAsia="Times New Roman" w:cs="Segoe UI"/>
                <w:b w:val="0"/>
                <w:bCs w:val="0"/>
                <w:color w:val="000000"/>
                <w:kern w:val="0"/>
                <w:sz w:val="16"/>
                <w:szCs w:val="16"/>
                <w:lang w:eastAsia="en-GB"/>
                <w14:ligatures w14:val="none"/>
              </w:rPr>
            </w:pPr>
            <w:r w:rsidRPr="00560790">
              <w:rPr>
                <w:rStyle w:val="Strong"/>
                <w:b/>
                <w:bCs/>
                <w:sz w:val="16"/>
                <w:szCs w:val="16"/>
              </w:rPr>
              <w:t>SOX</w:t>
            </w:r>
          </w:p>
        </w:tc>
        <w:tc>
          <w:tcPr>
            <w:tcW w:w="7795" w:type="dxa"/>
            <w:noWrap/>
            <w:vAlign w:val="center"/>
          </w:tcPr>
          <w:p w14:paraId="5D80FBC9" w14:textId="071ADD2B" w:rsidR="00345ADF" w:rsidRPr="00560790" w:rsidRDefault="00345ADF" w:rsidP="00345ADF">
            <w:pPr>
              <w:cnfStyle w:val="000000100000" w:firstRow="0" w:lastRow="0" w:firstColumn="0" w:lastColumn="0" w:oddVBand="0" w:evenVBand="0" w:oddHBand="1" w:evenHBand="0" w:firstRowFirstColumn="0" w:firstRowLastColumn="0" w:lastRowFirstColumn="0" w:lastRowLastColumn="0"/>
              <w:rPr>
                <w:rFonts w:eastAsia="Times New Roman" w:cs="Segoe UI"/>
                <w:b/>
                <w:bCs/>
                <w:color w:val="000000"/>
                <w:kern w:val="0"/>
                <w:sz w:val="16"/>
                <w:szCs w:val="16"/>
                <w:lang w:eastAsia="en-GB"/>
                <w14:ligatures w14:val="none"/>
              </w:rPr>
            </w:pPr>
            <w:r w:rsidRPr="00560790">
              <w:rPr>
                <w:rStyle w:val="Strong"/>
                <w:b w:val="0"/>
                <w:bCs w:val="0"/>
                <w:sz w:val="16"/>
                <w:szCs w:val="16"/>
              </w:rPr>
              <w:t>Sarbanes-Oxley Act of 2002.</w:t>
            </w:r>
            <w:r w:rsidRPr="00560790">
              <w:rPr>
                <w:b/>
                <w:bCs/>
                <w:sz w:val="16"/>
                <w:szCs w:val="16"/>
              </w:rPr>
              <w:t xml:space="preserve"> </w:t>
            </w:r>
            <w:r w:rsidRPr="00560790">
              <w:rPr>
                <w:sz w:val="16"/>
                <w:szCs w:val="16"/>
              </w:rPr>
              <w:t xml:space="preserve">United States legislation establishing corporate governance, financial </w:t>
            </w:r>
            <w:r w:rsidR="00D81E4F" w:rsidRPr="00560790">
              <w:rPr>
                <w:sz w:val="16"/>
                <w:szCs w:val="16"/>
              </w:rPr>
              <w:t>reporting,</w:t>
            </w:r>
            <w:r w:rsidRPr="00560790">
              <w:rPr>
                <w:sz w:val="16"/>
                <w:szCs w:val="16"/>
              </w:rPr>
              <w:t xml:space="preserve"> and internal-control requirements for applicable public companies. Section 404 requires management to assess the effectiveness of ICFR and, where applicable, the external auditor to provide an attestation over management’s assessment.</w:t>
            </w:r>
          </w:p>
        </w:tc>
      </w:tr>
      <w:tr w:rsidR="008D7031" w:rsidRPr="00C812A9" w14:paraId="6B766C6E"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DE762C4" w14:textId="3654A86B" w:rsidR="008D7031" w:rsidRPr="00560790" w:rsidRDefault="008D7031" w:rsidP="008D7031">
            <w:pPr>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VCS</w:t>
            </w:r>
          </w:p>
        </w:tc>
        <w:tc>
          <w:tcPr>
            <w:tcW w:w="7795" w:type="dxa"/>
            <w:noWrap/>
          </w:tcPr>
          <w:p w14:paraId="10C4DD9C" w14:textId="68CDCF22"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System used to record, manage, and track changes to source code over time.</w:t>
            </w:r>
          </w:p>
        </w:tc>
      </w:tr>
      <w:tr w:rsidR="008D7031" w:rsidRPr="00C812A9" w14:paraId="23850592"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FCF7C33" w14:textId="77777777" w:rsidR="008D7031" w:rsidRPr="00560790" w:rsidRDefault="008D7031" w:rsidP="008D7031">
            <w:pPr>
              <w:rPr>
                <w:rFonts w:eastAsia="Times New Roman" w:cs="Segoe UI"/>
                <w:color w:val="000000"/>
                <w:kern w:val="0"/>
                <w:sz w:val="16"/>
                <w:szCs w:val="16"/>
                <w:lang w:eastAsia="en-GB"/>
                <w14:ligatures w14:val="none"/>
              </w:rPr>
            </w:pPr>
            <w:r w:rsidRPr="00560790">
              <w:rPr>
                <w:rStyle w:val="normaltextrun"/>
                <w:rFonts w:cs="Arial"/>
                <w:sz w:val="16"/>
                <w:szCs w:val="16"/>
              </w:rPr>
              <w:t>UAM</w:t>
            </w:r>
            <w:r w:rsidRPr="00560790">
              <w:rPr>
                <w:rStyle w:val="eop"/>
                <w:rFonts w:cs="Arial"/>
                <w:sz w:val="16"/>
                <w:szCs w:val="16"/>
              </w:rPr>
              <w:t> </w:t>
            </w:r>
          </w:p>
        </w:tc>
        <w:tc>
          <w:tcPr>
            <w:tcW w:w="7795" w:type="dxa"/>
            <w:noWrap/>
          </w:tcPr>
          <w:p w14:paraId="75DC67BF" w14:textId="77777777"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Style w:val="normaltextrun"/>
                <w:rFonts w:cs="Arial"/>
                <w:sz w:val="16"/>
                <w:szCs w:val="16"/>
              </w:rPr>
              <w:t>User Access Management service desk team responsible for provisioning execution for certain applications.</w:t>
            </w:r>
            <w:r w:rsidRPr="00560790">
              <w:rPr>
                <w:rStyle w:val="eop"/>
                <w:rFonts w:cs="Arial"/>
                <w:sz w:val="16"/>
                <w:szCs w:val="16"/>
              </w:rPr>
              <w:t> </w:t>
            </w:r>
          </w:p>
        </w:tc>
      </w:tr>
      <w:tr w:rsidR="008D7031" w:rsidRPr="00C812A9" w14:paraId="48CD769D"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248AA50D" w14:textId="23CCD7B2" w:rsidR="008D7031" w:rsidRPr="00560790" w:rsidRDefault="008D7031" w:rsidP="008D7031">
            <w:pPr>
              <w:rPr>
                <w:rStyle w:val="normaltextrun"/>
                <w:rFonts w:cs="Arial"/>
                <w:sz w:val="16"/>
                <w:szCs w:val="16"/>
              </w:rPr>
            </w:pPr>
            <w:r w:rsidRPr="00560790">
              <w:rPr>
                <w:rFonts w:eastAsia="Times New Roman" w:cs="Segoe UI"/>
                <w:color w:val="000000"/>
                <w:kern w:val="0"/>
                <w:sz w:val="16"/>
                <w:szCs w:val="16"/>
                <w:lang w:eastAsia="en-GB"/>
                <w14:ligatures w14:val="none"/>
              </w:rPr>
              <w:t>Windows Scheduler</w:t>
            </w:r>
          </w:p>
        </w:tc>
        <w:tc>
          <w:tcPr>
            <w:tcW w:w="7795" w:type="dxa"/>
            <w:noWrap/>
          </w:tcPr>
          <w:p w14:paraId="75EAB923" w14:textId="047B9F8F"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Style w:val="normaltextrun"/>
                <w:rFonts w:cs="Arial"/>
                <w:sz w:val="16"/>
                <w:szCs w:val="16"/>
              </w:rPr>
            </w:pPr>
            <w:r w:rsidRPr="00560790">
              <w:rPr>
                <w:rFonts w:eastAsia="Times New Roman" w:cs="Segoe UI"/>
                <w:color w:val="000000"/>
                <w:kern w:val="0"/>
                <w:sz w:val="16"/>
                <w:szCs w:val="16"/>
                <w:lang w:eastAsia="en-GB"/>
                <w14:ligatures w14:val="none"/>
              </w:rPr>
              <w:t>Scheduling mechanism referenced for batch processing jobs.</w:t>
            </w:r>
          </w:p>
        </w:tc>
      </w:tr>
      <w:tr w:rsidR="008D7031" w:rsidRPr="00C812A9" w14:paraId="69886AF6"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41337D31" w14:textId="77777777" w:rsidR="008D7031" w:rsidRPr="00560790" w:rsidRDefault="008D7031" w:rsidP="008D7031">
            <w:pPr>
              <w:rPr>
                <w:rStyle w:val="normaltextrun"/>
                <w:rFonts w:cs="Arial"/>
                <w:sz w:val="16"/>
                <w:szCs w:val="16"/>
              </w:rPr>
            </w:pPr>
            <w:r w:rsidRPr="00560790">
              <w:rPr>
                <w:rStyle w:val="normaltextrun"/>
                <w:rFonts w:cs="Arial"/>
                <w:sz w:val="16"/>
                <w:szCs w:val="16"/>
              </w:rPr>
              <w:t>Wipro</w:t>
            </w:r>
            <w:r w:rsidRPr="00560790">
              <w:rPr>
                <w:rStyle w:val="eop"/>
                <w:rFonts w:cs="Arial"/>
                <w:sz w:val="16"/>
                <w:szCs w:val="16"/>
              </w:rPr>
              <w:t> </w:t>
            </w:r>
          </w:p>
        </w:tc>
        <w:tc>
          <w:tcPr>
            <w:tcW w:w="7795" w:type="dxa"/>
            <w:noWrap/>
          </w:tcPr>
          <w:p w14:paraId="6F56A1C1" w14:textId="77777777"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Style w:val="normaltextrun"/>
                <w:rFonts w:cs="Arial"/>
                <w:sz w:val="16"/>
                <w:szCs w:val="16"/>
              </w:rPr>
            </w:pPr>
            <w:r w:rsidRPr="00560790">
              <w:rPr>
                <w:rStyle w:val="normaltextrun"/>
                <w:rFonts w:cs="Arial"/>
                <w:sz w:val="16"/>
                <w:szCs w:val="16"/>
              </w:rPr>
              <w:t>Third-party service provider referenced in relation to UAM, AD operation, change support and service desk activity.</w:t>
            </w:r>
            <w:r w:rsidRPr="00560790">
              <w:rPr>
                <w:rStyle w:val="eop"/>
                <w:rFonts w:cs="Arial"/>
                <w:sz w:val="16"/>
                <w:szCs w:val="16"/>
              </w:rPr>
              <w:t> </w:t>
            </w:r>
          </w:p>
        </w:tc>
      </w:tr>
      <w:tr w:rsidR="008D7031" w:rsidRPr="00C812A9" w14:paraId="48B6E089"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shd w:val="clear" w:color="auto" w:fill="C60C30"/>
            <w:noWrap/>
          </w:tcPr>
          <w:p w14:paraId="317C5754" w14:textId="7F3D53AF" w:rsidR="008D7031" w:rsidRPr="00560790" w:rsidRDefault="00D379EA" w:rsidP="008D7031">
            <w:pPr>
              <w:rPr>
                <w:rFonts w:eastAsia="Times New Roman" w:cs="Segoe UI"/>
                <w:color w:val="000000"/>
                <w:kern w:val="0"/>
                <w:sz w:val="16"/>
                <w:szCs w:val="16"/>
                <w:lang w:eastAsia="en-GB"/>
                <w14:ligatures w14:val="none"/>
              </w:rPr>
            </w:pPr>
            <w:r w:rsidRPr="00560790">
              <w:rPr>
                <w:rFonts w:eastAsia="Times New Roman" w:cs="Segoe UI"/>
                <w:color w:val="FFFFFF" w:themeColor="background1"/>
                <w:kern w:val="0"/>
                <w:sz w:val="16"/>
                <w:szCs w:val="16"/>
                <w:lang w:eastAsia="en-GB"/>
                <w14:ligatures w14:val="none"/>
              </w:rPr>
              <w:t xml:space="preserve">ITGC </w:t>
            </w:r>
            <w:r w:rsidR="008D7031" w:rsidRPr="00560790">
              <w:rPr>
                <w:rFonts w:eastAsia="Times New Roman" w:cs="Segoe UI"/>
                <w:color w:val="FFFFFF" w:themeColor="background1"/>
                <w:kern w:val="0"/>
                <w:sz w:val="16"/>
                <w:szCs w:val="16"/>
                <w:lang w:eastAsia="en-GB"/>
                <w14:ligatures w14:val="none"/>
              </w:rPr>
              <w:t>Term</w:t>
            </w:r>
          </w:p>
        </w:tc>
        <w:tc>
          <w:tcPr>
            <w:tcW w:w="7795" w:type="dxa"/>
            <w:shd w:val="clear" w:color="auto" w:fill="C60C30"/>
            <w:noWrap/>
          </w:tcPr>
          <w:p w14:paraId="0A2F03F1" w14:textId="77777777"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b/>
                <w:bCs/>
                <w:color w:val="FFFFFF" w:themeColor="background1"/>
                <w:kern w:val="0"/>
                <w:sz w:val="16"/>
                <w:szCs w:val="16"/>
                <w:lang w:eastAsia="en-GB"/>
                <w14:ligatures w14:val="none"/>
              </w:rPr>
              <w:t>Definition</w:t>
            </w:r>
          </w:p>
        </w:tc>
      </w:tr>
      <w:tr w:rsidR="008D7031" w:rsidRPr="00C812A9" w14:paraId="5BD5361C"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75792215" w14:textId="5AD5CA89" w:rsidR="008D7031" w:rsidRPr="00560790" w:rsidRDefault="008D7031" w:rsidP="008D7031">
            <w:pPr>
              <w:rPr>
                <w:rFonts w:cs="Segoe UI"/>
                <w:color w:val="000000"/>
                <w:sz w:val="16"/>
                <w:szCs w:val="16"/>
              </w:rPr>
            </w:pPr>
            <w:r w:rsidRPr="00560790">
              <w:rPr>
                <w:rFonts w:cs="Segoe UI"/>
                <w:color w:val="000000"/>
                <w:sz w:val="16"/>
                <w:szCs w:val="16"/>
              </w:rPr>
              <w:t>Backout Plan</w:t>
            </w:r>
          </w:p>
        </w:tc>
        <w:tc>
          <w:tcPr>
            <w:tcW w:w="7795" w:type="dxa"/>
            <w:noWrap/>
          </w:tcPr>
          <w:p w14:paraId="431D7318" w14:textId="5D585D84"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r w:rsidRPr="00560790">
              <w:rPr>
                <w:rFonts w:cs="Segoe UI"/>
                <w:color w:val="000000"/>
                <w:sz w:val="16"/>
                <w:szCs w:val="16"/>
              </w:rPr>
              <w:t>Documented steps used to reverse an implemented change where the change cannot be completed successfully.</w:t>
            </w:r>
          </w:p>
        </w:tc>
      </w:tr>
      <w:tr w:rsidR="008D7031" w:rsidRPr="00C812A9" w14:paraId="6EFAE775"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2AD0B326" w14:textId="77777777" w:rsidR="008D7031" w:rsidRPr="00560790" w:rsidRDefault="008D7031" w:rsidP="008D7031">
            <w:pPr>
              <w:rPr>
                <w:rFonts w:eastAsia="Times New Roman" w:cs="Segoe UI"/>
                <w:color w:val="000000"/>
                <w:kern w:val="0"/>
                <w:sz w:val="16"/>
                <w:szCs w:val="16"/>
                <w:lang w:eastAsia="en-GB"/>
                <w14:ligatures w14:val="none"/>
              </w:rPr>
            </w:pPr>
            <w:r w:rsidRPr="00560790">
              <w:rPr>
                <w:rFonts w:cs="Segoe UI"/>
                <w:color w:val="000000"/>
                <w:sz w:val="16"/>
                <w:szCs w:val="16"/>
              </w:rPr>
              <w:t>CAB</w:t>
            </w:r>
          </w:p>
        </w:tc>
        <w:tc>
          <w:tcPr>
            <w:tcW w:w="7795" w:type="dxa"/>
            <w:noWrap/>
          </w:tcPr>
          <w:p w14:paraId="20AC6525" w14:textId="77777777"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cs="Segoe UI"/>
                <w:color w:val="000000"/>
                <w:sz w:val="16"/>
                <w:szCs w:val="16"/>
              </w:rPr>
            </w:pPr>
            <w:r w:rsidRPr="00560790">
              <w:rPr>
                <w:rFonts w:cs="Segoe UI"/>
                <w:color w:val="000000"/>
                <w:sz w:val="16"/>
                <w:szCs w:val="16"/>
              </w:rPr>
              <w:t>Change Advisory Board – Cross-functional committee that evaluates and approves changes based on risk and impact.</w:t>
            </w:r>
          </w:p>
          <w:p w14:paraId="2375884E" w14:textId="1F2667CF" w:rsidR="002355F4" w:rsidRPr="00560790" w:rsidRDefault="002355F4" w:rsidP="008D703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eastAsia="Times New Roman" w:cs="Segoe UI"/>
                <w:color w:val="000000"/>
                <w:kern w:val="0"/>
                <w:sz w:val="16"/>
                <w:szCs w:val="16"/>
                <w:lang w:eastAsia="en-GB"/>
                <w14:ligatures w14:val="none"/>
              </w:rPr>
              <w:t>CAB activities continue under the existing process framework and are now managed internally by Intact.</w:t>
            </w:r>
            <w:r w:rsidR="0051222A" w:rsidRPr="00560790">
              <w:rPr>
                <w:rFonts w:eastAsia="Times New Roman" w:cs="Segoe UI"/>
                <w:color w:val="000000"/>
                <w:kern w:val="0"/>
                <w:sz w:val="16"/>
                <w:szCs w:val="16"/>
                <w:lang w:eastAsia="en-GB"/>
                <w14:ligatures w14:val="none"/>
              </w:rPr>
              <w:t xml:space="preserve"> Change governance is reviewed through monthly governance forums including the Change Operational Committee and the Live Services Committee attended by Intact and Wipro stakeholders</w:t>
            </w:r>
            <w:r w:rsidR="009F4B57" w:rsidRPr="00560790">
              <w:rPr>
                <w:rFonts w:eastAsia="Times New Roman" w:cs="Segoe UI"/>
                <w:color w:val="000000"/>
                <w:kern w:val="0"/>
                <w:sz w:val="16"/>
                <w:szCs w:val="16"/>
                <w:lang w:eastAsia="en-GB"/>
                <w14:ligatures w14:val="none"/>
              </w:rPr>
              <w:t>.</w:t>
            </w:r>
          </w:p>
        </w:tc>
      </w:tr>
      <w:tr w:rsidR="008D7031" w:rsidRPr="00C812A9" w14:paraId="794EE047"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61A85E70" w14:textId="557B81CC" w:rsidR="008D7031" w:rsidRPr="00560790" w:rsidRDefault="008D7031" w:rsidP="008D7031">
            <w:pPr>
              <w:rPr>
                <w:rFonts w:cs="Segoe UI"/>
                <w:color w:val="000000"/>
                <w:sz w:val="16"/>
                <w:szCs w:val="16"/>
              </w:rPr>
            </w:pPr>
            <w:r w:rsidRPr="00560790">
              <w:rPr>
                <w:rFonts w:cs="Arial"/>
                <w:sz w:val="16"/>
                <w:szCs w:val="16"/>
              </w:rPr>
              <w:t>Change Implementer </w:t>
            </w:r>
          </w:p>
        </w:tc>
        <w:tc>
          <w:tcPr>
            <w:tcW w:w="7795" w:type="dxa"/>
            <w:noWrap/>
            <w:vAlign w:val="center"/>
          </w:tcPr>
          <w:p w14:paraId="133BD45E" w14:textId="7E2F4B45"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r w:rsidRPr="00560790">
              <w:rPr>
                <w:rFonts w:cs="Arial"/>
                <w:sz w:val="16"/>
                <w:szCs w:val="16"/>
              </w:rPr>
              <w:t>Authorised person or team that performs the approved implementation tasks. </w:t>
            </w:r>
          </w:p>
        </w:tc>
      </w:tr>
      <w:tr w:rsidR="008D7031" w:rsidRPr="00C812A9" w14:paraId="7BDF6608"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728A6E29" w14:textId="77677FF0" w:rsidR="008D7031" w:rsidRPr="00560790" w:rsidRDefault="008D7031" w:rsidP="008D7031">
            <w:pPr>
              <w:rPr>
                <w:rFonts w:cs="Segoe UI"/>
                <w:color w:val="000000"/>
                <w:sz w:val="16"/>
                <w:szCs w:val="16"/>
              </w:rPr>
            </w:pPr>
            <w:r w:rsidRPr="00560790">
              <w:rPr>
                <w:rFonts w:cs="Arial"/>
                <w:sz w:val="16"/>
                <w:szCs w:val="16"/>
              </w:rPr>
              <w:t>Change Manager </w:t>
            </w:r>
          </w:p>
        </w:tc>
        <w:tc>
          <w:tcPr>
            <w:tcW w:w="7795" w:type="dxa"/>
            <w:noWrap/>
            <w:vAlign w:val="center"/>
          </w:tcPr>
          <w:p w14:paraId="43B11780" w14:textId="2292FF2F"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cs="Segoe UI"/>
                <w:color w:val="000000"/>
                <w:sz w:val="16"/>
                <w:szCs w:val="16"/>
              </w:rPr>
            </w:pPr>
            <w:r w:rsidRPr="00560790">
              <w:rPr>
                <w:rFonts w:cs="Arial"/>
                <w:sz w:val="16"/>
                <w:szCs w:val="16"/>
              </w:rPr>
              <w:t>Change Enablement role that coordinates quality review, governance, CAB </w:t>
            </w:r>
            <w:r w:rsidR="00D81E4F" w:rsidRPr="00560790">
              <w:rPr>
                <w:rFonts w:cs="Arial"/>
                <w:sz w:val="16"/>
                <w:szCs w:val="16"/>
              </w:rPr>
              <w:t>activity,</w:t>
            </w:r>
            <w:r w:rsidRPr="00560790">
              <w:rPr>
                <w:rFonts w:cs="Arial"/>
                <w:sz w:val="16"/>
                <w:szCs w:val="16"/>
              </w:rPr>
              <w:t> and monitoring of change records. </w:t>
            </w:r>
          </w:p>
        </w:tc>
      </w:tr>
      <w:tr w:rsidR="008D7031" w:rsidRPr="00C812A9" w14:paraId="1728EE57"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46D2772B" w14:textId="28A11694" w:rsidR="008D7031" w:rsidRPr="00560790" w:rsidRDefault="008D7031" w:rsidP="008D7031">
            <w:pPr>
              <w:rPr>
                <w:rFonts w:cs="Segoe UI"/>
                <w:color w:val="000000"/>
                <w:sz w:val="16"/>
                <w:szCs w:val="16"/>
              </w:rPr>
            </w:pPr>
            <w:r w:rsidRPr="00560790">
              <w:rPr>
                <w:rFonts w:cs="Arial"/>
                <w:sz w:val="16"/>
                <w:szCs w:val="16"/>
              </w:rPr>
              <w:t>Change Owner </w:t>
            </w:r>
          </w:p>
        </w:tc>
        <w:tc>
          <w:tcPr>
            <w:tcW w:w="7795" w:type="dxa"/>
            <w:noWrap/>
            <w:vAlign w:val="center"/>
          </w:tcPr>
          <w:p w14:paraId="1332991F" w14:textId="7B9A3310"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r w:rsidRPr="00560790">
              <w:rPr>
                <w:rFonts w:cs="Arial"/>
                <w:sz w:val="16"/>
                <w:szCs w:val="16"/>
              </w:rPr>
              <w:t>Person accountable for the change record, its justification, completeness, implementation </w:t>
            </w:r>
            <w:r w:rsidR="00D81E4F" w:rsidRPr="00560790">
              <w:rPr>
                <w:rFonts w:cs="Arial"/>
                <w:sz w:val="16"/>
                <w:szCs w:val="16"/>
              </w:rPr>
              <w:t>outcome,</w:t>
            </w:r>
            <w:r w:rsidRPr="00560790">
              <w:rPr>
                <w:rFonts w:cs="Arial"/>
                <w:sz w:val="16"/>
                <w:szCs w:val="16"/>
              </w:rPr>
              <w:t> and closure. </w:t>
            </w:r>
          </w:p>
        </w:tc>
      </w:tr>
      <w:tr w:rsidR="008D7031" w:rsidRPr="00C812A9" w14:paraId="693AD995"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329C2B57" w14:textId="66D3C629" w:rsidR="008D7031" w:rsidRPr="00560790" w:rsidRDefault="008D7031" w:rsidP="008D7031">
            <w:pPr>
              <w:rPr>
                <w:rFonts w:cs="Segoe UI"/>
                <w:color w:val="000000"/>
                <w:sz w:val="16"/>
                <w:szCs w:val="16"/>
              </w:rPr>
            </w:pPr>
            <w:r w:rsidRPr="00560790">
              <w:rPr>
                <w:rFonts w:cs="Arial"/>
                <w:sz w:val="16"/>
                <w:szCs w:val="16"/>
              </w:rPr>
              <w:t>Change Requestor </w:t>
            </w:r>
          </w:p>
        </w:tc>
        <w:tc>
          <w:tcPr>
            <w:tcW w:w="7795" w:type="dxa"/>
            <w:noWrap/>
            <w:vAlign w:val="center"/>
          </w:tcPr>
          <w:p w14:paraId="2C3786CB" w14:textId="65660456"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cs="Segoe UI"/>
                <w:color w:val="000000"/>
                <w:sz w:val="16"/>
                <w:szCs w:val="16"/>
              </w:rPr>
            </w:pPr>
            <w:r w:rsidRPr="00560790">
              <w:rPr>
                <w:rFonts w:cs="Arial"/>
                <w:sz w:val="16"/>
                <w:szCs w:val="16"/>
              </w:rPr>
              <w:t>Authorised and trained user who creates the change record and provides the required information. </w:t>
            </w:r>
          </w:p>
        </w:tc>
      </w:tr>
      <w:tr w:rsidR="008D7031" w:rsidRPr="00C812A9" w14:paraId="6DC0315A"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2A8E6C84" w14:textId="77777777" w:rsidR="008D7031" w:rsidRPr="00560790" w:rsidRDefault="008D7031" w:rsidP="008D7031">
            <w:pPr>
              <w:rPr>
                <w:rFonts w:eastAsia="Times New Roman" w:cs="Segoe UI"/>
                <w:color w:val="000000"/>
                <w:kern w:val="0"/>
                <w:sz w:val="16"/>
                <w:szCs w:val="16"/>
                <w:lang w:eastAsia="en-GB"/>
                <w14:ligatures w14:val="none"/>
              </w:rPr>
            </w:pPr>
            <w:r w:rsidRPr="00560790">
              <w:rPr>
                <w:rFonts w:cs="Segoe UI"/>
                <w:color w:val="000000"/>
                <w:sz w:val="16"/>
                <w:szCs w:val="16"/>
              </w:rPr>
              <w:t>CRB</w:t>
            </w:r>
          </w:p>
        </w:tc>
        <w:tc>
          <w:tcPr>
            <w:tcW w:w="7795" w:type="dxa"/>
            <w:noWrap/>
          </w:tcPr>
          <w:p w14:paraId="34E5C4EB" w14:textId="77777777"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Fonts w:cs="Segoe UI"/>
                <w:color w:val="000000"/>
                <w:sz w:val="16"/>
                <w:szCs w:val="16"/>
              </w:rPr>
              <w:t>Change Review Board – Governance body responsible for reviewing and approving system changes.</w:t>
            </w:r>
          </w:p>
        </w:tc>
      </w:tr>
      <w:tr w:rsidR="008D7031" w:rsidRPr="00C812A9" w14:paraId="5A869FCB"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1323C91" w14:textId="77777777" w:rsidR="008D7031" w:rsidRPr="00560790" w:rsidRDefault="008D7031" w:rsidP="008D7031">
            <w:pPr>
              <w:rPr>
                <w:rFonts w:cs="Segoe UI"/>
                <w:color w:val="000000"/>
                <w:sz w:val="16"/>
                <w:szCs w:val="16"/>
              </w:rPr>
            </w:pPr>
            <w:r w:rsidRPr="00560790">
              <w:rPr>
                <w:rFonts w:cs="Segoe UI"/>
                <w:color w:val="000000"/>
                <w:sz w:val="16"/>
                <w:szCs w:val="16"/>
              </w:rPr>
              <w:t>CUEC</w:t>
            </w:r>
          </w:p>
        </w:tc>
        <w:tc>
          <w:tcPr>
            <w:tcW w:w="7795" w:type="dxa"/>
            <w:noWrap/>
          </w:tcPr>
          <w:p w14:paraId="7F4A2551" w14:textId="77777777"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cs="Segoe UI"/>
                <w:color w:val="000000"/>
                <w:sz w:val="16"/>
                <w:szCs w:val="16"/>
              </w:rPr>
            </w:pPr>
            <w:r w:rsidRPr="00560790">
              <w:rPr>
                <w:rFonts w:cs="Segoe UI"/>
                <w:color w:val="000000"/>
                <w:sz w:val="16"/>
                <w:szCs w:val="16"/>
              </w:rPr>
              <w:t>Complementary User Entity Control required internally where reliance is placed on vendor-managed controls.</w:t>
            </w:r>
          </w:p>
        </w:tc>
      </w:tr>
      <w:tr w:rsidR="008D7031" w:rsidRPr="00C812A9" w14:paraId="5BA73F20"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0B04A110" w14:textId="02032D16" w:rsidR="008D7031" w:rsidRPr="00560790" w:rsidRDefault="008D7031" w:rsidP="008D7031">
            <w:pPr>
              <w:rPr>
                <w:rFonts w:cs="Segoe UI"/>
                <w:color w:val="000000"/>
                <w:sz w:val="16"/>
                <w:szCs w:val="16"/>
              </w:rPr>
            </w:pPr>
            <w:r w:rsidRPr="00560790">
              <w:rPr>
                <w:rFonts w:cs="Arial"/>
                <w:sz w:val="16"/>
                <w:szCs w:val="16"/>
              </w:rPr>
              <w:t>Deployment </w:t>
            </w:r>
          </w:p>
        </w:tc>
        <w:tc>
          <w:tcPr>
            <w:tcW w:w="7795" w:type="dxa"/>
            <w:noWrap/>
            <w:vAlign w:val="center"/>
          </w:tcPr>
          <w:p w14:paraId="4BA3880D" w14:textId="4EE54463" w:rsidR="008D7031" w:rsidRPr="00560790" w:rsidRDefault="008D7031" w:rsidP="008D7031">
            <w:pP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r w:rsidRPr="00560790">
              <w:rPr>
                <w:rFonts w:cs="Arial"/>
                <w:sz w:val="16"/>
                <w:szCs w:val="16"/>
              </w:rPr>
              <w:t>Controlled promotion or implementation of an approved change into the target environment. </w:t>
            </w:r>
          </w:p>
        </w:tc>
      </w:tr>
      <w:tr w:rsidR="008D7031" w:rsidRPr="00C812A9" w14:paraId="0D654C1F"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79AD0E6D" w14:textId="77777777" w:rsidR="008D7031" w:rsidRPr="00560790" w:rsidRDefault="008D7031" w:rsidP="008D7031">
            <w:pPr>
              <w:rPr>
                <w:rFonts w:eastAsia="Times New Roman" w:cs="Segoe UI"/>
                <w:color w:val="000000"/>
                <w:kern w:val="0"/>
                <w:sz w:val="16"/>
                <w:szCs w:val="16"/>
                <w:lang w:eastAsia="en-GB"/>
                <w14:ligatures w14:val="none"/>
              </w:rPr>
            </w:pPr>
            <w:r w:rsidRPr="00560790">
              <w:rPr>
                <w:rFonts w:cs="Segoe UI"/>
                <w:color w:val="000000"/>
                <w:sz w:val="16"/>
                <w:szCs w:val="16"/>
              </w:rPr>
              <w:t>DR</w:t>
            </w:r>
          </w:p>
        </w:tc>
        <w:tc>
          <w:tcPr>
            <w:tcW w:w="7795" w:type="dxa"/>
            <w:noWrap/>
          </w:tcPr>
          <w:p w14:paraId="7F0F6A13" w14:textId="77777777" w:rsidR="008D7031" w:rsidRPr="00560790" w:rsidRDefault="008D7031" w:rsidP="008D7031">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cs="Segoe UI"/>
                <w:color w:val="000000"/>
                <w:sz w:val="16"/>
                <w:szCs w:val="16"/>
              </w:rPr>
              <w:t>Disaster Recovery – Process and capability to restore systems and data after a disruption or failure.</w:t>
            </w:r>
          </w:p>
        </w:tc>
      </w:tr>
      <w:tr w:rsidR="001D4743" w:rsidRPr="00C812A9" w14:paraId="7A5B7D70"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DE505B3" w14:textId="516812C2" w:rsidR="001D4743" w:rsidRPr="00560790" w:rsidRDefault="001D4743" w:rsidP="001D4743">
            <w:pPr>
              <w:rPr>
                <w:rFonts w:cs="Segoe UI"/>
                <w:color w:val="000000"/>
                <w:sz w:val="16"/>
                <w:szCs w:val="16"/>
              </w:rPr>
            </w:pPr>
            <w:r w:rsidRPr="00560790">
              <w:rPr>
                <w:rFonts w:cs="Segoe UI"/>
                <w:color w:val="000000"/>
                <w:sz w:val="16"/>
                <w:szCs w:val="16"/>
              </w:rPr>
              <w:t>Emergency Change</w:t>
            </w:r>
          </w:p>
        </w:tc>
        <w:tc>
          <w:tcPr>
            <w:tcW w:w="7795" w:type="dxa"/>
            <w:noWrap/>
          </w:tcPr>
          <w:p w14:paraId="0618A415" w14:textId="20A48AA0" w:rsidR="001D4743" w:rsidRPr="00560790" w:rsidRDefault="001D4743" w:rsidP="001D4743">
            <w:pP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r w:rsidRPr="00560790">
              <w:rPr>
                <w:rFonts w:cs="Segoe UI"/>
                <w:color w:val="000000"/>
                <w:sz w:val="16"/>
                <w:szCs w:val="16"/>
              </w:rPr>
              <w:t>Urgent change implemented to resolve a critical incident or time-sensitive business need.</w:t>
            </w:r>
          </w:p>
        </w:tc>
      </w:tr>
      <w:tr w:rsidR="00542F2C" w:rsidRPr="00C812A9" w14:paraId="37A55DD4"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3E0E0D30" w14:textId="29BC2D73" w:rsidR="00542F2C" w:rsidRPr="00560790" w:rsidRDefault="001203A4" w:rsidP="001D4743">
            <w:pPr>
              <w:rPr>
                <w:rFonts w:cs="Segoe UI"/>
                <w:color w:val="000000"/>
                <w:sz w:val="16"/>
                <w:szCs w:val="16"/>
              </w:rPr>
            </w:pPr>
            <w:r w:rsidRPr="00560790">
              <w:rPr>
                <w:rFonts w:cs="Segoe UI"/>
                <w:color w:val="000000"/>
                <w:sz w:val="16"/>
                <w:szCs w:val="16"/>
              </w:rPr>
              <w:t>Expedited Change</w:t>
            </w:r>
          </w:p>
        </w:tc>
        <w:tc>
          <w:tcPr>
            <w:tcW w:w="7795" w:type="dxa"/>
            <w:noWrap/>
          </w:tcPr>
          <w:p w14:paraId="3C1CCB05" w14:textId="1E3A875B" w:rsidR="00542F2C" w:rsidRPr="00560790" w:rsidRDefault="001203A4" w:rsidP="001D4743">
            <w:pPr>
              <w:cnfStyle w:val="000000010000" w:firstRow="0" w:lastRow="0" w:firstColumn="0" w:lastColumn="0" w:oddVBand="0" w:evenVBand="0" w:oddHBand="0" w:evenHBand="1" w:firstRowFirstColumn="0" w:firstRowLastColumn="0" w:lastRowFirstColumn="0" w:lastRowLastColumn="0"/>
              <w:rPr>
                <w:rFonts w:cs="Segoe UI"/>
                <w:color w:val="000000"/>
                <w:sz w:val="16"/>
                <w:szCs w:val="16"/>
              </w:rPr>
            </w:pPr>
            <w:r w:rsidRPr="00560790">
              <w:rPr>
                <w:rFonts w:cs="Segoe UI"/>
                <w:color w:val="000000"/>
                <w:sz w:val="16"/>
                <w:szCs w:val="16"/>
              </w:rPr>
              <w:t>Time-sensitive change that follows an accelerated approval route while retaining required governance and evidence.</w:t>
            </w:r>
          </w:p>
        </w:tc>
      </w:tr>
      <w:tr w:rsidR="001D4743" w:rsidRPr="00C812A9" w14:paraId="38AE0FF7"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4A7E2307" w14:textId="6366D00C" w:rsidR="001D4743" w:rsidRPr="00560790" w:rsidRDefault="001D4743" w:rsidP="001D4743">
            <w:pPr>
              <w:rPr>
                <w:rFonts w:cs="Segoe UI"/>
                <w:color w:val="000000"/>
                <w:sz w:val="16"/>
                <w:szCs w:val="16"/>
              </w:rPr>
            </w:pPr>
            <w:r w:rsidRPr="00560790">
              <w:rPr>
                <w:rFonts w:cs="Segoe UI"/>
                <w:color w:val="000000"/>
                <w:sz w:val="16"/>
                <w:szCs w:val="16"/>
              </w:rPr>
              <w:t>Failed Change</w:t>
            </w:r>
          </w:p>
        </w:tc>
        <w:tc>
          <w:tcPr>
            <w:tcW w:w="7795" w:type="dxa"/>
            <w:noWrap/>
          </w:tcPr>
          <w:p w14:paraId="64129A15" w14:textId="7A4857D7" w:rsidR="001D4743" w:rsidRPr="00560790" w:rsidRDefault="001D4743" w:rsidP="001D4743">
            <w:pP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r w:rsidRPr="00560790">
              <w:rPr>
                <w:rFonts w:cs="Segoe UI"/>
                <w:color w:val="000000"/>
                <w:sz w:val="16"/>
                <w:szCs w:val="16"/>
              </w:rPr>
              <w:t>A change that does not achieve its intended outcome or introduces additional issues, requiring remediation or rollback.</w:t>
            </w:r>
          </w:p>
        </w:tc>
      </w:tr>
      <w:tr w:rsidR="00784D33" w:rsidRPr="00C812A9" w14:paraId="4B9D4BDC"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50DF1895" w14:textId="2202B46F" w:rsidR="00784D33" w:rsidRPr="00560790" w:rsidRDefault="00784D33" w:rsidP="00784D33">
            <w:pPr>
              <w:rPr>
                <w:rFonts w:cs="Segoe UI"/>
                <w:color w:val="000000"/>
                <w:sz w:val="16"/>
                <w:szCs w:val="16"/>
              </w:rPr>
            </w:pPr>
            <w:r w:rsidRPr="00560790">
              <w:rPr>
                <w:rStyle w:val="normaltextrun"/>
                <w:rFonts w:cs="Arial"/>
                <w:sz w:val="16"/>
                <w:szCs w:val="16"/>
              </w:rPr>
              <w:t>Informational Change</w:t>
            </w:r>
            <w:r w:rsidRPr="00560790">
              <w:rPr>
                <w:rStyle w:val="eop"/>
                <w:rFonts w:cs="Arial"/>
                <w:sz w:val="16"/>
                <w:szCs w:val="16"/>
              </w:rPr>
              <w:t> </w:t>
            </w:r>
          </w:p>
        </w:tc>
        <w:tc>
          <w:tcPr>
            <w:tcW w:w="7795" w:type="dxa"/>
            <w:noWrap/>
            <w:vAlign w:val="center"/>
          </w:tcPr>
          <w:p w14:paraId="19BEE67F" w14:textId="1569967C" w:rsidR="00784D33" w:rsidRPr="00560790" w:rsidRDefault="00784D33" w:rsidP="00784D33">
            <w:pPr>
              <w:cnfStyle w:val="000000010000" w:firstRow="0" w:lastRow="0" w:firstColumn="0" w:lastColumn="0" w:oddVBand="0" w:evenVBand="0" w:oddHBand="0" w:evenHBand="1" w:firstRowFirstColumn="0" w:firstRowLastColumn="0" w:lastRowFirstColumn="0" w:lastRowLastColumn="0"/>
              <w:rPr>
                <w:rFonts w:cs="Segoe UI"/>
                <w:color w:val="000000"/>
                <w:sz w:val="16"/>
                <w:szCs w:val="16"/>
              </w:rPr>
            </w:pPr>
            <w:r w:rsidRPr="00560790">
              <w:rPr>
                <w:rStyle w:val="normaltextrun"/>
                <w:rFonts w:cs="Arial"/>
                <w:sz w:val="16"/>
                <w:szCs w:val="16"/>
              </w:rPr>
              <w:t>A record raised for visibility, scheduling awareness, </w:t>
            </w:r>
            <w:r w:rsidR="00D81E4F" w:rsidRPr="00560790">
              <w:rPr>
                <w:rStyle w:val="normaltextrun"/>
                <w:rFonts w:cs="Arial"/>
                <w:sz w:val="16"/>
                <w:szCs w:val="16"/>
              </w:rPr>
              <w:t>coordination,</w:t>
            </w:r>
            <w:r w:rsidRPr="00560790">
              <w:rPr>
                <w:rStyle w:val="normaltextrun"/>
                <w:rFonts w:cs="Arial"/>
                <w:sz w:val="16"/>
                <w:szCs w:val="16"/>
              </w:rPr>
              <w:t> or traceability, including notification of relevant third-party activity.</w:t>
            </w:r>
            <w:r w:rsidRPr="00560790">
              <w:rPr>
                <w:rStyle w:val="eop"/>
                <w:rFonts w:cs="Arial"/>
                <w:sz w:val="16"/>
                <w:szCs w:val="16"/>
              </w:rPr>
              <w:t> </w:t>
            </w:r>
          </w:p>
        </w:tc>
      </w:tr>
      <w:tr w:rsidR="00784D33" w:rsidRPr="00C812A9" w14:paraId="3000A870"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1D1AB9D4" w14:textId="53C1821A" w:rsidR="00784D33" w:rsidRPr="00560790" w:rsidRDefault="00784D33" w:rsidP="00784D33">
            <w:pPr>
              <w:rPr>
                <w:rFonts w:cs="Segoe UI"/>
                <w:color w:val="000000"/>
                <w:sz w:val="16"/>
                <w:szCs w:val="16"/>
              </w:rPr>
            </w:pPr>
            <w:r w:rsidRPr="00560790">
              <w:rPr>
                <w:rStyle w:val="normaltextrun"/>
                <w:rFonts w:cs="Arial"/>
                <w:sz w:val="16"/>
                <w:szCs w:val="16"/>
              </w:rPr>
              <w:t>ITSM / ServiceNow</w:t>
            </w:r>
            <w:r w:rsidRPr="00560790">
              <w:rPr>
                <w:rStyle w:val="eop"/>
                <w:rFonts w:cs="Arial"/>
                <w:sz w:val="16"/>
                <w:szCs w:val="16"/>
              </w:rPr>
              <w:t> </w:t>
            </w:r>
          </w:p>
        </w:tc>
        <w:tc>
          <w:tcPr>
            <w:tcW w:w="7795" w:type="dxa"/>
            <w:noWrap/>
            <w:vAlign w:val="center"/>
          </w:tcPr>
          <w:p w14:paraId="2557AFD1" w14:textId="1D5249C0" w:rsidR="00784D33" w:rsidRPr="00560790" w:rsidRDefault="00784D33" w:rsidP="00784D33">
            <w:pP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r w:rsidRPr="00560790">
              <w:rPr>
                <w:rStyle w:val="normaltextrun"/>
                <w:rFonts w:cs="Arial"/>
                <w:sz w:val="16"/>
                <w:szCs w:val="16"/>
              </w:rPr>
              <w:t>Enterprise service management platform used to create, assess, approve, evidence, </w:t>
            </w:r>
            <w:r w:rsidR="00D81E4F" w:rsidRPr="00560790">
              <w:rPr>
                <w:rStyle w:val="normaltextrun"/>
                <w:rFonts w:cs="Arial"/>
                <w:sz w:val="16"/>
                <w:szCs w:val="16"/>
              </w:rPr>
              <w:t>monitor,</w:t>
            </w:r>
            <w:r w:rsidRPr="00560790">
              <w:rPr>
                <w:rStyle w:val="normaltextrun"/>
                <w:rFonts w:cs="Arial"/>
                <w:sz w:val="16"/>
                <w:szCs w:val="16"/>
              </w:rPr>
              <w:t> and close change records.</w:t>
            </w:r>
            <w:r w:rsidRPr="00560790">
              <w:rPr>
                <w:rStyle w:val="eop"/>
                <w:rFonts w:cs="Arial"/>
                <w:sz w:val="16"/>
                <w:szCs w:val="16"/>
              </w:rPr>
              <w:t> </w:t>
            </w:r>
          </w:p>
        </w:tc>
      </w:tr>
      <w:tr w:rsidR="00784D33" w:rsidRPr="00C812A9" w14:paraId="00529E6B"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6FF0B900" w14:textId="0C13E450" w:rsidR="00784D33" w:rsidRPr="00560790" w:rsidRDefault="00784D33" w:rsidP="00784D33">
            <w:pPr>
              <w:rPr>
                <w:rFonts w:cs="Segoe UI"/>
                <w:color w:val="000000"/>
                <w:sz w:val="16"/>
                <w:szCs w:val="16"/>
              </w:rPr>
            </w:pPr>
            <w:r w:rsidRPr="00560790">
              <w:rPr>
                <w:rStyle w:val="normaltextrun"/>
                <w:rFonts w:cs="Arial"/>
                <w:sz w:val="16"/>
                <w:szCs w:val="16"/>
              </w:rPr>
              <w:t>Mini-CAB</w:t>
            </w:r>
            <w:r w:rsidRPr="00560790">
              <w:rPr>
                <w:rStyle w:val="eop"/>
                <w:rFonts w:cs="Arial"/>
                <w:sz w:val="16"/>
                <w:szCs w:val="16"/>
              </w:rPr>
              <w:t> </w:t>
            </w:r>
          </w:p>
        </w:tc>
        <w:tc>
          <w:tcPr>
            <w:tcW w:w="7795" w:type="dxa"/>
            <w:noWrap/>
            <w:vAlign w:val="center"/>
          </w:tcPr>
          <w:p w14:paraId="00F634C2" w14:textId="722A9039" w:rsidR="00784D33" w:rsidRPr="00560790" w:rsidRDefault="00784D33" w:rsidP="00784D33">
            <w:pPr>
              <w:cnfStyle w:val="000000010000" w:firstRow="0" w:lastRow="0" w:firstColumn="0" w:lastColumn="0" w:oddVBand="0" w:evenVBand="0" w:oddHBand="0" w:evenHBand="1" w:firstRowFirstColumn="0" w:firstRowLastColumn="0" w:lastRowFirstColumn="0" w:lastRowLastColumn="0"/>
              <w:rPr>
                <w:rFonts w:cs="Segoe UI"/>
                <w:color w:val="000000"/>
                <w:sz w:val="16"/>
                <w:szCs w:val="16"/>
              </w:rPr>
            </w:pPr>
            <w:r w:rsidRPr="00560790">
              <w:rPr>
                <w:rStyle w:val="normaltextrun"/>
                <w:rFonts w:cs="Arial"/>
                <w:sz w:val="16"/>
                <w:szCs w:val="16"/>
              </w:rPr>
              <w:t>Governance forum used for review and approval of standard-change templates and catalogue suitability.</w:t>
            </w:r>
            <w:r w:rsidRPr="00560790">
              <w:rPr>
                <w:rStyle w:val="eop"/>
                <w:rFonts w:cs="Arial"/>
                <w:sz w:val="16"/>
                <w:szCs w:val="16"/>
              </w:rPr>
              <w:t> </w:t>
            </w:r>
          </w:p>
        </w:tc>
      </w:tr>
      <w:tr w:rsidR="00784D33" w:rsidRPr="00C812A9" w14:paraId="5A6E43C9"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767E162B" w14:textId="65EBDFA1" w:rsidR="00784D33" w:rsidRPr="00560790" w:rsidRDefault="00784D33" w:rsidP="00784D33">
            <w:pPr>
              <w:rPr>
                <w:rFonts w:cs="Segoe UI"/>
                <w:color w:val="000000"/>
                <w:sz w:val="16"/>
                <w:szCs w:val="16"/>
              </w:rPr>
            </w:pPr>
            <w:r w:rsidRPr="00560790">
              <w:rPr>
                <w:rStyle w:val="normaltextrun"/>
                <w:rFonts w:cs="Arial"/>
                <w:sz w:val="16"/>
                <w:szCs w:val="16"/>
              </w:rPr>
              <w:t>Non-Production Environment</w:t>
            </w:r>
            <w:r w:rsidRPr="00560790">
              <w:rPr>
                <w:rStyle w:val="eop"/>
                <w:rFonts w:cs="Arial"/>
                <w:sz w:val="16"/>
                <w:szCs w:val="16"/>
              </w:rPr>
              <w:t> </w:t>
            </w:r>
          </w:p>
        </w:tc>
        <w:tc>
          <w:tcPr>
            <w:tcW w:w="7795" w:type="dxa"/>
            <w:noWrap/>
            <w:vAlign w:val="center"/>
          </w:tcPr>
          <w:p w14:paraId="5E255D04" w14:textId="2D24C3BC" w:rsidR="00784D33" w:rsidRPr="00560790" w:rsidRDefault="00784D33" w:rsidP="00784D33">
            <w:pP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r w:rsidRPr="00560790">
              <w:rPr>
                <w:rStyle w:val="normaltextrun"/>
                <w:rFonts w:cs="Arial"/>
                <w:sz w:val="16"/>
                <w:szCs w:val="16"/>
              </w:rPr>
              <w:t>Environment used for development, </w:t>
            </w:r>
            <w:r w:rsidR="00D81E4F" w:rsidRPr="00560790">
              <w:rPr>
                <w:rStyle w:val="normaltextrun"/>
                <w:rFonts w:cs="Arial"/>
                <w:sz w:val="16"/>
                <w:szCs w:val="16"/>
              </w:rPr>
              <w:t>testing,</w:t>
            </w:r>
            <w:r w:rsidRPr="00560790">
              <w:rPr>
                <w:rStyle w:val="normaltextrun"/>
                <w:rFonts w:cs="Arial"/>
                <w:sz w:val="16"/>
                <w:szCs w:val="16"/>
              </w:rPr>
              <w:t> or user acceptance activities before production implementation.</w:t>
            </w:r>
            <w:r w:rsidRPr="00560790">
              <w:rPr>
                <w:rStyle w:val="eop"/>
                <w:rFonts w:cs="Arial"/>
                <w:sz w:val="16"/>
                <w:szCs w:val="16"/>
              </w:rPr>
              <w:t> </w:t>
            </w:r>
          </w:p>
        </w:tc>
      </w:tr>
      <w:tr w:rsidR="00953B3D" w:rsidRPr="00C812A9" w14:paraId="7E3DDC77"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0226066D" w14:textId="74E8096A" w:rsidR="00953B3D" w:rsidRPr="00560790" w:rsidRDefault="00953B3D" w:rsidP="00953B3D">
            <w:pPr>
              <w:rPr>
                <w:rFonts w:eastAsia="Times New Roman" w:cs="Segoe UI"/>
                <w:color w:val="000000"/>
                <w:kern w:val="0"/>
                <w:sz w:val="16"/>
                <w:szCs w:val="16"/>
                <w:lang w:eastAsia="en-GB"/>
                <w14:ligatures w14:val="none"/>
              </w:rPr>
            </w:pPr>
            <w:r w:rsidRPr="00560790">
              <w:rPr>
                <w:rStyle w:val="normaltextrun"/>
                <w:rFonts w:cs="Arial"/>
                <w:sz w:val="16"/>
                <w:szCs w:val="16"/>
              </w:rPr>
              <w:t>PIR</w:t>
            </w:r>
            <w:r w:rsidRPr="00560790">
              <w:rPr>
                <w:rStyle w:val="eop"/>
                <w:rFonts w:cs="Arial"/>
                <w:sz w:val="16"/>
                <w:szCs w:val="16"/>
              </w:rPr>
              <w:t> </w:t>
            </w:r>
          </w:p>
        </w:tc>
        <w:tc>
          <w:tcPr>
            <w:tcW w:w="7795" w:type="dxa"/>
            <w:noWrap/>
            <w:vAlign w:val="center"/>
          </w:tcPr>
          <w:p w14:paraId="07D129D1" w14:textId="20E7F560" w:rsidR="00953B3D" w:rsidRPr="00560790" w:rsidRDefault="00953B3D" w:rsidP="00953B3D">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Style w:val="normaltextrun"/>
                <w:rFonts w:cs="Arial"/>
                <w:sz w:val="16"/>
                <w:szCs w:val="16"/>
              </w:rPr>
              <w:t>Post-Implementation Review – review of implementation outcome, impact, </w:t>
            </w:r>
            <w:r w:rsidR="00D81E4F" w:rsidRPr="00560790">
              <w:rPr>
                <w:rStyle w:val="normaltextrun"/>
                <w:rFonts w:cs="Arial"/>
                <w:sz w:val="16"/>
                <w:szCs w:val="16"/>
              </w:rPr>
              <w:t>issues,</w:t>
            </w:r>
            <w:r w:rsidRPr="00560790">
              <w:rPr>
                <w:rStyle w:val="normaltextrun"/>
                <w:rFonts w:cs="Arial"/>
                <w:sz w:val="16"/>
                <w:szCs w:val="16"/>
              </w:rPr>
              <w:t> and follow-up actions after a change.</w:t>
            </w:r>
            <w:r w:rsidRPr="00560790">
              <w:rPr>
                <w:rStyle w:val="eop"/>
                <w:rFonts w:cs="Arial"/>
                <w:sz w:val="16"/>
                <w:szCs w:val="16"/>
              </w:rPr>
              <w:t> </w:t>
            </w:r>
          </w:p>
        </w:tc>
      </w:tr>
      <w:tr w:rsidR="00953B3D" w:rsidRPr="00C812A9" w14:paraId="1956A471"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6F9C59BF" w14:textId="0B74008F" w:rsidR="00953B3D" w:rsidRPr="00560790" w:rsidRDefault="00953B3D" w:rsidP="00953B3D">
            <w:pPr>
              <w:rPr>
                <w:rFonts w:eastAsia="Times New Roman" w:cs="Segoe UI"/>
                <w:color w:val="000000"/>
                <w:kern w:val="0"/>
                <w:sz w:val="16"/>
                <w:szCs w:val="16"/>
                <w:lang w:eastAsia="en-GB"/>
                <w14:ligatures w14:val="none"/>
              </w:rPr>
            </w:pPr>
            <w:r w:rsidRPr="00560790">
              <w:rPr>
                <w:rStyle w:val="normaltextrun"/>
                <w:rFonts w:cs="Arial"/>
                <w:sz w:val="16"/>
                <w:szCs w:val="16"/>
              </w:rPr>
              <w:lastRenderedPageBreak/>
              <w:t>Production Environment</w:t>
            </w:r>
            <w:r w:rsidRPr="00560790">
              <w:rPr>
                <w:rStyle w:val="eop"/>
                <w:rFonts w:cs="Arial"/>
                <w:sz w:val="16"/>
                <w:szCs w:val="16"/>
              </w:rPr>
              <w:t> </w:t>
            </w:r>
          </w:p>
        </w:tc>
        <w:tc>
          <w:tcPr>
            <w:tcW w:w="7795" w:type="dxa"/>
            <w:noWrap/>
            <w:vAlign w:val="center"/>
          </w:tcPr>
          <w:p w14:paraId="5C2BD9FD" w14:textId="7C461F8C" w:rsidR="00953B3D" w:rsidRPr="00560790" w:rsidRDefault="00953B3D" w:rsidP="00953B3D">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Style w:val="normaltextrun"/>
                <w:rFonts w:cs="Arial"/>
                <w:sz w:val="16"/>
                <w:szCs w:val="16"/>
              </w:rPr>
              <w:t>Live environment supporting business processing and service delivery.</w:t>
            </w:r>
            <w:r w:rsidRPr="00560790">
              <w:rPr>
                <w:rStyle w:val="eop"/>
                <w:rFonts w:cs="Arial"/>
                <w:sz w:val="16"/>
                <w:szCs w:val="16"/>
              </w:rPr>
              <w:t> </w:t>
            </w:r>
          </w:p>
        </w:tc>
      </w:tr>
      <w:tr w:rsidR="00953B3D" w:rsidRPr="00C812A9" w14:paraId="54BE9171"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5D2A430" w14:textId="4A281BA3" w:rsidR="00953B3D" w:rsidRPr="00560790" w:rsidRDefault="00953B3D" w:rsidP="00953B3D">
            <w:pPr>
              <w:rPr>
                <w:rFonts w:cs="Segoe UI"/>
                <w:color w:val="000000"/>
                <w:sz w:val="16"/>
                <w:szCs w:val="16"/>
              </w:rPr>
            </w:pPr>
            <w:r w:rsidRPr="00560790">
              <w:rPr>
                <w:rFonts w:cs="Segoe UI"/>
                <w:color w:val="000000"/>
                <w:sz w:val="16"/>
                <w:szCs w:val="16"/>
              </w:rPr>
              <w:t>Privileged Access</w:t>
            </w:r>
          </w:p>
        </w:tc>
        <w:tc>
          <w:tcPr>
            <w:tcW w:w="7795" w:type="dxa"/>
            <w:noWrap/>
          </w:tcPr>
          <w:p w14:paraId="7CF16BB9" w14:textId="7FB90BB6" w:rsidR="00953B3D" w:rsidRPr="00560790" w:rsidRDefault="00953B3D" w:rsidP="00953B3D">
            <w:pPr>
              <w:cnfStyle w:val="000000010000" w:firstRow="0" w:lastRow="0" w:firstColumn="0" w:lastColumn="0" w:oddVBand="0" w:evenVBand="0" w:oddHBand="0" w:evenHBand="1" w:firstRowFirstColumn="0" w:firstRowLastColumn="0" w:lastRowFirstColumn="0" w:lastRowLastColumn="0"/>
              <w:rPr>
                <w:rFonts w:cs="Segoe UI"/>
                <w:color w:val="000000"/>
                <w:sz w:val="16"/>
                <w:szCs w:val="16"/>
              </w:rPr>
            </w:pPr>
            <w:r w:rsidRPr="00560790">
              <w:rPr>
                <w:rFonts w:cs="Segoe UI"/>
                <w:color w:val="000000"/>
                <w:sz w:val="16"/>
                <w:szCs w:val="16"/>
              </w:rPr>
              <w:t>Elevated access that allows administrative or configuration-level system actions.</w:t>
            </w:r>
          </w:p>
        </w:tc>
      </w:tr>
      <w:tr w:rsidR="00734800" w:rsidRPr="00C812A9" w14:paraId="21071FE2"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7DE8F66A" w14:textId="7CA7A04D" w:rsidR="00734800" w:rsidRPr="00560790" w:rsidRDefault="00734800" w:rsidP="00734800">
            <w:pPr>
              <w:rPr>
                <w:rFonts w:cs="Segoe UI"/>
                <w:color w:val="000000"/>
                <w:sz w:val="16"/>
                <w:szCs w:val="16"/>
              </w:rPr>
            </w:pPr>
            <w:r w:rsidRPr="00560790">
              <w:rPr>
                <w:rStyle w:val="normaltextrun"/>
                <w:rFonts w:cs="Arial"/>
                <w:sz w:val="16"/>
                <w:szCs w:val="16"/>
              </w:rPr>
              <w:t>Release Management</w:t>
            </w:r>
            <w:r w:rsidRPr="00560790">
              <w:rPr>
                <w:rStyle w:val="eop"/>
                <w:rFonts w:cs="Arial"/>
                <w:sz w:val="16"/>
                <w:szCs w:val="16"/>
              </w:rPr>
              <w:t> </w:t>
            </w:r>
          </w:p>
        </w:tc>
        <w:tc>
          <w:tcPr>
            <w:tcW w:w="7795" w:type="dxa"/>
            <w:noWrap/>
            <w:vAlign w:val="center"/>
          </w:tcPr>
          <w:p w14:paraId="6D423C10" w14:textId="18758F41" w:rsidR="00734800" w:rsidRPr="00560790" w:rsidRDefault="00734800" w:rsidP="00734800">
            <w:pP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r w:rsidRPr="00560790">
              <w:rPr>
                <w:rStyle w:val="normaltextrun"/>
                <w:rFonts w:cs="Arial"/>
                <w:sz w:val="16"/>
                <w:szCs w:val="16"/>
              </w:rPr>
              <w:t>Coordination of approved changes into planned production releases where changes are grouped for deployment.</w:t>
            </w:r>
            <w:r w:rsidRPr="00560790">
              <w:rPr>
                <w:rStyle w:val="eop"/>
                <w:rFonts w:cs="Arial"/>
                <w:sz w:val="16"/>
                <w:szCs w:val="16"/>
              </w:rPr>
              <w:t> </w:t>
            </w:r>
          </w:p>
        </w:tc>
      </w:tr>
      <w:tr w:rsidR="00734800" w:rsidRPr="00C812A9" w14:paraId="12CE9849"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336CE880" w14:textId="75C104D4" w:rsidR="00734800" w:rsidRPr="00560790" w:rsidRDefault="00734800" w:rsidP="00734800">
            <w:pPr>
              <w:rPr>
                <w:rFonts w:cs="Segoe UI"/>
                <w:color w:val="000000"/>
                <w:sz w:val="16"/>
                <w:szCs w:val="16"/>
              </w:rPr>
            </w:pPr>
            <w:r w:rsidRPr="00560790">
              <w:rPr>
                <w:rStyle w:val="normaltextrun"/>
                <w:rFonts w:cs="Arial"/>
                <w:sz w:val="16"/>
                <w:szCs w:val="16"/>
              </w:rPr>
              <w:t>Rollback Plan</w:t>
            </w:r>
            <w:r w:rsidRPr="00560790">
              <w:rPr>
                <w:rStyle w:val="eop"/>
                <w:rFonts w:cs="Arial"/>
                <w:sz w:val="16"/>
                <w:szCs w:val="16"/>
              </w:rPr>
              <w:t> </w:t>
            </w:r>
          </w:p>
        </w:tc>
        <w:tc>
          <w:tcPr>
            <w:tcW w:w="7795" w:type="dxa"/>
            <w:noWrap/>
            <w:vAlign w:val="center"/>
          </w:tcPr>
          <w:p w14:paraId="74203643" w14:textId="0DEF03ED" w:rsidR="00734800" w:rsidRPr="00560790" w:rsidRDefault="00734800" w:rsidP="00734800">
            <w:pPr>
              <w:cnfStyle w:val="000000010000" w:firstRow="0" w:lastRow="0" w:firstColumn="0" w:lastColumn="0" w:oddVBand="0" w:evenVBand="0" w:oddHBand="0" w:evenHBand="1" w:firstRowFirstColumn="0" w:firstRowLastColumn="0" w:lastRowFirstColumn="0" w:lastRowLastColumn="0"/>
              <w:rPr>
                <w:rFonts w:cs="Segoe UI"/>
                <w:color w:val="000000"/>
                <w:sz w:val="16"/>
                <w:szCs w:val="16"/>
              </w:rPr>
            </w:pPr>
            <w:r w:rsidRPr="00560790">
              <w:rPr>
                <w:rStyle w:val="normaltextrun"/>
                <w:rFonts w:cs="Arial"/>
                <w:sz w:val="16"/>
                <w:szCs w:val="16"/>
              </w:rPr>
              <w:t>Planned response to restore the prior stable state if implementation is unsuccessful.</w:t>
            </w:r>
            <w:r w:rsidRPr="00560790">
              <w:rPr>
                <w:rStyle w:val="eop"/>
                <w:rFonts w:cs="Arial"/>
                <w:sz w:val="16"/>
                <w:szCs w:val="16"/>
              </w:rPr>
              <w:t> </w:t>
            </w:r>
          </w:p>
        </w:tc>
      </w:tr>
      <w:tr w:rsidR="00734800" w:rsidRPr="00C812A9" w14:paraId="128109BB"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2750F619" w14:textId="0548F97F" w:rsidR="00734800" w:rsidRPr="00560790" w:rsidRDefault="00734800" w:rsidP="00734800">
            <w:pPr>
              <w:rPr>
                <w:rFonts w:cs="Segoe UI"/>
                <w:color w:val="000000"/>
                <w:sz w:val="16"/>
                <w:szCs w:val="16"/>
              </w:rPr>
            </w:pPr>
            <w:r w:rsidRPr="00560790">
              <w:rPr>
                <w:rStyle w:val="normaltextrun"/>
                <w:rFonts w:cs="Arial"/>
                <w:sz w:val="16"/>
                <w:szCs w:val="16"/>
              </w:rPr>
              <w:t>Standard Change</w:t>
            </w:r>
            <w:r w:rsidRPr="00560790">
              <w:rPr>
                <w:rStyle w:val="eop"/>
                <w:rFonts w:cs="Arial"/>
                <w:sz w:val="16"/>
                <w:szCs w:val="16"/>
              </w:rPr>
              <w:t> </w:t>
            </w:r>
          </w:p>
        </w:tc>
        <w:tc>
          <w:tcPr>
            <w:tcW w:w="7795" w:type="dxa"/>
            <w:noWrap/>
            <w:vAlign w:val="center"/>
          </w:tcPr>
          <w:p w14:paraId="67FDE682" w14:textId="75C4E8C7" w:rsidR="00734800" w:rsidRPr="00560790" w:rsidRDefault="00734800" w:rsidP="00734800">
            <w:pP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r w:rsidRPr="00560790">
              <w:rPr>
                <w:rStyle w:val="normaltextrun"/>
                <w:rFonts w:cs="Arial"/>
                <w:sz w:val="16"/>
                <w:szCs w:val="16"/>
              </w:rPr>
              <w:t>Low-risk, repeatable and pre-approved change executed using an approved ServiceNow catalogue template.</w:t>
            </w:r>
            <w:r w:rsidRPr="00560790">
              <w:rPr>
                <w:rStyle w:val="eop"/>
                <w:rFonts w:cs="Arial"/>
                <w:sz w:val="16"/>
                <w:szCs w:val="16"/>
              </w:rPr>
              <w:t> </w:t>
            </w:r>
          </w:p>
        </w:tc>
      </w:tr>
      <w:tr w:rsidR="00953B3D" w:rsidRPr="00C812A9" w14:paraId="7E9FFD03"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263FB224" w14:textId="77777777" w:rsidR="00953B3D" w:rsidRPr="00560790" w:rsidRDefault="00953B3D" w:rsidP="00953B3D">
            <w:pPr>
              <w:rPr>
                <w:rFonts w:eastAsia="Times New Roman" w:cs="Segoe UI"/>
                <w:color w:val="000000"/>
                <w:kern w:val="0"/>
                <w:sz w:val="16"/>
                <w:szCs w:val="16"/>
                <w:lang w:eastAsia="en-GB"/>
                <w14:ligatures w14:val="none"/>
              </w:rPr>
            </w:pPr>
            <w:r w:rsidRPr="00560790">
              <w:rPr>
                <w:rFonts w:cs="Segoe UI"/>
                <w:color w:val="000000"/>
                <w:sz w:val="16"/>
                <w:szCs w:val="16"/>
              </w:rPr>
              <w:t>SOC Report</w:t>
            </w:r>
          </w:p>
        </w:tc>
        <w:tc>
          <w:tcPr>
            <w:tcW w:w="7795" w:type="dxa"/>
            <w:noWrap/>
          </w:tcPr>
          <w:p w14:paraId="74A1CF70" w14:textId="77777777" w:rsidR="00953B3D" w:rsidRPr="00560790" w:rsidRDefault="00953B3D" w:rsidP="00953B3D">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cs="Segoe UI"/>
                <w:color w:val="000000"/>
                <w:sz w:val="16"/>
                <w:szCs w:val="16"/>
              </w:rPr>
              <w:t>System and Organisation Controls report – independent assurance report covering controls at a third-party service organisation, such as a SaaS vendor.</w:t>
            </w:r>
          </w:p>
        </w:tc>
      </w:tr>
      <w:tr w:rsidR="00953B3D" w:rsidRPr="00C812A9" w14:paraId="270BADC0"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ABA49B5" w14:textId="77777777" w:rsidR="00953B3D" w:rsidRPr="00560790" w:rsidRDefault="00953B3D" w:rsidP="00953B3D">
            <w:pPr>
              <w:rPr>
                <w:rFonts w:eastAsia="Times New Roman" w:cs="Segoe UI"/>
                <w:color w:val="000000"/>
                <w:kern w:val="0"/>
                <w:sz w:val="16"/>
                <w:szCs w:val="16"/>
                <w:lang w:eastAsia="en-GB"/>
                <w14:ligatures w14:val="none"/>
              </w:rPr>
            </w:pPr>
            <w:r w:rsidRPr="00560790">
              <w:rPr>
                <w:rFonts w:cs="Segoe UI"/>
                <w:color w:val="000000"/>
                <w:sz w:val="16"/>
                <w:szCs w:val="16"/>
              </w:rPr>
              <w:t>SoD</w:t>
            </w:r>
          </w:p>
        </w:tc>
        <w:tc>
          <w:tcPr>
            <w:tcW w:w="7795" w:type="dxa"/>
            <w:noWrap/>
          </w:tcPr>
          <w:p w14:paraId="37AA9B11" w14:textId="77777777" w:rsidR="00953B3D" w:rsidRPr="00560790" w:rsidRDefault="00953B3D" w:rsidP="00953B3D">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560790">
              <w:rPr>
                <w:rFonts w:cs="Segoe UI"/>
                <w:color w:val="000000"/>
                <w:sz w:val="16"/>
                <w:szCs w:val="16"/>
              </w:rPr>
              <w:t>Segregation of Duties – Control ensuring separation of conflicting responsibilities to prevent fraud or error.</w:t>
            </w:r>
          </w:p>
        </w:tc>
      </w:tr>
      <w:tr w:rsidR="00953B3D" w:rsidRPr="00C812A9" w14:paraId="61348102" w14:textId="77777777" w:rsidTr="008861B1">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61558AC" w14:textId="77777777" w:rsidR="00953B3D" w:rsidRPr="00560790" w:rsidRDefault="00953B3D" w:rsidP="00953B3D">
            <w:pPr>
              <w:rPr>
                <w:rFonts w:eastAsia="Times New Roman" w:cs="Segoe UI"/>
                <w:color w:val="000000"/>
                <w:kern w:val="0"/>
                <w:sz w:val="16"/>
                <w:szCs w:val="16"/>
                <w:lang w:eastAsia="en-GB"/>
                <w14:ligatures w14:val="none"/>
              </w:rPr>
            </w:pPr>
            <w:r w:rsidRPr="00560790">
              <w:rPr>
                <w:rFonts w:cs="Segoe UI"/>
                <w:color w:val="000000"/>
                <w:sz w:val="16"/>
                <w:szCs w:val="16"/>
              </w:rPr>
              <w:t>UAR</w:t>
            </w:r>
          </w:p>
        </w:tc>
        <w:tc>
          <w:tcPr>
            <w:tcW w:w="7795" w:type="dxa"/>
            <w:noWrap/>
          </w:tcPr>
          <w:p w14:paraId="7BF7819E" w14:textId="77777777" w:rsidR="00953B3D" w:rsidRPr="00560790" w:rsidRDefault="00953B3D" w:rsidP="00953B3D">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560790">
              <w:rPr>
                <w:rFonts w:cs="Segoe UI"/>
                <w:color w:val="000000"/>
                <w:sz w:val="16"/>
                <w:szCs w:val="16"/>
              </w:rPr>
              <w:t>User Access Review – periodic certification of user access to validate appropriateness and business need.</w:t>
            </w:r>
          </w:p>
        </w:tc>
      </w:tr>
      <w:tr w:rsidR="009D190B" w:rsidRPr="00C812A9" w14:paraId="499A99E2" w14:textId="77777777" w:rsidTr="008861B1">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vAlign w:val="center"/>
          </w:tcPr>
          <w:p w14:paraId="213154AA" w14:textId="75AC31A0" w:rsidR="009D190B" w:rsidRPr="00560790" w:rsidRDefault="009D190B" w:rsidP="009D190B">
            <w:pPr>
              <w:rPr>
                <w:rFonts w:cs="Segoe UI"/>
                <w:color w:val="000000"/>
                <w:sz w:val="16"/>
                <w:szCs w:val="16"/>
              </w:rPr>
            </w:pPr>
            <w:r w:rsidRPr="00560790">
              <w:rPr>
                <w:rStyle w:val="normaltextrun"/>
                <w:rFonts w:cs="Arial"/>
                <w:sz w:val="16"/>
                <w:szCs w:val="16"/>
              </w:rPr>
              <w:t>UAT</w:t>
            </w:r>
            <w:r w:rsidRPr="00560790">
              <w:rPr>
                <w:rStyle w:val="eop"/>
                <w:rFonts w:cs="Arial"/>
                <w:sz w:val="16"/>
                <w:szCs w:val="16"/>
              </w:rPr>
              <w:t> </w:t>
            </w:r>
          </w:p>
        </w:tc>
        <w:tc>
          <w:tcPr>
            <w:tcW w:w="7795" w:type="dxa"/>
            <w:noWrap/>
            <w:vAlign w:val="center"/>
          </w:tcPr>
          <w:p w14:paraId="7C89B2BB" w14:textId="69F8CAB2" w:rsidR="009D190B" w:rsidRPr="00560790" w:rsidRDefault="009D190B" w:rsidP="009D190B">
            <w:pP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r w:rsidRPr="00560790">
              <w:rPr>
                <w:rStyle w:val="normaltextrun"/>
                <w:rFonts w:cs="Arial"/>
                <w:sz w:val="16"/>
                <w:szCs w:val="16"/>
              </w:rPr>
              <w:t>User Acceptance Testing – business validation that a change meets the intended requirement before production implementation.</w:t>
            </w:r>
            <w:r w:rsidRPr="00560790">
              <w:rPr>
                <w:rStyle w:val="eop"/>
                <w:rFonts w:cs="Arial"/>
                <w:sz w:val="16"/>
                <w:szCs w:val="16"/>
              </w:rPr>
              <w:t> </w:t>
            </w:r>
          </w:p>
        </w:tc>
      </w:tr>
    </w:tbl>
    <w:p w14:paraId="41BCF952" w14:textId="4538E4C0" w:rsidR="00C61C3D" w:rsidRPr="00C812A9" w:rsidRDefault="00C61C3D">
      <w:pPr>
        <w:rPr>
          <w:rFonts w:eastAsiaTheme="majorEastAsia" w:cstheme="majorBidi"/>
          <w:color w:val="0F4761" w:themeColor="accent1" w:themeShade="BF"/>
          <w:sz w:val="40"/>
          <w:szCs w:val="40"/>
        </w:rPr>
      </w:pPr>
    </w:p>
    <w:p w14:paraId="0A4DF077" w14:textId="347A86F2" w:rsidR="006F7936" w:rsidRPr="00C812A9" w:rsidRDefault="006F7936" w:rsidP="006F7936">
      <w:pPr>
        <w:pStyle w:val="Heading1"/>
        <w:rPr>
          <w:rFonts w:asciiTheme="minorHAnsi" w:hAnsiTheme="minorHAnsi"/>
          <w:sz w:val="32"/>
          <w:szCs w:val="32"/>
        </w:rPr>
      </w:pPr>
      <w:bookmarkStart w:id="7" w:name="_Toc238715176"/>
      <w:r w:rsidRPr="00C812A9">
        <w:rPr>
          <w:rFonts w:asciiTheme="minorHAnsi" w:hAnsiTheme="minorHAnsi"/>
          <w:sz w:val="32"/>
          <w:szCs w:val="32"/>
        </w:rPr>
        <w:t>Purpos</w:t>
      </w:r>
      <w:r w:rsidR="00956C15" w:rsidRPr="00956C15">
        <w:rPr>
          <w:rFonts w:asciiTheme="minorHAnsi" w:hAnsiTheme="minorHAnsi"/>
          <w:sz w:val="32"/>
          <w:szCs w:val="32"/>
        </w:rPr>
        <w:t>e of Control Narrative</w:t>
      </w:r>
      <w:bookmarkEnd w:id="7"/>
    </w:p>
    <w:p w14:paraId="0412EA79" w14:textId="2467DD98" w:rsidR="003F2375" w:rsidRPr="00C812A9" w:rsidRDefault="003F2375" w:rsidP="003F2375">
      <w:pPr>
        <w:rPr>
          <w:strike/>
        </w:rPr>
      </w:pPr>
      <w:r w:rsidRPr="00C812A9">
        <w:t>The purpose of this Control Narrative (CN) is to define the governance, control design, and operational procedures supporting</w:t>
      </w:r>
      <w:r w:rsidR="008B55F4" w:rsidRPr="00C812A9">
        <w:t xml:space="preserve"> Change Management (CM) </w:t>
      </w:r>
      <w:commentRangeStart w:id="8"/>
      <w:commentRangeStart w:id="9"/>
      <w:r w:rsidRPr="00C812A9">
        <w:t>controls</w:t>
      </w:r>
      <w:commentRangeEnd w:id="8"/>
      <w:r w:rsidR="00F15023" w:rsidRPr="00C812A9">
        <w:rPr>
          <w:rStyle w:val="CommentReference"/>
          <w:sz w:val="22"/>
          <w:szCs w:val="22"/>
        </w:rPr>
        <w:commentReference w:id="8"/>
      </w:r>
      <w:commentRangeEnd w:id="9"/>
      <w:r w:rsidR="00175208" w:rsidRPr="00C812A9">
        <w:rPr>
          <w:rStyle w:val="CommentReference"/>
          <w:sz w:val="22"/>
          <w:szCs w:val="22"/>
        </w:rPr>
        <w:commentReference w:id="9"/>
      </w:r>
      <w:r w:rsidRPr="00C812A9">
        <w:t>.</w:t>
      </w:r>
    </w:p>
    <w:p w14:paraId="3E1FB7DF" w14:textId="346FE7F6" w:rsidR="00CA6021" w:rsidRPr="00C812A9" w:rsidRDefault="003F2375" w:rsidP="003F2375">
      <w:r w:rsidRPr="00C812A9">
        <w:t>This CN document</w:t>
      </w:r>
      <w:r w:rsidR="00682F90" w:rsidRPr="00C812A9">
        <w:t>s</w:t>
      </w:r>
      <w:r w:rsidRPr="00C812A9">
        <w:t xml:space="preserve"> relevant </w:t>
      </w:r>
      <w:r w:rsidR="007C50AA" w:rsidRPr="00C812A9">
        <w:t>CM</w:t>
      </w:r>
      <w:r w:rsidRPr="00C812A9">
        <w:t xml:space="preserve"> IT General Controls (ITGCs) </w:t>
      </w:r>
      <w:r w:rsidR="008F0089" w:rsidRPr="00C812A9">
        <w:t xml:space="preserve">applicable to financially relevant in-scope applications operating under the common Change Management process. The process ensures that changes are appropriately authorised, risk-assessed, tested, approved, </w:t>
      </w:r>
      <w:r w:rsidR="000E345E" w:rsidRPr="00C812A9">
        <w:t>implemented,</w:t>
      </w:r>
      <w:r w:rsidR="008F0089" w:rsidRPr="00C812A9">
        <w:t xml:space="preserve"> and reviewed before deployment into production environments, thereby supporting </w:t>
      </w:r>
      <w:r w:rsidR="00CA6021" w:rsidRPr="00C812A9">
        <w:t>the</w:t>
      </w:r>
      <w:r w:rsidR="008F0089" w:rsidRPr="00C812A9">
        <w:t xml:space="preserve"> </w:t>
      </w:r>
      <w:r w:rsidR="00CA6021" w:rsidRPr="00C812A9">
        <w:t>effectiveness of Internal Controls over Financial Reporting (ICOFR / ICFR), SOX readiness, and audit requirements.</w:t>
      </w:r>
    </w:p>
    <w:p w14:paraId="46236AAC" w14:textId="77777777" w:rsidR="003F2375" w:rsidRPr="00C812A9" w:rsidRDefault="003F2375" w:rsidP="003F2375">
      <w:pPr>
        <w:rPr>
          <w:lang w:eastAsia="en-GB"/>
        </w:rPr>
      </w:pPr>
      <w:r w:rsidRPr="00C812A9">
        <w:t>The control framework supports ICOFR / SOX readiness and establishes traceable and auditable processes for the following ITGC domains:</w:t>
      </w:r>
    </w:p>
    <w:p w14:paraId="5EC14365" w14:textId="047614C2" w:rsidR="00430D26" w:rsidRDefault="00430D26" w:rsidP="003F2375">
      <w:pPr>
        <w:pStyle w:val="ListParagraph"/>
        <w:numPr>
          <w:ilvl w:val="0"/>
          <w:numId w:val="4"/>
        </w:numPr>
      </w:pPr>
      <w:r w:rsidRPr="00C812A9">
        <w:t xml:space="preserve">Change Management (CM) </w:t>
      </w:r>
      <w:r w:rsidR="001713D3" w:rsidRPr="001713D3">
        <w:t>including CM.C01 to CM.C09</w:t>
      </w:r>
    </w:p>
    <w:p w14:paraId="3A618042" w14:textId="41E9BC2A" w:rsidR="008E5EC7" w:rsidRDefault="008E5EC7" w:rsidP="008E5EC7">
      <w:r>
        <w:t xml:space="preserve">The objective of the Change Management controls is to reduce the risk of unauthorised, inappropriate, inadequately </w:t>
      </w:r>
      <w:r w:rsidR="000E345E">
        <w:t>tested,</w:t>
      </w:r>
      <w:r>
        <w:t xml:space="preserve"> or unsuccessful changes adversely affecting financially relevant applications, infrastructure, data </w:t>
      </w:r>
      <w:r w:rsidR="00D81E4F">
        <w:t>processing,</w:t>
      </w:r>
      <w:r>
        <w:t xml:space="preserve"> or financial reporting.</w:t>
      </w:r>
    </w:p>
    <w:p w14:paraId="24620E69" w14:textId="6671D0F3" w:rsidR="008E5EC7" w:rsidRDefault="008E5EC7" w:rsidP="008E5EC7">
      <w:r>
        <w:t xml:space="preserve">The common Change Management process provides the governance framework and central workflow for recording, assessing, approving, </w:t>
      </w:r>
      <w:r w:rsidR="000E345E">
        <w:t>implementing,</w:t>
      </w:r>
      <w:r>
        <w:t xml:space="preserve"> and closing changes. Application and platform-specific arrangements, including development methods, testing approaches, environment structures, deployment tooling and technical segregation, are documented within the relevant application Control Narratives where they differ from or support the common process.</w:t>
      </w:r>
    </w:p>
    <w:p w14:paraId="770D82E0" w14:textId="3B5C5488" w:rsidR="008E5EC7" w:rsidRPr="008A3DF2" w:rsidRDefault="008E5EC7" w:rsidP="008E5EC7">
      <w:pPr>
        <w:rPr>
          <w:i/>
          <w:iCs/>
        </w:rPr>
      </w:pPr>
      <w:r w:rsidRPr="008A3DF2">
        <w:rPr>
          <w:i/>
          <w:iCs/>
        </w:rPr>
        <w:t xml:space="preserve">Program Development and Third-Party Risk Management are separate ITGC control domains. Their interaction with Change Management is signposted within this narrative, while the detailed control activities are documented within the separate </w:t>
      </w:r>
      <w:r w:rsidR="00F10F23" w:rsidRPr="008A3DF2">
        <w:rPr>
          <w:i/>
          <w:iCs/>
        </w:rPr>
        <w:t>common</w:t>
      </w:r>
      <w:r w:rsidRPr="008A3DF2">
        <w:rPr>
          <w:i/>
          <w:iCs/>
        </w:rPr>
        <w:t xml:space="preserve"> Program Development and TPRM Control Narratives.</w:t>
      </w:r>
      <w:r w:rsidR="00F10F23" w:rsidRPr="008A3DF2">
        <w:rPr>
          <w:i/>
          <w:iCs/>
        </w:rPr>
        <w:t xml:space="preserve"> </w:t>
      </w:r>
    </w:p>
    <w:tbl>
      <w:tblPr>
        <w:tblStyle w:val="PlainTable1"/>
        <w:tblW w:w="9437" w:type="dxa"/>
        <w:tblLayout w:type="fixed"/>
        <w:tblLook w:val="04A0" w:firstRow="1" w:lastRow="0" w:firstColumn="1" w:lastColumn="0" w:noHBand="0" w:noVBand="1"/>
      </w:tblPr>
      <w:tblGrid>
        <w:gridCol w:w="1271"/>
        <w:gridCol w:w="5020"/>
        <w:gridCol w:w="3146"/>
      </w:tblGrid>
      <w:tr w:rsidR="00810026" w:rsidRPr="008917C3" w14:paraId="29AD4CDD"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271" w:type="dxa"/>
            <w:shd w:val="clear" w:color="auto" w:fill="C00000"/>
            <w:hideMark/>
          </w:tcPr>
          <w:p w14:paraId="472FEED3" w14:textId="77777777" w:rsidR="00810026" w:rsidRPr="008917C3" w:rsidRDefault="00810026">
            <w:pPr>
              <w:spacing w:after="160" w:line="259" w:lineRule="auto"/>
              <w:rPr>
                <w:sz w:val="16"/>
                <w:szCs w:val="16"/>
              </w:rPr>
            </w:pPr>
            <w:r w:rsidRPr="008917C3">
              <w:rPr>
                <w:sz w:val="16"/>
                <w:szCs w:val="16"/>
              </w:rPr>
              <w:lastRenderedPageBreak/>
              <w:t>Role</w:t>
            </w:r>
          </w:p>
        </w:tc>
        <w:tc>
          <w:tcPr>
            <w:tcW w:w="5020" w:type="dxa"/>
            <w:shd w:val="clear" w:color="auto" w:fill="C00000"/>
            <w:hideMark/>
          </w:tcPr>
          <w:p w14:paraId="14E9E2CE" w14:textId="77777777" w:rsidR="00810026" w:rsidRPr="008917C3" w:rsidRDefault="00810026">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8917C3">
              <w:rPr>
                <w:sz w:val="16"/>
                <w:szCs w:val="16"/>
              </w:rPr>
              <w:t>Access to Programs &amp; Data</w:t>
            </w:r>
          </w:p>
        </w:tc>
        <w:tc>
          <w:tcPr>
            <w:tcW w:w="3146" w:type="dxa"/>
            <w:shd w:val="clear" w:color="auto" w:fill="C00000"/>
            <w:hideMark/>
          </w:tcPr>
          <w:p w14:paraId="6BAEBD9E" w14:textId="77777777" w:rsidR="00810026" w:rsidRPr="008917C3" w:rsidRDefault="00810026">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8917C3">
              <w:rPr>
                <w:sz w:val="16"/>
                <w:szCs w:val="16"/>
              </w:rPr>
              <w:t>SOX Reliance Status</w:t>
            </w:r>
          </w:p>
        </w:tc>
      </w:tr>
      <w:tr w:rsidR="008917C3" w:rsidRPr="008917C3" w14:paraId="1A8EEAA9"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86A7480" w14:textId="5F3CFA64" w:rsidR="008917C3" w:rsidRPr="008917C3" w:rsidRDefault="008917C3" w:rsidP="008917C3">
            <w:pPr>
              <w:rPr>
                <w:b w:val="0"/>
                <w:bCs w:val="0"/>
                <w:sz w:val="16"/>
                <w:szCs w:val="16"/>
              </w:rPr>
            </w:pPr>
            <w:r w:rsidRPr="008917C3">
              <w:rPr>
                <w:rStyle w:val="Strong"/>
                <w:b/>
                <w:bCs/>
                <w:sz w:val="16"/>
                <w:szCs w:val="16"/>
              </w:rPr>
              <w:t>CM.C01</w:t>
            </w:r>
          </w:p>
        </w:tc>
        <w:tc>
          <w:tcPr>
            <w:tcW w:w="5020" w:type="dxa"/>
            <w:vAlign w:val="center"/>
          </w:tcPr>
          <w:p w14:paraId="270457E0" w14:textId="68E1BA38" w:rsidR="008917C3" w:rsidRPr="008917C3" w:rsidRDefault="008917C3" w:rsidP="008917C3">
            <w:pPr>
              <w:cnfStyle w:val="000000100000" w:firstRow="0" w:lastRow="0" w:firstColumn="0" w:lastColumn="0" w:oddVBand="0" w:evenVBand="0" w:oddHBand="1" w:evenHBand="0" w:firstRowFirstColumn="0" w:firstRowLastColumn="0" w:lastRowFirstColumn="0" w:lastRowLastColumn="0"/>
              <w:rPr>
                <w:sz w:val="16"/>
                <w:szCs w:val="16"/>
              </w:rPr>
            </w:pPr>
            <w:r w:rsidRPr="008917C3">
              <w:rPr>
                <w:sz w:val="16"/>
                <w:szCs w:val="16"/>
              </w:rPr>
              <w:t>Change Management Policies and Procedures</w:t>
            </w:r>
          </w:p>
        </w:tc>
        <w:tc>
          <w:tcPr>
            <w:tcW w:w="3146" w:type="dxa"/>
            <w:vAlign w:val="center"/>
          </w:tcPr>
          <w:p w14:paraId="6CABEC23" w14:textId="63327734" w:rsidR="008917C3" w:rsidRPr="008917C3" w:rsidRDefault="008917C3" w:rsidP="008917C3">
            <w:pPr>
              <w:cnfStyle w:val="000000100000" w:firstRow="0" w:lastRow="0" w:firstColumn="0" w:lastColumn="0" w:oddVBand="0" w:evenVBand="0" w:oddHBand="1" w:evenHBand="0" w:firstRowFirstColumn="0" w:firstRowLastColumn="0" w:lastRowFirstColumn="0" w:lastRowLastColumn="0"/>
              <w:rPr>
                <w:sz w:val="16"/>
                <w:szCs w:val="16"/>
              </w:rPr>
            </w:pPr>
            <w:r w:rsidRPr="008917C3">
              <w:rPr>
                <w:sz w:val="16"/>
                <w:szCs w:val="16"/>
              </w:rPr>
              <w:t>Non-Key Control</w:t>
            </w:r>
          </w:p>
        </w:tc>
      </w:tr>
      <w:tr w:rsidR="008917C3" w:rsidRPr="008917C3" w14:paraId="192B86A1" w14:textId="77777777">
        <w:trPr>
          <w:trHeight w:val="34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7CD1741" w14:textId="7271B876" w:rsidR="008917C3" w:rsidRPr="008917C3" w:rsidRDefault="008917C3" w:rsidP="008917C3">
            <w:pPr>
              <w:rPr>
                <w:rFonts w:cs="Aptos Narrow"/>
                <w:b w:val="0"/>
                <w:bCs w:val="0"/>
                <w:kern w:val="0"/>
                <w:sz w:val="16"/>
                <w:szCs w:val="16"/>
              </w:rPr>
            </w:pPr>
            <w:r w:rsidRPr="008917C3">
              <w:rPr>
                <w:rStyle w:val="Strong"/>
                <w:b/>
                <w:bCs/>
                <w:sz w:val="16"/>
                <w:szCs w:val="16"/>
              </w:rPr>
              <w:t>CM.C02</w:t>
            </w:r>
          </w:p>
        </w:tc>
        <w:tc>
          <w:tcPr>
            <w:tcW w:w="5020" w:type="dxa"/>
            <w:vAlign w:val="center"/>
          </w:tcPr>
          <w:p w14:paraId="12020BDB" w14:textId="192E67DC" w:rsidR="008917C3" w:rsidRPr="008917C3" w:rsidRDefault="008917C3" w:rsidP="008917C3">
            <w:pPr>
              <w:cnfStyle w:val="000000000000" w:firstRow="0" w:lastRow="0" w:firstColumn="0" w:lastColumn="0" w:oddVBand="0" w:evenVBand="0" w:oddHBand="0" w:evenHBand="0" w:firstRowFirstColumn="0" w:firstRowLastColumn="0" w:lastRowFirstColumn="0" w:lastRowLastColumn="0"/>
              <w:rPr>
                <w:rFonts w:cs="Aptos Narrow"/>
                <w:kern w:val="0"/>
                <w:sz w:val="16"/>
                <w:szCs w:val="16"/>
              </w:rPr>
            </w:pPr>
            <w:r w:rsidRPr="008917C3">
              <w:rPr>
                <w:sz w:val="16"/>
                <w:szCs w:val="16"/>
              </w:rPr>
              <w:t>Change Request Approval</w:t>
            </w:r>
          </w:p>
        </w:tc>
        <w:tc>
          <w:tcPr>
            <w:tcW w:w="3146" w:type="dxa"/>
            <w:vAlign w:val="center"/>
          </w:tcPr>
          <w:p w14:paraId="738D921E" w14:textId="25E4D252" w:rsidR="008917C3" w:rsidRPr="008917C3" w:rsidRDefault="008917C3" w:rsidP="008917C3">
            <w:pPr>
              <w:cnfStyle w:val="000000000000" w:firstRow="0" w:lastRow="0" w:firstColumn="0" w:lastColumn="0" w:oddVBand="0" w:evenVBand="0" w:oddHBand="0" w:evenHBand="0" w:firstRowFirstColumn="0" w:firstRowLastColumn="0" w:lastRowFirstColumn="0" w:lastRowLastColumn="0"/>
              <w:rPr>
                <w:rFonts w:cs="Aptos Narrow"/>
                <w:kern w:val="0"/>
                <w:sz w:val="16"/>
                <w:szCs w:val="16"/>
              </w:rPr>
            </w:pPr>
            <w:r w:rsidRPr="008917C3">
              <w:rPr>
                <w:sz w:val="16"/>
                <w:szCs w:val="16"/>
              </w:rPr>
              <w:t>Key Control</w:t>
            </w:r>
          </w:p>
        </w:tc>
      </w:tr>
      <w:tr w:rsidR="008917C3" w:rsidRPr="008917C3" w14:paraId="7D259026"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5D8A089" w14:textId="06E767D1" w:rsidR="008917C3" w:rsidRPr="008917C3" w:rsidRDefault="008917C3" w:rsidP="008917C3">
            <w:pPr>
              <w:rPr>
                <w:b w:val="0"/>
                <w:bCs w:val="0"/>
                <w:sz w:val="16"/>
                <w:szCs w:val="16"/>
              </w:rPr>
            </w:pPr>
            <w:r w:rsidRPr="008917C3">
              <w:rPr>
                <w:rStyle w:val="Strong"/>
                <w:b/>
                <w:bCs/>
                <w:sz w:val="16"/>
                <w:szCs w:val="16"/>
              </w:rPr>
              <w:t>CM.C03</w:t>
            </w:r>
          </w:p>
        </w:tc>
        <w:tc>
          <w:tcPr>
            <w:tcW w:w="5020" w:type="dxa"/>
            <w:vAlign w:val="center"/>
          </w:tcPr>
          <w:p w14:paraId="52937DA3" w14:textId="20B238A6" w:rsidR="008917C3" w:rsidRPr="008917C3" w:rsidRDefault="008917C3" w:rsidP="008917C3">
            <w:pPr>
              <w:cnfStyle w:val="000000100000" w:firstRow="0" w:lastRow="0" w:firstColumn="0" w:lastColumn="0" w:oddVBand="0" w:evenVBand="0" w:oddHBand="1" w:evenHBand="0" w:firstRowFirstColumn="0" w:firstRowLastColumn="0" w:lastRowFirstColumn="0" w:lastRowLastColumn="0"/>
              <w:rPr>
                <w:sz w:val="16"/>
                <w:szCs w:val="16"/>
              </w:rPr>
            </w:pPr>
            <w:r w:rsidRPr="008917C3">
              <w:rPr>
                <w:sz w:val="16"/>
                <w:szCs w:val="16"/>
              </w:rPr>
              <w:t>Program Change Testing and Approval</w:t>
            </w:r>
          </w:p>
        </w:tc>
        <w:tc>
          <w:tcPr>
            <w:tcW w:w="3146" w:type="dxa"/>
            <w:vAlign w:val="center"/>
          </w:tcPr>
          <w:p w14:paraId="7F47B632" w14:textId="16DCFBCF" w:rsidR="008917C3" w:rsidRPr="008917C3" w:rsidRDefault="008917C3" w:rsidP="008917C3">
            <w:pPr>
              <w:cnfStyle w:val="000000100000" w:firstRow="0" w:lastRow="0" w:firstColumn="0" w:lastColumn="0" w:oddVBand="0" w:evenVBand="0" w:oddHBand="1" w:evenHBand="0" w:firstRowFirstColumn="0" w:firstRowLastColumn="0" w:lastRowFirstColumn="0" w:lastRowLastColumn="0"/>
              <w:rPr>
                <w:sz w:val="16"/>
                <w:szCs w:val="16"/>
              </w:rPr>
            </w:pPr>
            <w:r w:rsidRPr="008917C3">
              <w:rPr>
                <w:sz w:val="16"/>
                <w:szCs w:val="16"/>
              </w:rPr>
              <w:t>Key Control</w:t>
            </w:r>
          </w:p>
        </w:tc>
      </w:tr>
      <w:tr w:rsidR="008917C3" w:rsidRPr="008917C3" w14:paraId="2E901230" w14:textId="77777777">
        <w:trPr>
          <w:trHeight w:val="34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51808E7" w14:textId="56311D9F" w:rsidR="008917C3" w:rsidRPr="008917C3" w:rsidRDefault="008917C3" w:rsidP="008917C3">
            <w:pPr>
              <w:rPr>
                <w:b w:val="0"/>
                <w:bCs w:val="0"/>
                <w:sz w:val="16"/>
                <w:szCs w:val="16"/>
              </w:rPr>
            </w:pPr>
            <w:r w:rsidRPr="008917C3">
              <w:rPr>
                <w:rStyle w:val="Strong"/>
                <w:b/>
                <w:bCs/>
                <w:sz w:val="16"/>
                <w:szCs w:val="16"/>
              </w:rPr>
              <w:t>CM.C04</w:t>
            </w:r>
          </w:p>
        </w:tc>
        <w:tc>
          <w:tcPr>
            <w:tcW w:w="5020" w:type="dxa"/>
            <w:vAlign w:val="center"/>
          </w:tcPr>
          <w:p w14:paraId="261A4C94" w14:textId="7BB8BCA1" w:rsidR="008917C3" w:rsidRPr="008917C3" w:rsidRDefault="008917C3" w:rsidP="008917C3">
            <w:pPr>
              <w:cnfStyle w:val="000000000000" w:firstRow="0" w:lastRow="0" w:firstColumn="0" w:lastColumn="0" w:oddVBand="0" w:evenVBand="0" w:oddHBand="0" w:evenHBand="0" w:firstRowFirstColumn="0" w:firstRowLastColumn="0" w:lastRowFirstColumn="0" w:lastRowLastColumn="0"/>
              <w:rPr>
                <w:sz w:val="16"/>
                <w:szCs w:val="16"/>
              </w:rPr>
            </w:pPr>
            <w:r w:rsidRPr="008917C3">
              <w:rPr>
                <w:sz w:val="16"/>
                <w:szCs w:val="16"/>
              </w:rPr>
              <w:t>Environment Segregation</w:t>
            </w:r>
          </w:p>
        </w:tc>
        <w:tc>
          <w:tcPr>
            <w:tcW w:w="3146" w:type="dxa"/>
            <w:vAlign w:val="center"/>
          </w:tcPr>
          <w:p w14:paraId="59F88841" w14:textId="464F87A2" w:rsidR="008917C3" w:rsidRPr="008917C3" w:rsidRDefault="008917C3" w:rsidP="008917C3">
            <w:pPr>
              <w:cnfStyle w:val="000000000000" w:firstRow="0" w:lastRow="0" w:firstColumn="0" w:lastColumn="0" w:oddVBand="0" w:evenVBand="0" w:oddHBand="0" w:evenHBand="0" w:firstRowFirstColumn="0" w:firstRowLastColumn="0" w:lastRowFirstColumn="0" w:lastRowLastColumn="0"/>
              <w:rPr>
                <w:sz w:val="16"/>
                <w:szCs w:val="16"/>
              </w:rPr>
            </w:pPr>
            <w:r w:rsidRPr="008917C3">
              <w:rPr>
                <w:sz w:val="16"/>
                <w:szCs w:val="16"/>
              </w:rPr>
              <w:t>Key Control</w:t>
            </w:r>
          </w:p>
        </w:tc>
      </w:tr>
      <w:tr w:rsidR="008917C3" w:rsidRPr="008917C3" w14:paraId="153DDAA7"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816767B" w14:textId="1DB10049" w:rsidR="008917C3" w:rsidRPr="008917C3" w:rsidRDefault="008917C3" w:rsidP="008917C3">
            <w:pPr>
              <w:rPr>
                <w:b w:val="0"/>
                <w:bCs w:val="0"/>
                <w:sz w:val="16"/>
                <w:szCs w:val="16"/>
              </w:rPr>
            </w:pPr>
            <w:r w:rsidRPr="008917C3">
              <w:rPr>
                <w:rStyle w:val="Strong"/>
                <w:b/>
                <w:bCs/>
                <w:sz w:val="16"/>
                <w:szCs w:val="16"/>
              </w:rPr>
              <w:t>CM.C05</w:t>
            </w:r>
          </w:p>
        </w:tc>
        <w:tc>
          <w:tcPr>
            <w:tcW w:w="5020" w:type="dxa"/>
            <w:vAlign w:val="center"/>
          </w:tcPr>
          <w:p w14:paraId="40CC2B9E" w14:textId="76218F32" w:rsidR="008917C3" w:rsidRPr="008917C3" w:rsidRDefault="008917C3" w:rsidP="008917C3">
            <w:pPr>
              <w:cnfStyle w:val="000000100000" w:firstRow="0" w:lastRow="0" w:firstColumn="0" w:lastColumn="0" w:oddVBand="0" w:evenVBand="0" w:oddHBand="1" w:evenHBand="0" w:firstRowFirstColumn="0" w:firstRowLastColumn="0" w:lastRowFirstColumn="0" w:lastRowLastColumn="0"/>
              <w:rPr>
                <w:sz w:val="16"/>
                <w:szCs w:val="16"/>
              </w:rPr>
            </w:pPr>
            <w:r w:rsidRPr="008917C3">
              <w:rPr>
                <w:sz w:val="16"/>
                <w:szCs w:val="16"/>
              </w:rPr>
              <w:t>Direct Production Changes</w:t>
            </w:r>
          </w:p>
        </w:tc>
        <w:tc>
          <w:tcPr>
            <w:tcW w:w="3146" w:type="dxa"/>
            <w:vAlign w:val="center"/>
          </w:tcPr>
          <w:p w14:paraId="73B22B8E" w14:textId="34553316" w:rsidR="008917C3" w:rsidRPr="008917C3" w:rsidRDefault="008917C3" w:rsidP="008917C3">
            <w:pPr>
              <w:cnfStyle w:val="000000100000" w:firstRow="0" w:lastRow="0" w:firstColumn="0" w:lastColumn="0" w:oddVBand="0" w:evenVBand="0" w:oddHBand="1" w:evenHBand="0" w:firstRowFirstColumn="0" w:firstRowLastColumn="0" w:lastRowFirstColumn="0" w:lastRowLastColumn="0"/>
              <w:rPr>
                <w:sz w:val="16"/>
                <w:szCs w:val="16"/>
              </w:rPr>
            </w:pPr>
            <w:r w:rsidRPr="008917C3">
              <w:rPr>
                <w:sz w:val="16"/>
                <w:szCs w:val="16"/>
              </w:rPr>
              <w:t>Key Control</w:t>
            </w:r>
          </w:p>
        </w:tc>
      </w:tr>
      <w:tr w:rsidR="008917C3" w:rsidRPr="008917C3" w14:paraId="5F7D118A" w14:textId="77777777">
        <w:trPr>
          <w:trHeight w:val="34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0F9FA16" w14:textId="5E28BAAA" w:rsidR="008917C3" w:rsidRPr="008917C3" w:rsidRDefault="008917C3" w:rsidP="008917C3">
            <w:pPr>
              <w:rPr>
                <w:b w:val="0"/>
                <w:bCs w:val="0"/>
                <w:sz w:val="16"/>
                <w:szCs w:val="16"/>
              </w:rPr>
            </w:pPr>
            <w:r w:rsidRPr="008917C3">
              <w:rPr>
                <w:rStyle w:val="Strong"/>
                <w:b/>
                <w:bCs/>
                <w:sz w:val="16"/>
                <w:szCs w:val="16"/>
              </w:rPr>
              <w:t>CM.C06</w:t>
            </w:r>
          </w:p>
        </w:tc>
        <w:tc>
          <w:tcPr>
            <w:tcW w:w="5020" w:type="dxa"/>
            <w:vAlign w:val="center"/>
          </w:tcPr>
          <w:p w14:paraId="10FBC110" w14:textId="71EF5F3D" w:rsidR="008917C3" w:rsidRPr="008917C3" w:rsidRDefault="008917C3" w:rsidP="008917C3">
            <w:pPr>
              <w:cnfStyle w:val="000000000000" w:firstRow="0" w:lastRow="0" w:firstColumn="0" w:lastColumn="0" w:oddVBand="0" w:evenVBand="0" w:oddHBand="0" w:evenHBand="0" w:firstRowFirstColumn="0" w:firstRowLastColumn="0" w:lastRowFirstColumn="0" w:lastRowLastColumn="0"/>
              <w:rPr>
                <w:sz w:val="16"/>
                <w:szCs w:val="16"/>
              </w:rPr>
            </w:pPr>
            <w:r w:rsidRPr="008917C3">
              <w:rPr>
                <w:sz w:val="16"/>
                <w:szCs w:val="16"/>
              </w:rPr>
              <w:t>Developer Access to Production and Change-Lifecycle Segregation</w:t>
            </w:r>
          </w:p>
        </w:tc>
        <w:tc>
          <w:tcPr>
            <w:tcW w:w="3146" w:type="dxa"/>
            <w:vAlign w:val="center"/>
          </w:tcPr>
          <w:p w14:paraId="252A3697" w14:textId="4667FC70" w:rsidR="008917C3" w:rsidRPr="008917C3" w:rsidRDefault="008917C3" w:rsidP="008917C3">
            <w:pPr>
              <w:cnfStyle w:val="000000000000" w:firstRow="0" w:lastRow="0" w:firstColumn="0" w:lastColumn="0" w:oddVBand="0" w:evenVBand="0" w:oddHBand="0" w:evenHBand="0" w:firstRowFirstColumn="0" w:firstRowLastColumn="0" w:lastRowFirstColumn="0" w:lastRowLastColumn="0"/>
              <w:rPr>
                <w:sz w:val="16"/>
                <w:szCs w:val="16"/>
              </w:rPr>
            </w:pPr>
            <w:r w:rsidRPr="008917C3">
              <w:rPr>
                <w:sz w:val="16"/>
                <w:szCs w:val="16"/>
              </w:rPr>
              <w:t>Key Control</w:t>
            </w:r>
          </w:p>
        </w:tc>
      </w:tr>
      <w:tr w:rsidR="008917C3" w:rsidRPr="008917C3" w14:paraId="47C7F34D"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C16B2AF" w14:textId="6AB8ED30" w:rsidR="008917C3" w:rsidRPr="008917C3" w:rsidRDefault="008917C3" w:rsidP="008917C3">
            <w:pPr>
              <w:rPr>
                <w:b w:val="0"/>
                <w:bCs w:val="0"/>
                <w:sz w:val="16"/>
                <w:szCs w:val="16"/>
              </w:rPr>
            </w:pPr>
            <w:r w:rsidRPr="008917C3">
              <w:rPr>
                <w:rStyle w:val="Strong"/>
                <w:b/>
                <w:bCs/>
                <w:sz w:val="16"/>
                <w:szCs w:val="16"/>
              </w:rPr>
              <w:t>CM.C07</w:t>
            </w:r>
          </w:p>
        </w:tc>
        <w:tc>
          <w:tcPr>
            <w:tcW w:w="5020" w:type="dxa"/>
            <w:vAlign w:val="center"/>
          </w:tcPr>
          <w:p w14:paraId="6DD1DA1C" w14:textId="14233BD1" w:rsidR="008917C3" w:rsidRPr="008917C3" w:rsidRDefault="008917C3" w:rsidP="008917C3">
            <w:pPr>
              <w:cnfStyle w:val="000000100000" w:firstRow="0" w:lastRow="0" w:firstColumn="0" w:lastColumn="0" w:oddVBand="0" w:evenVBand="0" w:oddHBand="1" w:evenHBand="0" w:firstRowFirstColumn="0" w:firstRowLastColumn="0" w:lastRowFirstColumn="0" w:lastRowLastColumn="0"/>
              <w:rPr>
                <w:sz w:val="16"/>
                <w:szCs w:val="16"/>
              </w:rPr>
            </w:pPr>
            <w:r w:rsidRPr="008917C3">
              <w:rPr>
                <w:sz w:val="16"/>
                <w:szCs w:val="16"/>
              </w:rPr>
              <w:t>Changes to Segregation of Duties and Sensitive-Access Rulesets</w:t>
            </w:r>
          </w:p>
        </w:tc>
        <w:tc>
          <w:tcPr>
            <w:tcW w:w="3146" w:type="dxa"/>
            <w:vAlign w:val="center"/>
          </w:tcPr>
          <w:p w14:paraId="26A94BA6" w14:textId="5A750090" w:rsidR="008917C3" w:rsidRPr="008917C3" w:rsidRDefault="008917C3" w:rsidP="008917C3">
            <w:pPr>
              <w:cnfStyle w:val="000000100000" w:firstRow="0" w:lastRow="0" w:firstColumn="0" w:lastColumn="0" w:oddVBand="0" w:evenVBand="0" w:oddHBand="1" w:evenHBand="0" w:firstRowFirstColumn="0" w:firstRowLastColumn="0" w:lastRowFirstColumn="0" w:lastRowLastColumn="0"/>
              <w:rPr>
                <w:sz w:val="16"/>
                <w:szCs w:val="16"/>
              </w:rPr>
            </w:pPr>
            <w:r w:rsidRPr="008917C3">
              <w:rPr>
                <w:sz w:val="16"/>
                <w:szCs w:val="16"/>
              </w:rPr>
              <w:t>Key Control</w:t>
            </w:r>
          </w:p>
        </w:tc>
      </w:tr>
      <w:tr w:rsidR="008917C3" w:rsidRPr="008917C3" w14:paraId="59F2FA1F" w14:textId="77777777">
        <w:trPr>
          <w:trHeight w:val="34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CCD9C33" w14:textId="7B15F0B5" w:rsidR="008917C3" w:rsidRPr="008917C3" w:rsidRDefault="008917C3" w:rsidP="008917C3">
            <w:pPr>
              <w:rPr>
                <w:b w:val="0"/>
                <w:bCs w:val="0"/>
                <w:sz w:val="16"/>
                <w:szCs w:val="16"/>
              </w:rPr>
            </w:pPr>
            <w:r w:rsidRPr="008917C3">
              <w:rPr>
                <w:rStyle w:val="Strong"/>
                <w:b/>
                <w:bCs/>
                <w:sz w:val="16"/>
                <w:szCs w:val="16"/>
              </w:rPr>
              <w:t>CM.C08</w:t>
            </w:r>
          </w:p>
        </w:tc>
        <w:tc>
          <w:tcPr>
            <w:tcW w:w="5020" w:type="dxa"/>
            <w:vAlign w:val="center"/>
          </w:tcPr>
          <w:p w14:paraId="56EE3874" w14:textId="5072823C" w:rsidR="008917C3" w:rsidRPr="008917C3" w:rsidRDefault="008917C3" w:rsidP="008917C3">
            <w:pPr>
              <w:cnfStyle w:val="000000000000" w:firstRow="0" w:lastRow="0" w:firstColumn="0" w:lastColumn="0" w:oddVBand="0" w:evenVBand="0" w:oddHBand="0" w:evenHBand="0" w:firstRowFirstColumn="0" w:firstRowLastColumn="0" w:lastRowFirstColumn="0" w:lastRowLastColumn="0"/>
              <w:rPr>
                <w:sz w:val="16"/>
                <w:szCs w:val="16"/>
              </w:rPr>
            </w:pPr>
            <w:r w:rsidRPr="008917C3">
              <w:rPr>
                <w:sz w:val="16"/>
                <w:szCs w:val="16"/>
              </w:rPr>
              <w:t>Emergency Changes</w:t>
            </w:r>
          </w:p>
        </w:tc>
        <w:tc>
          <w:tcPr>
            <w:tcW w:w="3146" w:type="dxa"/>
            <w:vAlign w:val="center"/>
          </w:tcPr>
          <w:p w14:paraId="0BF89183" w14:textId="6358FAF1" w:rsidR="008917C3" w:rsidRPr="008917C3" w:rsidRDefault="008917C3" w:rsidP="008917C3">
            <w:pPr>
              <w:cnfStyle w:val="000000000000" w:firstRow="0" w:lastRow="0" w:firstColumn="0" w:lastColumn="0" w:oddVBand="0" w:evenVBand="0" w:oddHBand="0" w:evenHBand="0" w:firstRowFirstColumn="0" w:firstRowLastColumn="0" w:lastRowFirstColumn="0" w:lastRowLastColumn="0"/>
              <w:rPr>
                <w:sz w:val="16"/>
                <w:szCs w:val="16"/>
              </w:rPr>
            </w:pPr>
            <w:r w:rsidRPr="008917C3">
              <w:rPr>
                <w:sz w:val="16"/>
                <w:szCs w:val="16"/>
              </w:rPr>
              <w:t>Key Control</w:t>
            </w:r>
          </w:p>
        </w:tc>
      </w:tr>
      <w:tr w:rsidR="008917C3" w:rsidRPr="008917C3" w14:paraId="7994A876"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972658E" w14:textId="7D41F658" w:rsidR="008917C3" w:rsidRPr="008917C3" w:rsidRDefault="008917C3" w:rsidP="008917C3">
            <w:pPr>
              <w:rPr>
                <w:b w:val="0"/>
                <w:bCs w:val="0"/>
                <w:sz w:val="16"/>
                <w:szCs w:val="16"/>
              </w:rPr>
            </w:pPr>
            <w:r w:rsidRPr="008917C3">
              <w:rPr>
                <w:rStyle w:val="Strong"/>
                <w:b/>
                <w:bCs/>
                <w:sz w:val="16"/>
                <w:szCs w:val="16"/>
              </w:rPr>
              <w:t>CM.C09</w:t>
            </w:r>
          </w:p>
        </w:tc>
        <w:tc>
          <w:tcPr>
            <w:tcW w:w="5020" w:type="dxa"/>
            <w:vAlign w:val="center"/>
          </w:tcPr>
          <w:p w14:paraId="14AEE0D0" w14:textId="69DD39CC" w:rsidR="008917C3" w:rsidRPr="008917C3" w:rsidRDefault="008917C3" w:rsidP="008917C3">
            <w:pPr>
              <w:cnfStyle w:val="000000100000" w:firstRow="0" w:lastRow="0" w:firstColumn="0" w:lastColumn="0" w:oddVBand="0" w:evenVBand="0" w:oddHBand="1" w:evenHBand="0" w:firstRowFirstColumn="0" w:firstRowLastColumn="0" w:lastRowFirstColumn="0" w:lastRowLastColumn="0"/>
              <w:rPr>
                <w:sz w:val="16"/>
                <w:szCs w:val="16"/>
              </w:rPr>
            </w:pPr>
            <w:r w:rsidRPr="008917C3">
              <w:rPr>
                <w:sz w:val="16"/>
                <w:szCs w:val="16"/>
              </w:rPr>
              <w:t>Post-Implementation Review or Change Review</w:t>
            </w:r>
          </w:p>
        </w:tc>
        <w:tc>
          <w:tcPr>
            <w:tcW w:w="3146" w:type="dxa"/>
            <w:vAlign w:val="center"/>
          </w:tcPr>
          <w:p w14:paraId="13F35871" w14:textId="6A0C3D7C" w:rsidR="008917C3" w:rsidRPr="008917C3" w:rsidRDefault="008917C3" w:rsidP="008917C3">
            <w:pPr>
              <w:cnfStyle w:val="000000100000" w:firstRow="0" w:lastRow="0" w:firstColumn="0" w:lastColumn="0" w:oddVBand="0" w:evenVBand="0" w:oddHBand="1" w:evenHBand="0" w:firstRowFirstColumn="0" w:firstRowLastColumn="0" w:lastRowFirstColumn="0" w:lastRowLastColumn="0"/>
              <w:rPr>
                <w:sz w:val="16"/>
                <w:szCs w:val="16"/>
              </w:rPr>
            </w:pPr>
            <w:r w:rsidRPr="008917C3">
              <w:rPr>
                <w:sz w:val="16"/>
                <w:szCs w:val="16"/>
              </w:rPr>
              <w:t>Key Control</w:t>
            </w:r>
          </w:p>
        </w:tc>
      </w:tr>
    </w:tbl>
    <w:p w14:paraId="3779654C" w14:textId="77777777" w:rsidR="00810026" w:rsidRDefault="00810026" w:rsidP="008E5EC7"/>
    <w:p w14:paraId="2446D59B" w14:textId="77777777" w:rsidR="008E5EC7" w:rsidRPr="00C812A9" w:rsidRDefault="008E5EC7" w:rsidP="008E5EC7"/>
    <w:p w14:paraId="5BA3481D" w14:textId="77777777" w:rsidR="00D2435F" w:rsidRPr="00C812A9" w:rsidRDefault="00D2435F">
      <w:pPr>
        <w:pStyle w:val="Heading1"/>
        <w:rPr>
          <w:rFonts w:cstheme="minorBidi"/>
          <w:sz w:val="32"/>
          <w:szCs w:val="32"/>
          <w:lang w:eastAsia="en-GB"/>
        </w:rPr>
      </w:pPr>
      <w:bookmarkStart w:id="10" w:name="_Toc238715177"/>
      <w:r w:rsidRPr="00C812A9">
        <w:rPr>
          <w:rFonts w:cstheme="minorBidi"/>
          <w:sz w:val="32"/>
          <w:szCs w:val="32"/>
        </w:rPr>
        <w:t>Scope</w:t>
      </w:r>
      <w:bookmarkEnd w:id="10"/>
    </w:p>
    <w:p w14:paraId="35C33F15" w14:textId="77777777" w:rsidR="0039598E" w:rsidRPr="00C812A9" w:rsidRDefault="0039598E" w:rsidP="001E1631"/>
    <w:tbl>
      <w:tblPr>
        <w:tblStyle w:val="TableGrid"/>
        <w:tblW w:w="0" w:type="auto"/>
        <w:tblInd w:w="340" w:type="dxa"/>
        <w:tblLook w:val="04A0" w:firstRow="1" w:lastRow="0" w:firstColumn="1" w:lastColumn="0" w:noHBand="0" w:noVBand="1"/>
      </w:tblPr>
      <w:tblGrid>
        <w:gridCol w:w="2207"/>
        <w:gridCol w:w="6803"/>
      </w:tblGrid>
      <w:tr w:rsidR="0057559B" w:rsidRPr="00C812A9" w14:paraId="2F674808" w14:textId="77777777">
        <w:tc>
          <w:tcPr>
            <w:tcW w:w="2207" w:type="dxa"/>
          </w:tcPr>
          <w:p w14:paraId="361D90CD" w14:textId="5F4F1701" w:rsidR="0057559B" w:rsidRPr="00C812A9" w:rsidRDefault="00A0424E" w:rsidP="0057559B">
            <w:pPr>
              <w:pStyle w:val="ListParagraph"/>
              <w:ind w:left="0"/>
              <w:rPr>
                <w:b/>
                <w:bCs/>
                <w:sz w:val="18"/>
                <w:szCs w:val="18"/>
              </w:rPr>
            </w:pPr>
            <w:bookmarkStart w:id="11" w:name="_Toc206745771"/>
            <w:r w:rsidRPr="00C812A9">
              <w:rPr>
                <w:b/>
                <w:bCs/>
                <w:sz w:val="18"/>
                <w:szCs w:val="18"/>
              </w:rPr>
              <w:t xml:space="preserve">Process Covered </w:t>
            </w:r>
          </w:p>
        </w:tc>
        <w:tc>
          <w:tcPr>
            <w:tcW w:w="6803" w:type="dxa"/>
            <w:vAlign w:val="center"/>
          </w:tcPr>
          <w:p w14:paraId="2748D02E" w14:textId="6EADD599" w:rsidR="0057559B" w:rsidRPr="00C812A9" w:rsidRDefault="00933B0A" w:rsidP="0057559B">
            <w:pPr>
              <w:pStyle w:val="ListParagraph"/>
              <w:ind w:left="0"/>
              <w:rPr>
                <w:sz w:val="18"/>
                <w:szCs w:val="18"/>
              </w:rPr>
            </w:pPr>
            <w:r w:rsidRPr="00C812A9">
              <w:rPr>
                <w:rFonts w:eastAsia="Aptos"/>
                <w:sz w:val="18"/>
                <w:szCs w:val="18"/>
              </w:rPr>
              <w:t xml:space="preserve">Enterprise-wide Change Management process governing technology changes affecting in-scope applications, platforms, </w:t>
            </w:r>
            <w:r w:rsidR="000E345E" w:rsidRPr="00C812A9">
              <w:rPr>
                <w:rFonts w:eastAsia="Aptos"/>
                <w:sz w:val="18"/>
                <w:szCs w:val="18"/>
              </w:rPr>
              <w:t>infrastructure,</w:t>
            </w:r>
            <w:r w:rsidRPr="00C812A9">
              <w:rPr>
                <w:rFonts w:eastAsia="Aptos"/>
                <w:sz w:val="18"/>
                <w:szCs w:val="18"/>
              </w:rPr>
              <w:t xml:space="preserve"> and services that support financially significant processing.</w:t>
            </w:r>
          </w:p>
        </w:tc>
      </w:tr>
      <w:tr w:rsidR="0057559B" w:rsidRPr="00C812A9" w14:paraId="7D667653" w14:textId="77777777">
        <w:tc>
          <w:tcPr>
            <w:tcW w:w="2207" w:type="dxa"/>
          </w:tcPr>
          <w:p w14:paraId="31D9A563" w14:textId="764B0E9F" w:rsidR="0057559B" w:rsidRPr="00C812A9" w:rsidRDefault="00680063" w:rsidP="0057559B">
            <w:pPr>
              <w:rPr>
                <w:b/>
                <w:bCs/>
                <w:sz w:val="18"/>
                <w:szCs w:val="18"/>
              </w:rPr>
            </w:pPr>
            <w:r w:rsidRPr="00C812A9">
              <w:rPr>
                <w:b/>
                <w:bCs/>
                <w:sz w:val="18"/>
                <w:szCs w:val="18"/>
              </w:rPr>
              <w:t>Process</w:t>
            </w:r>
            <w:r w:rsidR="0057559B" w:rsidRPr="00C812A9">
              <w:rPr>
                <w:b/>
                <w:bCs/>
                <w:sz w:val="18"/>
                <w:szCs w:val="18"/>
              </w:rPr>
              <w:t xml:space="preserve"> </w:t>
            </w:r>
            <w:r w:rsidR="00292A5A" w:rsidRPr="00C812A9">
              <w:rPr>
                <w:b/>
                <w:bCs/>
                <w:sz w:val="18"/>
                <w:szCs w:val="18"/>
              </w:rPr>
              <w:t xml:space="preserve">/ Activities </w:t>
            </w:r>
            <w:r w:rsidR="0057559B" w:rsidRPr="00C812A9">
              <w:rPr>
                <w:b/>
                <w:bCs/>
                <w:sz w:val="18"/>
                <w:szCs w:val="18"/>
              </w:rPr>
              <w:t>Type</w:t>
            </w:r>
          </w:p>
        </w:tc>
        <w:tc>
          <w:tcPr>
            <w:tcW w:w="6803" w:type="dxa"/>
            <w:vAlign w:val="center"/>
          </w:tcPr>
          <w:p w14:paraId="38EBD924" w14:textId="77777777" w:rsidR="00453EBE" w:rsidRPr="00C812A9" w:rsidRDefault="00680063" w:rsidP="0057559B">
            <w:pPr>
              <w:pStyle w:val="ListParagraph"/>
              <w:ind w:left="0"/>
              <w:rPr>
                <w:rFonts w:eastAsia="Aptos"/>
                <w:sz w:val="18"/>
                <w:szCs w:val="18"/>
              </w:rPr>
            </w:pPr>
            <w:r w:rsidRPr="00C812A9">
              <w:rPr>
                <w:rFonts w:eastAsia="Aptos"/>
                <w:sz w:val="18"/>
                <w:szCs w:val="18"/>
              </w:rPr>
              <w:t>Common ITIL-aligned Change Management process operating across technology environments rather than a single application-specific process.</w:t>
            </w:r>
          </w:p>
          <w:p w14:paraId="5BA3A459" w14:textId="77777777" w:rsidR="00292A5A" w:rsidRPr="00C812A9" w:rsidRDefault="00292A5A" w:rsidP="0057559B">
            <w:pPr>
              <w:pStyle w:val="ListParagraph"/>
              <w:ind w:left="0"/>
              <w:rPr>
                <w:sz w:val="18"/>
                <w:szCs w:val="18"/>
              </w:rPr>
            </w:pPr>
          </w:p>
          <w:p w14:paraId="67551B89" w14:textId="0E8FCE2F" w:rsidR="00F4123D" w:rsidRPr="00C812A9" w:rsidRDefault="00292A5A" w:rsidP="0057559B">
            <w:pPr>
              <w:pStyle w:val="ListParagraph"/>
              <w:ind w:left="0"/>
              <w:rPr>
                <w:sz w:val="18"/>
                <w:szCs w:val="18"/>
              </w:rPr>
            </w:pPr>
            <w:r w:rsidRPr="00C812A9">
              <w:rPr>
                <w:sz w:val="18"/>
                <w:szCs w:val="18"/>
              </w:rPr>
              <w:t xml:space="preserve">Application changes, infrastructure changes, platform changes, production releases, customer-controlled configuration changes, vendor-driven changes requiring customer assessment, emergency changes, expedited </w:t>
            </w:r>
            <w:r w:rsidR="000E345E" w:rsidRPr="00C812A9">
              <w:rPr>
                <w:sz w:val="18"/>
                <w:szCs w:val="18"/>
              </w:rPr>
              <w:t>changes,</w:t>
            </w:r>
            <w:r w:rsidRPr="00C812A9">
              <w:rPr>
                <w:sz w:val="18"/>
                <w:szCs w:val="18"/>
              </w:rPr>
              <w:t xml:space="preserve"> and post-implementation review activities.</w:t>
            </w:r>
            <w:r w:rsidR="00F4123D" w:rsidRPr="00C812A9">
              <w:rPr>
                <w:sz w:val="18"/>
                <w:szCs w:val="18"/>
              </w:rPr>
              <w:t xml:space="preserve"> </w:t>
            </w:r>
          </w:p>
          <w:p w14:paraId="05AA9D70" w14:textId="235C7276" w:rsidR="00292A5A" w:rsidRPr="00C812A9" w:rsidRDefault="00F4123D" w:rsidP="0057559B">
            <w:pPr>
              <w:pStyle w:val="ListParagraph"/>
              <w:ind w:left="0"/>
              <w:rPr>
                <w:sz w:val="18"/>
                <w:szCs w:val="18"/>
              </w:rPr>
            </w:pPr>
            <w:r w:rsidRPr="00C812A9">
              <w:rPr>
                <w:sz w:val="18"/>
                <w:szCs w:val="18"/>
              </w:rPr>
              <w:t xml:space="preserve">Vendor and SaaS provider changes where Intact performs impact assessment, release governance, customer-side configuration, approval, testing, </w:t>
            </w:r>
            <w:r w:rsidR="000E345E" w:rsidRPr="00C812A9">
              <w:rPr>
                <w:sz w:val="18"/>
                <w:szCs w:val="18"/>
              </w:rPr>
              <w:t>validation,</w:t>
            </w:r>
            <w:r w:rsidRPr="00C812A9">
              <w:rPr>
                <w:sz w:val="18"/>
                <w:szCs w:val="18"/>
              </w:rPr>
              <w:t xml:space="preserve"> or implementation activities.</w:t>
            </w:r>
          </w:p>
        </w:tc>
      </w:tr>
      <w:tr w:rsidR="00A84415" w:rsidRPr="00C812A9" w14:paraId="1D7CDF62" w14:textId="77777777">
        <w:tc>
          <w:tcPr>
            <w:tcW w:w="2207" w:type="dxa"/>
          </w:tcPr>
          <w:p w14:paraId="5B367297" w14:textId="5EA988FA" w:rsidR="00A84415" w:rsidRPr="00C812A9" w:rsidRDefault="00016D44" w:rsidP="0057559B">
            <w:pPr>
              <w:rPr>
                <w:b/>
                <w:bCs/>
                <w:sz w:val="18"/>
                <w:szCs w:val="18"/>
              </w:rPr>
            </w:pPr>
            <w:r w:rsidRPr="00C812A9">
              <w:rPr>
                <w:b/>
                <w:bCs/>
                <w:sz w:val="18"/>
                <w:szCs w:val="18"/>
              </w:rPr>
              <w:t>Change Types</w:t>
            </w:r>
          </w:p>
        </w:tc>
        <w:tc>
          <w:tcPr>
            <w:tcW w:w="6803" w:type="dxa"/>
            <w:vAlign w:val="center"/>
          </w:tcPr>
          <w:p w14:paraId="52D70237" w14:textId="0F369DD1" w:rsidR="00A84415" w:rsidRPr="00C812A9" w:rsidRDefault="00392536" w:rsidP="0057559B">
            <w:pPr>
              <w:pStyle w:val="ListParagraph"/>
              <w:ind w:left="0"/>
              <w:rPr>
                <w:rFonts w:eastAsia="Aptos"/>
                <w:sz w:val="18"/>
                <w:szCs w:val="18"/>
              </w:rPr>
            </w:pPr>
            <w:r w:rsidRPr="00C812A9">
              <w:rPr>
                <w:rFonts w:eastAsia="Aptos"/>
                <w:sz w:val="18"/>
                <w:szCs w:val="18"/>
              </w:rPr>
              <w:t>Standard, Normal, Informational, Emergency and Expedited changes.</w:t>
            </w:r>
          </w:p>
        </w:tc>
      </w:tr>
      <w:tr w:rsidR="008A1EF8" w:rsidRPr="00C812A9" w14:paraId="3810232F" w14:textId="77777777">
        <w:tc>
          <w:tcPr>
            <w:tcW w:w="2207" w:type="dxa"/>
          </w:tcPr>
          <w:p w14:paraId="2DEBB0C9" w14:textId="53E8C483" w:rsidR="008A1EF8" w:rsidRPr="00C812A9" w:rsidRDefault="008A1EF8" w:rsidP="008A1EF8">
            <w:pPr>
              <w:rPr>
                <w:b/>
                <w:bCs/>
                <w:sz w:val="18"/>
                <w:szCs w:val="18"/>
              </w:rPr>
            </w:pPr>
            <w:r w:rsidRPr="00C812A9">
              <w:rPr>
                <w:rStyle w:val="normaltextrun"/>
                <w:rFonts w:cs="Arial"/>
                <w:b/>
                <w:bCs/>
                <w:sz w:val="18"/>
                <w:szCs w:val="18"/>
              </w:rPr>
              <w:t>User Populations</w:t>
            </w:r>
            <w:r w:rsidRPr="00C812A9">
              <w:rPr>
                <w:rStyle w:val="eop"/>
                <w:rFonts w:cs="Arial"/>
                <w:b/>
                <w:bCs/>
                <w:sz w:val="18"/>
                <w:szCs w:val="18"/>
              </w:rPr>
              <w:t> </w:t>
            </w:r>
          </w:p>
        </w:tc>
        <w:tc>
          <w:tcPr>
            <w:tcW w:w="6803" w:type="dxa"/>
            <w:vAlign w:val="center"/>
          </w:tcPr>
          <w:p w14:paraId="4E7DEFD9" w14:textId="5F32AA4D" w:rsidR="008A1EF8" w:rsidRPr="00C812A9" w:rsidRDefault="00577DFE" w:rsidP="008A1EF8">
            <w:pPr>
              <w:pStyle w:val="ListParagraph"/>
              <w:ind w:left="0"/>
              <w:rPr>
                <w:rFonts w:eastAsia="Aptos"/>
                <w:sz w:val="18"/>
                <w:szCs w:val="18"/>
              </w:rPr>
            </w:pPr>
            <w:r w:rsidRPr="00C812A9">
              <w:rPr>
                <w:rFonts w:eastAsia="Aptos"/>
                <w:sz w:val="18"/>
                <w:szCs w:val="18"/>
              </w:rPr>
              <w:t xml:space="preserve">Internal teams and approved third-party resources responsible for requesting, assessing, developing, testing, reviewing, approving, implementing, </w:t>
            </w:r>
            <w:r w:rsidR="000E345E" w:rsidRPr="00C812A9">
              <w:rPr>
                <w:rFonts w:eastAsia="Aptos"/>
                <w:sz w:val="18"/>
                <w:szCs w:val="18"/>
              </w:rPr>
              <w:t>governing,</w:t>
            </w:r>
            <w:r w:rsidRPr="00C812A9">
              <w:rPr>
                <w:rFonts w:eastAsia="Aptos"/>
                <w:sz w:val="18"/>
                <w:szCs w:val="18"/>
              </w:rPr>
              <w:t xml:space="preserve"> or monitoring changes.</w:t>
            </w:r>
          </w:p>
          <w:p w14:paraId="248FC6A3" w14:textId="77777777" w:rsidR="00577DFE" w:rsidRPr="00C812A9" w:rsidRDefault="00577DFE" w:rsidP="008A1EF8">
            <w:pPr>
              <w:pStyle w:val="ListParagraph"/>
              <w:ind w:left="0"/>
              <w:rPr>
                <w:rFonts w:eastAsia="Aptos"/>
                <w:sz w:val="18"/>
                <w:szCs w:val="18"/>
              </w:rPr>
            </w:pPr>
          </w:p>
          <w:p w14:paraId="45E9DEAB" w14:textId="1D1B6DC8" w:rsidR="00577DFE" w:rsidRPr="00C812A9" w:rsidRDefault="00577DFE" w:rsidP="008A1EF8">
            <w:pPr>
              <w:pStyle w:val="ListParagraph"/>
              <w:ind w:left="0"/>
              <w:rPr>
                <w:rFonts w:eastAsia="Aptos"/>
                <w:sz w:val="18"/>
                <w:szCs w:val="18"/>
              </w:rPr>
            </w:pPr>
            <w:r w:rsidRPr="00C812A9">
              <w:rPr>
                <w:rFonts w:eastAsia="Aptos"/>
                <w:sz w:val="18"/>
                <w:szCs w:val="18"/>
              </w:rPr>
              <w:t xml:space="preserve">Change Enablement, Change Managers, CAB participants, technical approvers, business approvers, implementation </w:t>
            </w:r>
            <w:r w:rsidR="000E345E" w:rsidRPr="00C812A9">
              <w:rPr>
                <w:rFonts w:eastAsia="Aptos"/>
                <w:sz w:val="18"/>
                <w:szCs w:val="18"/>
              </w:rPr>
              <w:t>teams,</w:t>
            </w:r>
            <w:r w:rsidRPr="00C812A9">
              <w:rPr>
                <w:rFonts w:eastAsia="Aptos"/>
                <w:sz w:val="18"/>
                <w:szCs w:val="18"/>
              </w:rPr>
              <w:t xml:space="preserve"> and service management functions.</w:t>
            </w:r>
          </w:p>
        </w:tc>
      </w:tr>
      <w:tr w:rsidR="008A1EF8" w:rsidRPr="00C812A9" w14:paraId="742650AB" w14:textId="77777777">
        <w:tc>
          <w:tcPr>
            <w:tcW w:w="2207" w:type="dxa"/>
          </w:tcPr>
          <w:p w14:paraId="7509841F" w14:textId="23C7C59C" w:rsidR="008A1EF8" w:rsidRPr="00C812A9" w:rsidRDefault="008A1EF8" w:rsidP="008A1EF8">
            <w:pPr>
              <w:rPr>
                <w:b/>
                <w:bCs/>
                <w:sz w:val="18"/>
                <w:szCs w:val="18"/>
              </w:rPr>
            </w:pPr>
            <w:r w:rsidRPr="00C812A9">
              <w:rPr>
                <w:rStyle w:val="normaltextrun"/>
                <w:rFonts w:cs="Arial"/>
                <w:b/>
                <w:bCs/>
                <w:sz w:val="18"/>
                <w:szCs w:val="18"/>
              </w:rPr>
              <w:t>In-Scope ITGC Domain</w:t>
            </w:r>
            <w:r w:rsidRPr="00C812A9">
              <w:rPr>
                <w:rStyle w:val="eop"/>
                <w:rFonts w:cs="Arial"/>
                <w:b/>
                <w:bCs/>
                <w:sz w:val="18"/>
                <w:szCs w:val="18"/>
              </w:rPr>
              <w:t> </w:t>
            </w:r>
          </w:p>
        </w:tc>
        <w:tc>
          <w:tcPr>
            <w:tcW w:w="6803" w:type="dxa"/>
            <w:vAlign w:val="center"/>
          </w:tcPr>
          <w:p w14:paraId="091E8D7B" w14:textId="1C6CA840" w:rsidR="008A1EF8" w:rsidRPr="00C812A9" w:rsidRDefault="000E3D35" w:rsidP="008A1EF8">
            <w:pPr>
              <w:pStyle w:val="ListParagraph"/>
              <w:ind w:left="0"/>
              <w:rPr>
                <w:rFonts w:eastAsia="Aptos"/>
                <w:sz w:val="18"/>
                <w:szCs w:val="18"/>
              </w:rPr>
            </w:pPr>
            <w:r w:rsidRPr="00C812A9">
              <w:rPr>
                <w:rFonts w:eastAsia="Aptos"/>
                <w:sz w:val="18"/>
                <w:szCs w:val="18"/>
              </w:rPr>
              <w:t>Change Management, including CM.C01 to CM.C09 control areas</w:t>
            </w:r>
          </w:p>
        </w:tc>
      </w:tr>
      <w:tr w:rsidR="008A1EF8" w:rsidRPr="00C812A9" w14:paraId="33D7AAB7" w14:textId="77777777">
        <w:tc>
          <w:tcPr>
            <w:tcW w:w="2207" w:type="dxa"/>
          </w:tcPr>
          <w:p w14:paraId="14A048A3" w14:textId="77777777" w:rsidR="008A1EF8" w:rsidRPr="00C812A9" w:rsidRDefault="008A1EF8" w:rsidP="008A1EF8">
            <w:pPr>
              <w:rPr>
                <w:sz w:val="18"/>
                <w:szCs w:val="18"/>
              </w:rPr>
            </w:pPr>
            <w:r w:rsidRPr="00C812A9">
              <w:rPr>
                <w:b/>
                <w:bCs/>
                <w:sz w:val="18"/>
                <w:szCs w:val="18"/>
              </w:rPr>
              <w:t>Environments</w:t>
            </w:r>
          </w:p>
          <w:p w14:paraId="28433426" w14:textId="77777777" w:rsidR="008A1EF8" w:rsidRPr="00C812A9" w:rsidRDefault="008A1EF8" w:rsidP="008A1EF8">
            <w:pPr>
              <w:pStyle w:val="ListParagraph"/>
              <w:ind w:left="0"/>
              <w:rPr>
                <w:b/>
                <w:bCs/>
                <w:sz w:val="18"/>
                <w:szCs w:val="18"/>
              </w:rPr>
            </w:pPr>
          </w:p>
        </w:tc>
        <w:tc>
          <w:tcPr>
            <w:tcW w:w="6803" w:type="dxa"/>
            <w:vAlign w:val="center"/>
          </w:tcPr>
          <w:p w14:paraId="04E17DE5" w14:textId="77777777" w:rsidR="002F297C" w:rsidRDefault="00E365E3" w:rsidP="00730290">
            <w:pPr>
              <w:rPr>
                <w:sz w:val="18"/>
                <w:szCs w:val="18"/>
              </w:rPr>
            </w:pPr>
            <w:r w:rsidRPr="00E365E3">
              <w:rPr>
                <w:sz w:val="18"/>
                <w:szCs w:val="18"/>
              </w:rPr>
              <w:t xml:space="preserve">Production environments supporting financially relevant applications and platforms are within scope of the Change Management process. </w:t>
            </w:r>
          </w:p>
          <w:p w14:paraId="08BD8CAC" w14:textId="2E4AC12C" w:rsidR="00E365E3" w:rsidRDefault="00E365E3" w:rsidP="00730290">
            <w:pPr>
              <w:rPr>
                <w:sz w:val="18"/>
                <w:szCs w:val="18"/>
              </w:rPr>
            </w:pPr>
            <w:r w:rsidRPr="00E365E3">
              <w:rPr>
                <w:sz w:val="18"/>
                <w:szCs w:val="18"/>
              </w:rPr>
              <w:t>Relevant non-production environments, including Development, Test, QA and UAT, are considered where they are used to develop, configure, test, validate or prepare changes for production, or where evidence generated from those environments supports the approval of a production change.</w:t>
            </w:r>
          </w:p>
          <w:p w14:paraId="40FDC86C" w14:textId="77777777" w:rsidR="00730290" w:rsidRPr="00730290" w:rsidRDefault="00730290" w:rsidP="00730290">
            <w:pPr>
              <w:rPr>
                <w:sz w:val="18"/>
                <w:szCs w:val="18"/>
              </w:rPr>
            </w:pPr>
          </w:p>
          <w:p w14:paraId="35345618" w14:textId="5037EBFB" w:rsidR="008A1EF8" w:rsidRPr="00C812A9" w:rsidRDefault="00E365E3" w:rsidP="00730290">
            <w:pPr>
              <w:pStyle w:val="ListParagraph"/>
              <w:ind w:left="0"/>
              <w:rPr>
                <w:sz w:val="18"/>
                <w:szCs w:val="18"/>
              </w:rPr>
            </w:pPr>
            <w:r w:rsidRPr="00E365E3">
              <w:rPr>
                <w:sz w:val="18"/>
                <w:szCs w:val="18"/>
              </w:rPr>
              <w:t>Environment structures and terminology vary by application and platform. The specific non-production environments</w:t>
            </w:r>
            <w:r w:rsidR="008A1EF8" w:rsidRPr="00C812A9">
              <w:rPr>
                <w:sz w:val="18"/>
                <w:szCs w:val="18"/>
              </w:rPr>
              <w:t xml:space="preserve"> </w:t>
            </w:r>
            <w:commentRangeStart w:id="12"/>
            <w:commentRangeStart w:id="13"/>
            <w:commentRangeStart w:id="14"/>
            <w:r w:rsidR="008A1EF8" w:rsidRPr="00C812A9">
              <w:rPr>
                <w:sz w:val="18"/>
                <w:szCs w:val="18"/>
              </w:rPr>
              <w:t>non-production environments</w:t>
            </w:r>
            <w:r w:rsidR="00730290">
              <w:rPr>
                <w:sz w:val="18"/>
                <w:szCs w:val="18"/>
              </w:rPr>
              <w:t>,</w:t>
            </w:r>
            <w:commentRangeEnd w:id="12"/>
            <w:r w:rsidR="00CC1C12">
              <w:rPr>
                <w:rStyle w:val="CommentReference"/>
                <w:sz w:val="18"/>
                <w:szCs w:val="18"/>
              </w:rPr>
              <w:commentReference w:id="12"/>
            </w:r>
            <w:commentRangeEnd w:id="13"/>
            <w:r w:rsidR="008A1EF8">
              <w:rPr>
                <w:rStyle w:val="CommentReference"/>
                <w:sz w:val="18"/>
                <w:szCs w:val="18"/>
              </w:rPr>
              <w:commentReference w:id="13"/>
            </w:r>
            <w:commentRangeEnd w:id="14"/>
            <w:r w:rsidR="00D1410E">
              <w:rPr>
                <w:rStyle w:val="CommentReference"/>
                <w:sz w:val="18"/>
                <w:szCs w:val="18"/>
              </w:rPr>
              <w:commentReference w:id="14"/>
            </w:r>
            <w:r w:rsidR="00730290">
              <w:rPr>
                <w:sz w:val="18"/>
                <w:szCs w:val="18"/>
              </w:rPr>
              <w:t xml:space="preserve"> </w:t>
            </w:r>
            <w:r w:rsidR="00730290" w:rsidRPr="00730290">
              <w:rPr>
                <w:sz w:val="18"/>
                <w:szCs w:val="18"/>
              </w:rPr>
              <w:t xml:space="preserve">access restrictions, testing </w:t>
            </w:r>
            <w:r w:rsidR="00D83341" w:rsidRPr="00730290">
              <w:rPr>
                <w:sz w:val="18"/>
                <w:szCs w:val="18"/>
              </w:rPr>
              <w:t>activities,</w:t>
            </w:r>
            <w:r w:rsidR="00730290" w:rsidRPr="00730290">
              <w:rPr>
                <w:sz w:val="18"/>
                <w:szCs w:val="18"/>
              </w:rPr>
              <w:t xml:space="preserve"> and deployment pathways applicable to each system </w:t>
            </w:r>
            <w:r w:rsidR="00730290" w:rsidRPr="00730290">
              <w:rPr>
                <w:sz w:val="18"/>
                <w:szCs w:val="18"/>
              </w:rPr>
              <w:lastRenderedPageBreak/>
              <w:t>are therefore documented and evidenced within the relevant application Control Narrative.</w:t>
            </w:r>
          </w:p>
        </w:tc>
      </w:tr>
      <w:tr w:rsidR="008A1EF8" w:rsidRPr="00C812A9" w14:paraId="2C9C3A71" w14:textId="77777777" w:rsidTr="007A51CD">
        <w:tc>
          <w:tcPr>
            <w:tcW w:w="2207" w:type="dxa"/>
          </w:tcPr>
          <w:p w14:paraId="77D63D88" w14:textId="7397E3CA" w:rsidR="008A1EF8" w:rsidRPr="00C812A9" w:rsidRDefault="008A1EF8" w:rsidP="008A1EF8">
            <w:pPr>
              <w:pStyle w:val="ListParagraph"/>
              <w:ind w:left="0"/>
              <w:rPr>
                <w:b/>
                <w:bCs/>
                <w:sz w:val="18"/>
                <w:szCs w:val="18"/>
              </w:rPr>
            </w:pPr>
            <w:r w:rsidRPr="00C812A9">
              <w:rPr>
                <w:b/>
                <w:bCs/>
                <w:sz w:val="18"/>
                <w:szCs w:val="18"/>
              </w:rPr>
              <w:lastRenderedPageBreak/>
              <w:t>In Scope ITGC Domains</w:t>
            </w:r>
          </w:p>
        </w:tc>
        <w:tc>
          <w:tcPr>
            <w:tcW w:w="6803" w:type="dxa"/>
          </w:tcPr>
          <w:p w14:paraId="0C20A237" w14:textId="77777777" w:rsidR="008A1EF8" w:rsidRPr="00C812A9" w:rsidRDefault="008A1EF8" w:rsidP="008A1EF8">
            <w:pPr>
              <w:pStyle w:val="ListParagraph"/>
              <w:numPr>
                <w:ilvl w:val="0"/>
                <w:numId w:val="2"/>
              </w:numPr>
              <w:spacing w:after="160" w:line="259" w:lineRule="auto"/>
              <w:rPr>
                <w:sz w:val="18"/>
                <w:szCs w:val="18"/>
              </w:rPr>
            </w:pPr>
            <w:r w:rsidRPr="00C812A9">
              <w:rPr>
                <w:b/>
                <w:bCs/>
                <w:sz w:val="18"/>
                <w:szCs w:val="18"/>
              </w:rPr>
              <w:t>Change Management</w:t>
            </w:r>
            <w:r w:rsidRPr="00C812A9">
              <w:rPr>
                <w:sz w:val="18"/>
                <w:szCs w:val="18"/>
              </w:rPr>
              <w:t>, including vendor release governance, internal impact assessment where applicable, customer-side configuration changes where applicable, emergency changes, and production-change considerations.</w:t>
            </w:r>
          </w:p>
          <w:p w14:paraId="2F1CEEE3" w14:textId="77777777" w:rsidR="008A1EF8" w:rsidRPr="00B96D34" w:rsidRDefault="008A1EF8" w:rsidP="008A1EF8">
            <w:pPr>
              <w:pStyle w:val="ListParagraph"/>
              <w:numPr>
                <w:ilvl w:val="0"/>
                <w:numId w:val="2"/>
              </w:numPr>
              <w:spacing w:after="160" w:line="259" w:lineRule="auto"/>
              <w:rPr>
                <w:i/>
                <w:iCs/>
                <w:sz w:val="18"/>
                <w:szCs w:val="18"/>
              </w:rPr>
            </w:pPr>
            <w:r w:rsidRPr="00B96D34">
              <w:rPr>
                <w:i/>
                <w:iCs/>
                <w:sz w:val="18"/>
                <w:szCs w:val="18"/>
              </w:rPr>
              <w:t>Program Development / SDLC and Data Migration, limited to vendor-managed development activity and any customer-side configuration or data-related activity where applicable.</w:t>
            </w:r>
          </w:p>
          <w:p w14:paraId="71037494" w14:textId="219C744D" w:rsidR="008A1EF8" w:rsidRPr="00C812A9" w:rsidRDefault="008A1EF8" w:rsidP="00C74790">
            <w:pPr>
              <w:pStyle w:val="ListParagraph"/>
              <w:numPr>
                <w:ilvl w:val="0"/>
                <w:numId w:val="2"/>
              </w:numPr>
              <w:rPr>
                <w:sz w:val="18"/>
                <w:szCs w:val="18"/>
              </w:rPr>
            </w:pPr>
            <w:r w:rsidRPr="00B96D34">
              <w:rPr>
                <w:i/>
                <w:iCs/>
                <w:sz w:val="18"/>
                <w:szCs w:val="18"/>
              </w:rPr>
              <w:t>Third-Party Assurance, including SOC report reliance, complementary user entity controls, bridge coverage, and control-owner review of vendor assurance.</w:t>
            </w:r>
          </w:p>
        </w:tc>
      </w:tr>
      <w:tr w:rsidR="008A1EF8" w:rsidRPr="00C812A9" w14:paraId="67589FAA" w14:textId="77777777" w:rsidTr="007A51CD">
        <w:tc>
          <w:tcPr>
            <w:tcW w:w="2207" w:type="dxa"/>
          </w:tcPr>
          <w:p w14:paraId="007AD174" w14:textId="7841606E" w:rsidR="008A1EF8" w:rsidRPr="00C812A9" w:rsidRDefault="008A1EF8" w:rsidP="008A1EF8">
            <w:pPr>
              <w:pStyle w:val="ListParagraph"/>
              <w:ind w:left="0"/>
              <w:rPr>
                <w:b/>
                <w:bCs/>
                <w:sz w:val="18"/>
                <w:szCs w:val="18"/>
              </w:rPr>
            </w:pPr>
            <w:r w:rsidRPr="00C812A9">
              <w:rPr>
                <w:b/>
                <w:bCs/>
                <w:sz w:val="18"/>
                <w:szCs w:val="18"/>
              </w:rPr>
              <w:t>Explicit Exclusions</w:t>
            </w:r>
          </w:p>
        </w:tc>
        <w:tc>
          <w:tcPr>
            <w:tcW w:w="6803" w:type="dxa"/>
          </w:tcPr>
          <w:p w14:paraId="2BB6A1F1" w14:textId="191F635B" w:rsidR="002E1305" w:rsidRDefault="002E1305" w:rsidP="00980F5B">
            <w:pPr>
              <w:pStyle w:val="ListParagraph"/>
              <w:numPr>
                <w:ilvl w:val="0"/>
                <w:numId w:val="38"/>
              </w:numPr>
              <w:rPr>
                <w:sz w:val="18"/>
                <w:szCs w:val="18"/>
              </w:rPr>
            </w:pPr>
            <w:r w:rsidRPr="00C812A9">
              <w:rPr>
                <w:sz w:val="18"/>
                <w:szCs w:val="18"/>
              </w:rPr>
              <w:t>Business process changes that do not involve technology change, access management activities, incident management activities other than emergency change linkage, vendor-controlled SaaS code development outside Intact control, and application-specific SDLC controls documented within individual application control narratives.</w:t>
            </w:r>
          </w:p>
          <w:p w14:paraId="116C05B3" w14:textId="77777777" w:rsidR="00980F5B" w:rsidRPr="00C812A9" w:rsidRDefault="00980F5B" w:rsidP="00980F5B">
            <w:pPr>
              <w:pStyle w:val="ListParagraph"/>
              <w:ind w:left="360"/>
              <w:rPr>
                <w:sz w:val="18"/>
                <w:szCs w:val="18"/>
              </w:rPr>
            </w:pPr>
          </w:p>
          <w:p w14:paraId="7FD5168A" w14:textId="0033C177" w:rsidR="008A1EF8" w:rsidRDefault="008A2F37" w:rsidP="00980F5B">
            <w:pPr>
              <w:pStyle w:val="ListParagraph"/>
              <w:numPr>
                <w:ilvl w:val="0"/>
                <w:numId w:val="38"/>
              </w:numPr>
              <w:rPr>
                <w:sz w:val="18"/>
                <w:szCs w:val="18"/>
              </w:rPr>
            </w:pPr>
            <w:r w:rsidRPr="00C812A9">
              <w:rPr>
                <w:sz w:val="18"/>
                <w:szCs w:val="18"/>
              </w:rPr>
              <w:t>Operating system, database, infrastructure or a</w:t>
            </w:r>
            <w:r w:rsidR="00870308" w:rsidRPr="00C812A9">
              <w:rPr>
                <w:sz w:val="18"/>
                <w:szCs w:val="18"/>
              </w:rPr>
              <w:t>pplication-specific ITGCs outside the common change management lifecycle are addressed in the respective application Control Narratives.</w:t>
            </w:r>
            <w:r w:rsidR="00672EA6" w:rsidRPr="00C812A9">
              <w:rPr>
                <w:sz w:val="18"/>
                <w:szCs w:val="18"/>
              </w:rPr>
              <w:t xml:space="preserve"> </w:t>
            </w:r>
          </w:p>
          <w:p w14:paraId="02C1FECD" w14:textId="4B0863DA" w:rsidR="00980F5B" w:rsidRPr="00980F5B" w:rsidRDefault="00980F5B" w:rsidP="00980F5B">
            <w:pPr>
              <w:rPr>
                <w:sz w:val="18"/>
                <w:szCs w:val="18"/>
              </w:rPr>
            </w:pPr>
          </w:p>
        </w:tc>
      </w:tr>
    </w:tbl>
    <w:p w14:paraId="2FEC8D01" w14:textId="77777777" w:rsidR="007A51CD" w:rsidRPr="00C812A9" w:rsidRDefault="007A51CD" w:rsidP="007A51CD">
      <w:pPr>
        <w:pStyle w:val="ListParagraph"/>
        <w:ind w:left="340"/>
        <w:rPr>
          <w:b/>
          <w:bCs/>
        </w:rPr>
      </w:pPr>
    </w:p>
    <w:p w14:paraId="0406BB26" w14:textId="77777777" w:rsidR="0072561C" w:rsidRPr="00C812A9" w:rsidRDefault="0072561C">
      <w:pPr>
        <w:rPr>
          <w:rFonts w:eastAsiaTheme="majorEastAsia" w:cstheme="majorBidi"/>
          <w:color w:val="0F4761" w:themeColor="accent1" w:themeShade="BF"/>
          <w:sz w:val="40"/>
          <w:szCs w:val="40"/>
        </w:rPr>
      </w:pPr>
      <w:bookmarkStart w:id="15" w:name="_Toc207129225"/>
      <w:bookmarkEnd w:id="11"/>
      <w:r w:rsidRPr="00C812A9">
        <w:br w:type="page"/>
      </w:r>
    </w:p>
    <w:p w14:paraId="2E4B5172" w14:textId="2412E5CD" w:rsidR="003A18CD" w:rsidRPr="00C812A9" w:rsidRDefault="003A18CD" w:rsidP="003A18CD">
      <w:pPr>
        <w:pStyle w:val="Heading1"/>
        <w:rPr>
          <w:rFonts w:asciiTheme="minorHAnsi" w:hAnsiTheme="minorHAnsi"/>
          <w:sz w:val="32"/>
          <w:szCs w:val="32"/>
        </w:rPr>
      </w:pPr>
      <w:bookmarkStart w:id="16" w:name="_Toc238715178"/>
      <w:r w:rsidRPr="00C812A9">
        <w:rPr>
          <w:rFonts w:asciiTheme="minorHAnsi" w:hAnsiTheme="minorHAnsi"/>
          <w:sz w:val="32"/>
          <w:szCs w:val="32"/>
        </w:rPr>
        <w:lastRenderedPageBreak/>
        <w:t>Overview</w:t>
      </w:r>
      <w:bookmarkEnd w:id="15"/>
      <w:bookmarkEnd w:id="16"/>
    </w:p>
    <w:p w14:paraId="24F555B6" w14:textId="77777777" w:rsidR="00F93D24" w:rsidRPr="00C812A9" w:rsidRDefault="00F93D24" w:rsidP="009D4238">
      <w:pPr>
        <w:spacing w:after="0"/>
      </w:pPr>
    </w:p>
    <w:p w14:paraId="0274345A" w14:textId="77777777" w:rsidR="00200983" w:rsidRPr="00C812A9" w:rsidRDefault="009D4238" w:rsidP="003D4E72">
      <w:pPr>
        <w:spacing w:after="0"/>
        <w:rPr>
          <w:b/>
          <w:bCs/>
        </w:rPr>
      </w:pPr>
      <w:r w:rsidRPr="00C812A9">
        <w:rPr>
          <w:b/>
          <w:bCs/>
        </w:rPr>
        <w:t>Business Purpose &amp; Financial Reporting Relevance</w:t>
      </w:r>
    </w:p>
    <w:p w14:paraId="58E6F0A5" w14:textId="77777777" w:rsidR="00200983" w:rsidRPr="00C812A9" w:rsidRDefault="00200983" w:rsidP="003D4E72">
      <w:pPr>
        <w:spacing w:after="0"/>
      </w:pPr>
    </w:p>
    <w:p w14:paraId="55988697" w14:textId="70DD8882" w:rsidR="0090729E" w:rsidRPr="00C812A9" w:rsidRDefault="000B4763" w:rsidP="0090729E">
      <w:pPr>
        <w:spacing w:after="0"/>
      </w:pPr>
      <w:r w:rsidRPr="00C812A9">
        <w:t xml:space="preserve">Change Management is a common </w:t>
      </w:r>
      <w:r w:rsidR="0071114D" w:rsidRPr="00C812A9">
        <w:t xml:space="preserve">ITGC </w:t>
      </w:r>
      <w:r w:rsidRPr="00C812A9">
        <w:t>process designed to minimise disruption, manage risk, and maintain traceability over changes introduced into the IT environment. The process is relevant to financially significant systems because unauthorised, untested, or poorly governed changes can affect the integrity, availability, and reliability of financial data and business operations.</w:t>
      </w:r>
    </w:p>
    <w:p w14:paraId="06265735" w14:textId="77777777" w:rsidR="0090729E" w:rsidRPr="00C812A9" w:rsidRDefault="0090729E" w:rsidP="0090729E">
      <w:pPr>
        <w:spacing w:after="0"/>
      </w:pPr>
    </w:p>
    <w:p w14:paraId="3418A5E3" w14:textId="17ECEAC5" w:rsidR="0090729E" w:rsidRPr="00C812A9" w:rsidRDefault="0090729E" w:rsidP="0090729E">
      <w:pPr>
        <w:spacing w:after="0"/>
      </w:pPr>
      <w:r w:rsidRPr="00C812A9">
        <w:t xml:space="preserve">Change Management provides a consistent route for recording, assessing, approving, testing, </w:t>
      </w:r>
      <w:r w:rsidR="00D83341" w:rsidRPr="00C812A9">
        <w:t>implementing,</w:t>
      </w:r>
      <w:r w:rsidRPr="00C812A9">
        <w:t xml:space="preserve"> and closing technology changes. Change owners use ServiceNow, which applies standardised records and mandatory fields. A risk assessment is embedded in the tool and is required and evidenced for each change. Change records are reviewed for quality and content as part of the approval process. </w:t>
      </w:r>
    </w:p>
    <w:p w14:paraId="30A0C1D1" w14:textId="77777777" w:rsidR="0090729E" w:rsidRPr="00C812A9" w:rsidRDefault="0090729E" w:rsidP="0090729E">
      <w:pPr>
        <w:spacing w:after="0"/>
      </w:pPr>
    </w:p>
    <w:p w14:paraId="638DDBAC" w14:textId="77777777" w:rsidR="007C2527" w:rsidRDefault="001D7865" w:rsidP="003D4E72">
      <w:pPr>
        <w:spacing w:after="0"/>
      </w:pPr>
      <w:r w:rsidRPr="001D7865">
        <w:t>Following the operating model transition, accountability for the Change Management process has transferred from the Wipro-managed service model to Intact</w:t>
      </w:r>
      <w:r w:rsidR="00F64C18">
        <w:t xml:space="preserve"> UK</w:t>
      </w:r>
      <w:r w:rsidRPr="001D7865">
        <w:t xml:space="preserve">. The Change Management process and ServiceNow tooling remain </w:t>
      </w:r>
      <w:r w:rsidR="00F64C18" w:rsidRPr="001D7865">
        <w:t>unchanged;</w:t>
      </w:r>
      <w:r w:rsidRPr="001D7865">
        <w:t xml:space="preserve"> </w:t>
      </w:r>
      <w:r w:rsidR="004C4169" w:rsidRPr="001D7865">
        <w:t>however,</w:t>
      </w:r>
      <w:r w:rsidRPr="001D7865">
        <w:t xml:space="preserve"> governance and accountability now reside within Intact. Wipro personnel continue to support operational activities</w:t>
      </w:r>
      <w:r w:rsidR="0090729E" w:rsidRPr="00C812A9">
        <w:t>.</w:t>
      </w:r>
    </w:p>
    <w:p w14:paraId="1865375A" w14:textId="4AE58E38" w:rsidR="004A15DF" w:rsidRDefault="0090729E" w:rsidP="003D4E72">
      <w:pPr>
        <w:spacing w:after="0"/>
      </w:pPr>
      <w:r w:rsidRPr="00C812A9">
        <w:t xml:space="preserve"> </w:t>
      </w:r>
    </w:p>
    <w:p w14:paraId="36A063E9" w14:textId="44A210A4" w:rsidR="00D67F6B" w:rsidRPr="00C812A9" w:rsidRDefault="0090729E" w:rsidP="003D4E72">
      <w:pPr>
        <w:spacing w:after="0"/>
      </w:pPr>
      <w:commentRangeStart w:id="17"/>
      <w:commentRangeStart w:id="18"/>
      <w:commentRangeStart w:id="19"/>
      <w:r w:rsidRPr="00C812A9">
        <w:t>From 1 July 2026</w:t>
      </w:r>
      <w:commentRangeEnd w:id="17"/>
      <w:r w:rsidR="00926B8A" w:rsidRPr="00C812A9">
        <w:rPr>
          <w:rStyle w:val="CommentReference"/>
          <w:sz w:val="22"/>
          <w:szCs w:val="22"/>
        </w:rPr>
        <w:commentReference w:id="17"/>
      </w:r>
      <w:commentRangeEnd w:id="18"/>
      <w:r w:rsidRPr="00C812A9">
        <w:rPr>
          <w:rStyle w:val="CommentReference"/>
          <w:sz w:val="22"/>
          <w:szCs w:val="22"/>
        </w:rPr>
        <w:commentReference w:id="18"/>
      </w:r>
      <w:commentRangeEnd w:id="19"/>
      <w:r w:rsidR="00182939" w:rsidRPr="00C812A9">
        <w:rPr>
          <w:rStyle w:val="CommentReference"/>
          <w:sz w:val="22"/>
          <w:szCs w:val="22"/>
        </w:rPr>
        <w:commentReference w:id="19"/>
      </w:r>
      <w:r w:rsidRPr="00C812A9">
        <w:t xml:space="preserve">, </w:t>
      </w:r>
      <w:r w:rsidR="00E8056D" w:rsidRPr="00BB5C02">
        <w:rPr>
          <w:b/>
          <w:bCs/>
        </w:rPr>
        <w:t>accountability</w:t>
      </w:r>
      <w:r w:rsidR="00E8056D" w:rsidRPr="00E8056D">
        <w:t xml:space="preserve"> for Change Management has transferred to Intact under the revised operating model. Existing process activities continue to be supported by operational teams where applicable, while governance and oversight responsibilities are managed by Intact</w:t>
      </w:r>
      <w:r w:rsidRPr="00C812A9">
        <w:t xml:space="preserve">. </w:t>
      </w:r>
    </w:p>
    <w:p w14:paraId="57D7B9CD" w14:textId="77777777" w:rsidR="002347E9" w:rsidRDefault="002347E9" w:rsidP="002347E9">
      <w:pPr>
        <w:spacing w:after="0"/>
        <w:rPr>
          <w:lang w:eastAsia="en-GB"/>
        </w:rPr>
      </w:pPr>
    </w:p>
    <w:p w14:paraId="09FFD554" w14:textId="20973834" w:rsidR="002347E9" w:rsidRPr="005F2A1B" w:rsidRDefault="002347E9" w:rsidP="002347E9">
      <w:pPr>
        <w:spacing w:after="0"/>
        <w:jc w:val="both"/>
        <w:rPr>
          <w:i/>
          <w:iCs/>
          <w:color w:val="FFFFFF" w:themeColor="background1"/>
          <w:lang w:eastAsia="en-GB"/>
        </w:rPr>
      </w:pPr>
      <w:r>
        <w:rPr>
          <w:i/>
          <w:iCs/>
          <w:color w:val="FFFFFF" w:themeColor="background1"/>
          <w:highlight w:val="red"/>
          <w:lang w:eastAsia="en-GB"/>
        </w:rPr>
        <w:t xml:space="preserve">Please Note: </w:t>
      </w:r>
      <w:r w:rsidRPr="005F2A1B">
        <w:rPr>
          <w:i/>
          <w:iCs/>
          <w:color w:val="FFFFFF" w:themeColor="background1"/>
          <w:highlight w:val="red"/>
          <w:lang w:eastAsia="en-GB"/>
        </w:rPr>
        <w:t xml:space="preserve">As part of SOX Test of Design (TOD) attribute testing, evidence </w:t>
      </w:r>
      <w:r>
        <w:rPr>
          <w:i/>
          <w:iCs/>
          <w:color w:val="FFFFFF" w:themeColor="background1"/>
          <w:highlight w:val="red"/>
          <w:lang w:eastAsia="en-GB"/>
        </w:rPr>
        <w:t>will</w:t>
      </w:r>
      <w:r w:rsidRPr="005F2A1B">
        <w:rPr>
          <w:i/>
          <w:iCs/>
          <w:color w:val="FFFFFF" w:themeColor="background1"/>
          <w:highlight w:val="red"/>
          <w:lang w:eastAsia="en-GB"/>
        </w:rPr>
        <w:t xml:space="preserve"> be obtained to support the final post-transition control owner, control operator, formal ownership RACI, control handover </w:t>
      </w:r>
      <w:r w:rsidR="00D83341" w:rsidRPr="005F2A1B">
        <w:rPr>
          <w:i/>
          <w:iCs/>
          <w:color w:val="FFFFFF" w:themeColor="background1"/>
          <w:highlight w:val="red"/>
          <w:lang w:eastAsia="en-GB"/>
        </w:rPr>
        <w:t>testing,</w:t>
      </w:r>
      <w:r w:rsidRPr="005F2A1B">
        <w:rPr>
          <w:i/>
          <w:iCs/>
          <w:color w:val="FFFFFF" w:themeColor="background1"/>
          <w:highlight w:val="red"/>
          <w:lang w:eastAsia="en-GB"/>
        </w:rPr>
        <w:t xml:space="preserve"> and control revalidation.</w:t>
      </w:r>
      <w:r>
        <w:rPr>
          <w:i/>
          <w:iCs/>
          <w:color w:val="FFFFFF" w:themeColor="background1"/>
          <w:highlight w:val="red"/>
          <w:lang w:eastAsia="en-GB"/>
        </w:rPr>
        <w:t xml:space="preserve"> </w:t>
      </w:r>
      <w:r w:rsidRPr="005F2A1B">
        <w:rPr>
          <w:i/>
          <w:iCs/>
          <w:color w:val="FFFFFF" w:themeColor="background1"/>
          <w:highlight w:val="red"/>
          <w:lang w:eastAsia="en-GB"/>
        </w:rPr>
        <w:t xml:space="preserve">Evidence </w:t>
      </w:r>
      <w:r>
        <w:rPr>
          <w:i/>
          <w:iCs/>
          <w:color w:val="FFFFFF" w:themeColor="background1"/>
          <w:highlight w:val="red"/>
          <w:lang w:eastAsia="en-GB"/>
        </w:rPr>
        <w:t>to</w:t>
      </w:r>
      <w:r w:rsidRPr="005F2A1B">
        <w:rPr>
          <w:i/>
          <w:iCs/>
          <w:color w:val="FFFFFF" w:themeColor="background1"/>
          <w:highlight w:val="red"/>
          <w:lang w:eastAsia="en-GB"/>
        </w:rPr>
        <w:t xml:space="preserve"> demonstrate that ownership, accountability, review responsibilities, handover activities and post-transition control design remain appropriately defined, </w:t>
      </w:r>
      <w:r w:rsidR="00DD0CE3" w:rsidRPr="005F2A1B">
        <w:rPr>
          <w:i/>
          <w:iCs/>
          <w:color w:val="FFFFFF" w:themeColor="background1"/>
          <w:highlight w:val="red"/>
          <w:lang w:eastAsia="en-GB"/>
        </w:rPr>
        <w:t>approved,</w:t>
      </w:r>
      <w:r w:rsidRPr="005F2A1B">
        <w:rPr>
          <w:i/>
          <w:iCs/>
          <w:color w:val="FFFFFF" w:themeColor="background1"/>
          <w:highlight w:val="red"/>
          <w:lang w:eastAsia="en-GB"/>
        </w:rPr>
        <w:t xml:space="preserve"> and retained.</w:t>
      </w:r>
    </w:p>
    <w:p w14:paraId="133448C0" w14:textId="77777777" w:rsidR="002347E9" w:rsidRPr="00C812A9" w:rsidRDefault="002347E9" w:rsidP="003D4E72">
      <w:pPr>
        <w:spacing w:after="0"/>
        <w:rPr>
          <w:b/>
          <w:bCs/>
        </w:rPr>
      </w:pPr>
    </w:p>
    <w:p w14:paraId="16194EAD" w14:textId="19002279" w:rsidR="00200983" w:rsidRPr="00C812A9" w:rsidRDefault="0007792B" w:rsidP="003D4E72">
      <w:pPr>
        <w:spacing w:after="0"/>
        <w:rPr>
          <w:b/>
          <w:bCs/>
        </w:rPr>
      </w:pPr>
      <w:r>
        <w:rPr>
          <w:b/>
          <w:bCs/>
        </w:rPr>
        <w:t>Process</w:t>
      </w:r>
      <w:r w:rsidR="003D4E72" w:rsidRPr="00C812A9">
        <w:rPr>
          <w:b/>
          <w:bCs/>
        </w:rPr>
        <w:t xml:space="preserve"> Model</w:t>
      </w:r>
    </w:p>
    <w:p w14:paraId="59E4B2D5" w14:textId="77777777" w:rsidR="00200983" w:rsidRPr="00C812A9" w:rsidRDefault="00200983" w:rsidP="003D4E72">
      <w:pPr>
        <w:spacing w:after="0"/>
        <w:rPr>
          <w:b/>
          <w:bCs/>
        </w:rPr>
      </w:pPr>
    </w:p>
    <w:p w14:paraId="3FA78E7B" w14:textId="76BC1E6B" w:rsidR="00877FB3" w:rsidRPr="00C812A9" w:rsidRDefault="00877FB3" w:rsidP="00891155">
      <w:r w:rsidRPr="00C812A9">
        <w:t>The process is operated through an enterprise ITSM platform and supported by a structured governance model that includes request submission, technical review, QA, Service Manager oversight, and CAB governance. The process applies across teams rather than to a single application. Common process ownership sits with the change enablement function, while execution activities are shared across internal and third-party resources as appropriate to the service or platform affected.</w:t>
      </w:r>
      <w:r w:rsidR="00666C1E" w:rsidRPr="00C812A9">
        <w:t xml:space="preserve"> </w:t>
      </w:r>
    </w:p>
    <w:tbl>
      <w:tblPr>
        <w:tblStyle w:val="PlainTable1"/>
        <w:tblW w:w="0" w:type="auto"/>
        <w:tblLayout w:type="fixed"/>
        <w:tblLook w:val="04A0" w:firstRow="1" w:lastRow="0" w:firstColumn="1" w:lastColumn="0" w:noHBand="0" w:noVBand="1"/>
      </w:tblPr>
      <w:tblGrid>
        <w:gridCol w:w="4107"/>
        <w:gridCol w:w="4600"/>
      </w:tblGrid>
      <w:tr w:rsidR="00DD593C" w:rsidRPr="00C812A9" w14:paraId="562EDBF5" w14:textId="77777777" w:rsidTr="00DD593C">
        <w:trPr>
          <w:cnfStyle w:val="100000000000" w:firstRow="1" w:lastRow="0" w:firstColumn="0" w:lastColumn="0" w:oddVBand="0" w:evenVBand="0" w:oddHBand="0"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4107" w:type="dxa"/>
            <w:shd w:val="clear" w:color="auto" w:fill="C00000"/>
            <w:hideMark/>
          </w:tcPr>
          <w:p w14:paraId="7F599FF1" w14:textId="7D72CF40" w:rsidR="00DD593C" w:rsidRPr="00C812A9" w:rsidRDefault="000F2A03" w:rsidP="00DD593C">
            <w:pPr>
              <w:spacing w:after="160" w:line="259" w:lineRule="auto"/>
              <w:rPr>
                <w:sz w:val="18"/>
                <w:szCs w:val="18"/>
              </w:rPr>
            </w:pPr>
            <w:r w:rsidRPr="00C812A9">
              <w:rPr>
                <w:sz w:val="18"/>
                <w:szCs w:val="18"/>
              </w:rPr>
              <w:t>Governance Item</w:t>
            </w:r>
          </w:p>
        </w:tc>
        <w:tc>
          <w:tcPr>
            <w:tcW w:w="4600" w:type="dxa"/>
            <w:shd w:val="clear" w:color="auto" w:fill="C00000"/>
            <w:hideMark/>
          </w:tcPr>
          <w:p w14:paraId="2C59CB53" w14:textId="07C77D90" w:rsidR="00DD593C" w:rsidRPr="00C812A9" w:rsidRDefault="000F2A03" w:rsidP="00DD593C">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C812A9">
              <w:rPr>
                <w:sz w:val="18"/>
                <w:szCs w:val="18"/>
              </w:rPr>
              <w:t>Responsible Function</w:t>
            </w:r>
          </w:p>
        </w:tc>
      </w:tr>
      <w:tr w:rsidR="00DD593C" w:rsidRPr="00C812A9" w14:paraId="51D8319A" w14:textId="77777777" w:rsidTr="00DD593C">
        <w:trPr>
          <w:cnfStyle w:val="000000100000" w:firstRow="0" w:lastRow="0" w:firstColumn="0" w:lastColumn="0" w:oddVBand="0" w:evenVBand="0" w:oddHBand="1" w:evenHBand="0" w:firstRowFirstColumn="0" w:firstRowLastColumn="0" w:lastRowFirstColumn="0" w:lastRowLastColumn="0"/>
          <w:trHeight w:val="101"/>
        </w:trPr>
        <w:tc>
          <w:tcPr>
            <w:cnfStyle w:val="001000000000" w:firstRow="0" w:lastRow="0" w:firstColumn="1" w:lastColumn="0" w:oddVBand="0" w:evenVBand="0" w:oddHBand="0" w:evenHBand="0" w:firstRowFirstColumn="0" w:firstRowLastColumn="0" w:lastRowFirstColumn="0" w:lastRowLastColumn="0"/>
            <w:tcW w:w="4107" w:type="dxa"/>
          </w:tcPr>
          <w:p w14:paraId="7F49902A" w14:textId="10A669BF" w:rsidR="00DD593C" w:rsidRPr="00C812A9" w:rsidRDefault="00DD593C" w:rsidP="00DD593C">
            <w:pPr>
              <w:spacing w:after="160" w:line="259" w:lineRule="auto"/>
              <w:rPr>
                <w:bCs w:val="0"/>
                <w:sz w:val="18"/>
                <w:szCs w:val="18"/>
              </w:rPr>
            </w:pPr>
            <w:r w:rsidRPr="00C812A9">
              <w:rPr>
                <w:rStyle w:val="normaltextrun"/>
                <w:rFonts w:cs="Arial"/>
                <w:sz w:val="18"/>
                <w:szCs w:val="18"/>
              </w:rPr>
              <w:t>Change policy and process</w:t>
            </w:r>
            <w:r w:rsidRPr="00C812A9">
              <w:rPr>
                <w:rStyle w:val="eop"/>
                <w:rFonts w:cs="Arial"/>
                <w:sz w:val="18"/>
                <w:szCs w:val="18"/>
              </w:rPr>
              <w:t> </w:t>
            </w:r>
          </w:p>
        </w:tc>
        <w:tc>
          <w:tcPr>
            <w:tcW w:w="4600" w:type="dxa"/>
          </w:tcPr>
          <w:p w14:paraId="7B8ECF7B" w14:textId="5B337949" w:rsidR="00DD593C" w:rsidRPr="00C812A9" w:rsidRDefault="00DD593C" w:rsidP="00DD593C">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C812A9">
              <w:rPr>
                <w:rStyle w:val="normaltextrun"/>
                <w:rFonts w:cs="Arial"/>
                <w:sz w:val="18"/>
                <w:szCs w:val="18"/>
              </w:rPr>
              <w:t>Change Enablement</w:t>
            </w:r>
            <w:r w:rsidRPr="00C812A9">
              <w:rPr>
                <w:rStyle w:val="eop"/>
                <w:rFonts w:cs="Arial"/>
                <w:sz w:val="18"/>
                <w:szCs w:val="18"/>
              </w:rPr>
              <w:t> </w:t>
            </w:r>
          </w:p>
        </w:tc>
      </w:tr>
      <w:tr w:rsidR="00DD593C" w:rsidRPr="00C812A9" w14:paraId="40DCA21D" w14:textId="77777777" w:rsidTr="00DD593C">
        <w:trPr>
          <w:trHeight w:val="134"/>
        </w:trPr>
        <w:tc>
          <w:tcPr>
            <w:cnfStyle w:val="001000000000" w:firstRow="0" w:lastRow="0" w:firstColumn="1" w:lastColumn="0" w:oddVBand="0" w:evenVBand="0" w:oddHBand="0" w:evenHBand="0" w:firstRowFirstColumn="0" w:firstRowLastColumn="0" w:lastRowFirstColumn="0" w:lastRowLastColumn="0"/>
            <w:tcW w:w="4107" w:type="dxa"/>
          </w:tcPr>
          <w:p w14:paraId="6DF3CE90" w14:textId="60C0C880" w:rsidR="00DD593C" w:rsidRPr="00C812A9" w:rsidRDefault="00DD593C" w:rsidP="00DD593C">
            <w:pPr>
              <w:spacing w:after="160" w:line="259" w:lineRule="auto"/>
              <w:rPr>
                <w:bCs w:val="0"/>
                <w:sz w:val="18"/>
                <w:szCs w:val="18"/>
              </w:rPr>
            </w:pPr>
            <w:r w:rsidRPr="00C812A9">
              <w:rPr>
                <w:rStyle w:val="normaltextrun"/>
                <w:rFonts w:cs="Arial"/>
                <w:sz w:val="18"/>
                <w:szCs w:val="18"/>
              </w:rPr>
              <w:t>CAB governance</w:t>
            </w:r>
            <w:r w:rsidRPr="00C812A9">
              <w:rPr>
                <w:rStyle w:val="eop"/>
                <w:rFonts w:cs="Arial"/>
                <w:sz w:val="18"/>
                <w:szCs w:val="18"/>
              </w:rPr>
              <w:t> </w:t>
            </w:r>
          </w:p>
        </w:tc>
        <w:tc>
          <w:tcPr>
            <w:tcW w:w="4600" w:type="dxa"/>
          </w:tcPr>
          <w:p w14:paraId="1CACCCFA" w14:textId="5ED8AE50" w:rsidR="00DD593C" w:rsidRPr="00C812A9" w:rsidRDefault="00DD593C" w:rsidP="00DD593C">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C812A9">
              <w:rPr>
                <w:rStyle w:val="normaltextrun"/>
                <w:rFonts w:cs="Arial"/>
                <w:sz w:val="18"/>
                <w:szCs w:val="18"/>
              </w:rPr>
              <w:t>CAB Chair / Change Enablement</w:t>
            </w:r>
            <w:r w:rsidRPr="00C812A9">
              <w:rPr>
                <w:rStyle w:val="eop"/>
                <w:rFonts w:cs="Arial"/>
                <w:sz w:val="18"/>
                <w:szCs w:val="18"/>
              </w:rPr>
              <w:t> </w:t>
            </w:r>
          </w:p>
        </w:tc>
      </w:tr>
      <w:tr w:rsidR="00DD593C" w:rsidRPr="00C812A9" w14:paraId="2869211D" w14:textId="77777777" w:rsidTr="00DD593C">
        <w:trPr>
          <w:cnfStyle w:val="000000100000" w:firstRow="0" w:lastRow="0" w:firstColumn="0" w:lastColumn="0" w:oddVBand="0" w:evenVBand="0" w:oddHBand="1" w:evenHBand="0" w:firstRowFirstColumn="0" w:firstRowLastColumn="0" w:lastRowFirstColumn="0" w:lastRowLastColumn="0"/>
          <w:trHeight w:val="136"/>
        </w:trPr>
        <w:tc>
          <w:tcPr>
            <w:cnfStyle w:val="001000000000" w:firstRow="0" w:lastRow="0" w:firstColumn="1" w:lastColumn="0" w:oddVBand="0" w:evenVBand="0" w:oddHBand="0" w:evenHBand="0" w:firstRowFirstColumn="0" w:firstRowLastColumn="0" w:lastRowFirstColumn="0" w:lastRowLastColumn="0"/>
            <w:tcW w:w="4107" w:type="dxa"/>
          </w:tcPr>
          <w:p w14:paraId="6B43F73E" w14:textId="39A42EC5" w:rsidR="00DD593C" w:rsidRPr="00C812A9" w:rsidRDefault="00DD593C" w:rsidP="00DD593C">
            <w:pPr>
              <w:spacing w:after="160" w:line="259" w:lineRule="auto"/>
              <w:rPr>
                <w:bCs w:val="0"/>
                <w:sz w:val="18"/>
                <w:szCs w:val="18"/>
              </w:rPr>
            </w:pPr>
            <w:r w:rsidRPr="00C812A9">
              <w:rPr>
                <w:rStyle w:val="normaltextrun"/>
                <w:rFonts w:cs="Arial"/>
                <w:sz w:val="18"/>
                <w:szCs w:val="18"/>
              </w:rPr>
              <w:lastRenderedPageBreak/>
              <w:t>ServiceNow workflow administration</w:t>
            </w:r>
            <w:r w:rsidRPr="00C812A9">
              <w:rPr>
                <w:rStyle w:val="eop"/>
                <w:rFonts w:cs="Arial"/>
                <w:sz w:val="18"/>
                <w:szCs w:val="18"/>
              </w:rPr>
              <w:t> </w:t>
            </w:r>
          </w:p>
        </w:tc>
        <w:tc>
          <w:tcPr>
            <w:tcW w:w="4600" w:type="dxa"/>
          </w:tcPr>
          <w:p w14:paraId="6D747F14" w14:textId="6AA31122" w:rsidR="00DD593C" w:rsidRPr="00C812A9" w:rsidRDefault="00DD593C" w:rsidP="00DD593C">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C812A9">
              <w:rPr>
                <w:rStyle w:val="normaltextrun"/>
                <w:rFonts w:cs="Arial"/>
                <w:sz w:val="18"/>
                <w:szCs w:val="18"/>
              </w:rPr>
              <w:t>ServiceNow administration function</w:t>
            </w:r>
            <w:r w:rsidRPr="00C812A9">
              <w:rPr>
                <w:rStyle w:val="eop"/>
                <w:rFonts w:cs="Arial"/>
                <w:sz w:val="18"/>
                <w:szCs w:val="18"/>
              </w:rPr>
              <w:t> </w:t>
            </w:r>
          </w:p>
        </w:tc>
      </w:tr>
      <w:tr w:rsidR="00DD593C" w:rsidRPr="00C812A9" w14:paraId="48F05E6E" w14:textId="77777777" w:rsidTr="00DD593C">
        <w:trPr>
          <w:trHeight w:val="170"/>
        </w:trPr>
        <w:tc>
          <w:tcPr>
            <w:cnfStyle w:val="001000000000" w:firstRow="0" w:lastRow="0" w:firstColumn="1" w:lastColumn="0" w:oddVBand="0" w:evenVBand="0" w:oddHBand="0" w:evenHBand="0" w:firstRowFirstColumn="0" w:firstRowLastColumn="0" w:lastRowFirstColumn="0" w:lastRowLastColumn="0"/>
            <w:tcW w:w="4107" w:type="dxa"/>
          </w:tcPr>
          <w:p w14:paraId="642829D4" w14:textId="0CD52FD4" w:rsidR="00DD593C" w:rsidRPr="00C812A9" w:rsidRDefault="00DD593C" w:rsidP="00DD593C">
            <w:pPr>
              <w:spacing w:after="160" w:line="259" w:lineRule="auto"/>
              <w:rPr>
                <w:bCs w:val="0"/>
                <w:sz w:val="18"/>
                <w:szCs w:val="18"/>
              </w:rPr>
            </w:pPr>
            <w:r w:rsidRPr="00C812A9">
              <w:rPr>
                <w:rStyle w:val="normaltextrun"/>
                <w:rFonts w:cs="Arial"/>
                <w:sz w:val="18"/>
                <w:szCs w:val="18"/>
              </w:rPr>
              <w:t>Change monitoring and escalation</w:t>
            </w:r>
            <w:r w:rsidRPr="00C812A9">
              <w:rPr>
                <w:rStyle w:val="eop"/>
                <w:rFonts w:cs="Arial"/>
                <w:sz w:val="18"/>
                <w:szCs w:val="18"/>
              </w:rPr>
              <w:t> </w:t>
            </w:r>
          </w:p>
        </w:tc>
        <w:tc>
          <w:tcPr>
            <w:tcW w:w="4600" w:type="dxa"/>
          </w:tcPr>
          <w:p w14:paraId="7CA10356" w14:textId="69988FC3" w:rsidR="00DD593C" w:rsidRPr="00C812A9" w:rsidRDefault="00DD593C" w:rsidP="00DD593C">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C812A9">
              <w:rPr>
                <w:rStyle w:val="normaltextrun"/>
                <w:rFonts w:cs="Arial"/>
                <w:sz w:val="18"/>
                <w:szCs w:val="18"/>
              </w:rPr>
              <w:t>Change Enablement</w:t>
            </w:r>
            <w:r w:rsidRPr="00C812A9">
              <w:rPr>
                <w:rStyle w:val="eop"/>
                <w:rFonts w:cs="Arial"/>
                <w:sz w:val="18"/>
                <w:szCs w:val="18"/>
              </w:rPr>
              <w:t> </w:t>
            </w:r>
          </w:p>
        </w:tc>
      </w:tr>
      <w:tr w:rsidR="00DD593C" w:rsidRPr="00C812A9" w14:paraId="4D9BF01A" w14:textId="77777777" w:rsidTr="00DD593C">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107" w:type="dxa"/>
          </w:tcPr>
          <w:p w14:paraId="48638BD6" w14:textId="1CD00B14" w:rsidR="00DD593C" w:rsidRPr="00C812A9" w:rsidRDefault="00DD593C" w:rsidP="00DD593C">
            <w:pPr>
              <w:spacing w:after="160" w:line="259" w:lineRule="auto"/>
              <w:rPr>
                <w:bCs w:val="0"/>
                <w:sz w:val="18"/>
                <w:szCs w:val="18"/>
              </w:rPr>
            </w:pPr>
            <w:r w:rsidRPr="00C812A9">
              <w:rPr>
                <w:rStyle w:val="normaltextrun"/>
                <w:rFonts w:cs="Arial"/>
                <w:sz w:val="18"/>
                <w:szCs w:val="18"/>
              </w:rPr>
              <w:t>Change record and implementation outcome</w:t>
            </w:r>
            <w:r w:rsidRPr="00C812A9">
              <w:rPr>
                <w:rStyle w:val="eop"/>
                <w:rFonts w:cs="Arial"/>
                <w:sz w:val="18"/>
                <w:szCs w:val="18"/>
              </w:rPr>
              <w:t> </w:t>
            </w:r>
          </w:p>
        </w:tc>
        <w:tc>
          <w:tcPr>
            <w:tcW w:w="4600" w:type="dxa"/>
          </w:tcPr>
          <w:p w14:paraId="2C269E6F" w14:textId="7445AC92" w:rsidR="00DD593C" w:rsidRPr="00C812A9" w:rsidRDefault="00DD593C" w:rsidP="00DD593C">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C812A9">
              <w:rPr>
                <w:rStyle w:val="normaltextrun"/>
                <w:rFonts w:cs="Arial"/>
                <w:sz w:val="18"/>
                <w:szCs w:val="18"/>
              </w:rPr>
              <w:t>Change Owner</w:t>
            </w:r>
            <w:r w:rsidRPr="00C812A9">
              <w:rPr>
                <w:rStyle w:val="eop"/>
                <w:rFonts w:cs="Arial"/>
                <w:sz w:val="18"/>
                <w:szCs w:val="18"/>
              </w:rPr>
              <w:t> </w:t>
            </w:r>
          </w:p>
        </w:tc>
      </w:tr>
      <w:tr w:rsidR="00DD593C" w:rsidRPr="00C812A9" w14:paraId="5DD57667" w14:textId="77777777" w:rsidTr="00DD593C">
        <w:trPr>
          <w:trHeight w:val="172"/>
        </w:trPr>
        <w:tc>
          <w:tcPr>
            <w:cnfStyle w:val="001000000000" w:firstRow="0" w:lastRow="0" w:firstColumn="1" w:lastColumn="0" w:oddVBand="0" w:evenVBand="0" w:oddHBand="0" w:evenHBand="0" w:firstRowFirstColumn="0" w:firstRowLastColumn="0" w:lastRowFirstColumn="0" w:lastRowLastColumn="0"/>
            <w:tcW w:w="4107" w:type="dxa"/>
          </w:tcPr>
          <w:p w14:paraId="0F11F392" w14:textId="2FFA409F" w:rsidR="00DD593C" w:rsidRPr="00C812A9" w:rsidRDefault="00DD593C" w:rsidP="00DD593C">
            <w:pPr>
              <w:spacing w:after="160" w:line="259" w:lineRule="auto"/>
              <w:rPr>
                <w:bCs w:val="0"/>
                <w:sz w:val="18"/>
                <w:szCs w:val="18"/>
              </w:rPr>
            </w:pPr>
            <w:r w:rsidRPr="00C812A9">
              <w:rPr>
                <w:rStyle w:val="normaltextrun"/>
                <w:rFonts w:cs="Arial"/>
                <w:sz w:val="18"/>
                <w:szCs w:val="18"/>
              </w:rPr>
              <w:t>Technical assessment and assigned tasks</w:t>
            </w:r>
            <w:r w:rsidRPr="00C812A9">
              <w:rPr>
                <w:rStyle w:val="eop"/>
                <w:rFonts w:cs="Arial"/>
                <w:sz w:val="18"/>
                <w:szCs w:val="18"/>
              </w:rPr>
              <w:t> </w:t>
            </w:r>
          </w:p>
        </w:tc>
        <w:tc>
          <w:tcPr>
            <w:tcW w:w="4600" w:type="dxa"/>
          </w:tcPr>
          <w:p w14:paraId="7B83247C" w14:textId="2E8DD6AD" w:rsidR="00DD593C" w:rsidRPr="00C812A9" w:rsidRDefault="00DD593C" w:rsidP="00DD593C">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C812A9">
              <w:rPr>
                <w:rStyle w:val="normaltextrun"/>
                <w:rFonts w:cs="Arial"/>
                <w:sz w:val="18"/>
                <w:szCs w:val="18"/>
              </w:rPr>
              <w:t>Relevant technical / platform teams</w:t>
            </w:r>
            <w:r w:rsidRPr="00C812A9">
              <w:rPr>
                <w:rStyle w:val="eop"/>
                <w:rFonts w:cs="Arial"/>
                <w:sz w:val="18"/>
                <w:szCs w:val="18"/>
              </w:rPr>
              <w:t> </w:t>
            </w:r>
          </w:p>
        </w:tc>
      </w:tr>
    </w:tbl>
    <w:p w14:paraId="533A519C" w14:textId="1A6F1EBD" w:rsidR="00550C92" w:rsidRDefault="00550C92" w:rsidP="00891155"/>
    <w:p w14:paraId="33FAE5EB" w14:textId="77777777" w:rsidR="00550C92" w:rsidRDefault="00550C92">
      <w:r>
        <w:br w:type="page"/>
      </w:r>
    </w:p>
    <w:p w14:paraId="19921C09" w14:textId="77777777" w:rsidR="00DC54A1" w:rsidRPr="00C812A9" w:rsidRDefault="00DC54A1" w:rsidP="00DC54A1">
      <w:pPr>
        <w:rPr>
          <w:b/>
          <w:bCs/>
        </w:rPr>
      </w:pPr>
      <w:commentRangeStart w:id="20"/>
      <w:commentRangeStart w:id="21"/>
    </w:p>
    <w:p w14:paraId="417F698A" w14:textId="228D8E5B" w:rsidR="009D4238" w:rsidRPr="00C812A9" w:rsidRDefault="009D4238" w:rsidP="00B54BF8">
      <w:pPr>
        <w:spacing w:after="0"/>
        <w:rPr>
          <w:b/>
          <w:bCs/>
        </w:rPr>
      </w:pPr>
      <w:r w:rsidRPr="00C812A9">
        <w:rPr>
          <w:b/>
          <w:bCs/>
        </w:rPr>
        <w:t>Third-Party Assurance</w:t>
      </w:r>
      <w:commentRangeEnd w:id="20"/>
      <w:r w:rsidR="005545EC" w:rsidRPr="00C812A9">
        <w:rPr>
          <w:rStyle w:val="CommentReference"/>
          <w:b/>
          <w:bCs/>
          <w:sz w:val="22"/>
          <w:szCs w:val="22"/>
        </w:rPr>
        <w:commentReference w:id="20"/>
      </w:r>
      <w:commentRangeEnd w:id="21"/>
      <w:r w:rsidR="003F15ED" w:rsidRPr="00C812A9">
        <w:rPr>
          <w:rStyle w:val="CommentReference"/>
          <w:b/>
          <w:bCs/>
          <w:sz w:val="22"/>
          <w:szCs w:val="22"/>
        </w:rPr>
        <w:commentReference w:id="21"/>
      </w:r>
    </w:p>
    <w:p w14:paraId="79619B13" w14:textId="77777777" w:rsidR="00182F27" w:rsidRPr="00C812A9" w:rsidRDefault="00182F27" w:rsidP="004A480D">
      <w:pPr>
        <w:spacing w:after="0"/>
      </w:pPr>
    </w:p>
    <w:p w14:paraId="1D972432" w14:textId="44C9074B" w:rsidR="00E355B4" w:rsidRDefault="00E355B4" w:rsidP="00E355B4">
      <w:r>
        <w:t xml:space="preserve">Third-party resources participate in the common Change Management process where they support Change Management QA, technical assessment, development, testing, approval, implementation or other platform and service-management activities. Where applicable, third-party personnel follow the same common Change Management requirements as internal personnel, including use of the approved ITSM workflow, completion of the required change information, risk assessment, testing evidence, approval routing, implementation </w:t>
      </w:r>
      <w:r w:rsidR="00DD0CE3">
        <w:t>recording,</w:t>
      </w:r>
      <w:r>
        <w:t xml:space="preserve"> and post-implementation activities.</w:t>
      </w:r>
    </w:p>
    <w:p w14:paraId="21369144" w14:textId="5B85CC70" w:rsidR="00E355B4" w:rsidRDefault="00E355B4" w:rsidP="00E355B4">
      <w:r>
        <w:t xml:space="preserve">The use of third-party resources does not transfer ownership of the common Change Management process from Intact. Intact retains overall governance through Change Enablement, Service Manager approval, task-owning </w:t>
      </w:r>
      <w:r w:rsidR="00DD0CE3">
        <w:t>teams,</w:t>
      </w:r>
      <w:r>
        <w:t xml:space="preserve"> and CAB oversight. Third-party users may perform workflow activities where they are members of the relevant authorised groups and have completed the applicable system-access and process requirements.</w:t>
      </w:r>
    </w:p>
    <w:p w14:paraId="1BC00C8D" w14:textId="018843ED" w:rsidR="00E355B4" w:rsidRDefault="00E355B4" w:rsidP="00E355B4">
      <w:r>
        <w:t xml:space="preserve">The specific responsibilities assigned to a third party vary by application, </w:t>
      </w:r>
      <w:r w:rsidR="00DD0CE3">
        <w:t>platform,</w:t>
      </w:r>
      <w:r>
        <w:t xml:space="preserve"> and service arrangement. These may include vendor-managed development, testing, deployment, hosted-service </w:t>
      </w:r>
      <w:r w:rsidR="00DD0CE3">
        <w:t>changes,</w:t>
      </w:r>
      <w:r>
        <w:t xml:space="preserve"> or technical support. Such service-specific responsibilities, delivery arrangements and evidence requirements are documented within the relevant application or platform Control Narrative</w:t>
      </w:r>
      <w:r w:rsidR="00F405BA">
        <w:t>.</w:t>
      </w:r>
    </w:p>
    <w:p w14:paraId="792561BA" w14:textId="676E8C63" w:rsidR="00467CC0" w:rsidRDefault="00467CC0" w:rsidP="00E355B4">
      <w:r w:rsidRPr="00C812A9">
        <w:t xml:space="preserve">Vendor reliance is </w:t>
      </w:r>
      <w:r w:rsidR="00AF40F2" w:rsidRPr="00C812A9">
        <w:t>signific</w:t>
      </w:r>
      <w:r w:rsidRPr="00C812A9">
        <w:t>a</w:t>
      </w:r>
      <w:r w:rsidR="00AF40F2" w:rsidRPr="00C812A9">
        <w:t xml:space="preserve">nt </w:t>
      </w:r>
      <w:r w:rsidRPr="00C812A9">
        <w:t xml:space="preserve">for </w:t>
      </w:r>
      <w:r w:rsidR="00F9793B" w:rsidRPr="00C812A9">
        <w:t>change management</w:t>
      </w:r>
      <w:r w:rsidR="00982BD5" w:rsidRPr="00C812A9">
        <w:t xml:space="preserve"> </w:t>
      </w:r>
      <w:r w:rsidR="00DD0CE3" w:rsidRPr="00C812A9">
        <w:t>process because</w:t>
      </w:r>
      <w:r w:rsidRPr="00C812A9">
        <w:t xml:space="preserve"> the vendor manages the SaaS environment</w:t>
      </w:r>
      <w:r w:rsidR="00982BD5" w:rsidRPr="00C812A9">
        <w:t>s</w:t>
      </w:r>
      <w:r w:rsidRPr="00C812A9">
        <w:t xml:space="preserve">, </w:t>
      </w:r>
      <w:r w:rsidR="00453C11" w:rsidRPr="00C812A9">
        <w:t xml:space="preserve">some </w:t>
      </w:r>
      <w:r w:rsidRPr="00C812A9">
        <w:t>application change</w:t>
      </w:r>
      <w:r w:rsidR="00453C11" w:rsidRPr="00C812A9">
        <w:t>s</w:t>
      </w:r>
      <w:r w:rsidRPr="00C812A9">
        <w:t xml:space="preserve">, support cases, </w:t>
      </w:r>
      <w:r w:rsidR="00A44B29">
        <w:t xml:space="preserve">infrastructure, </w:t>
      </w:r>
      <w:r w:rsidRPr="00C812A9">
        <w:t>backups, and much of the underlying operational capability.</w:t>
      </w:r>
      <w:r w:rsidR="00453C11" w:rsidRPr="00C812A9">
        <w:t xml:space="preserve"> Third-party resources participate in parts of the common process, including initial QA, technical approvals in certain support groups, and development or testing for some services. The process requires that third-party participants follow the same governance requirements as internal teams, including use of the ITSM workflow, approval routing, testing evidence, and post-implementation review obligations where applicable. </w:t>
      </w:r>
    </w:p>
    <w:p w14:paraId="3ECDB1FA" w14:textId="6853F334" w:rsidR="009F53AB" w:rsidRPr="00F5676B" w:rsidRDefault="008B6E68" w:rsidP="00F5676B">
      <w:pPr>
        <w:jc w:val="both"/>
        <w:rPr>
          <w:i/>
          <w:iCs/>
          <w:color w:val="FFFFFF" w:themeColor="background1"/>
          <w:highlight w:val="red"/>
        </w:rPr>
      </w:pPr>
      <w:r w:rsidRPr="00F5676B">
        <w:rPr>
          <w:i/>
          <w:iCs/>
          <w:color w:val="FFFFFF" w:themeColor="background1"/>
          <w:highlight w:val="red"/>
        </w:rPr>
        <w:t>Please Note: Vendor specific</w:t>
      </w:r>
      <w:r w:rsidR="00AA235F" w:rsidRPr="00F5676B">
        <w:rPr>
          <w:i/>
          <w:iCs/>
          <w:color w:val="FFFFFF" w:themeColor="background1"/>
          <w:highlight w:val="red"/>
        </w:rPr>
        <w:t xml:space="preserve"> </w:t>
      </w:r>
      <w:commentRangeStart w:id="22"/>
      <w:commentRangeStart w:id="23"/>
      <w:r w:rsidR="00BF7E46" w:rsidRPr="00F5676B">
        <w:rPr>
          <w:i/>
          <w:iCs/>
          <w:color w:val="FFFFFF" w:themeColor="background1"/>
          <w:highlight w:val="red"/>
        </w:rPr>
        <w:t xml:space="preserve">SOC </w:t>
      </w:r>
      <w:commentRangeEnd w:id="22"/>
      <w:r w:rsidR="001E2A5E" w:rsidRPr="00F5676B">
        <w:rPr>
          <w:rStyle w:val="CommentReference"/>
          <w:i/>
          <w:iCs/>
          <w:color w:val="FFFFFF" w:themeColor="background1"/>
          <w:sz w:val="22"/>
          <w:szCs w:val="22"/>
          <w:highlight w:val="red"/>
        </w:rPr>
        <w:commentReference w:id="22"/>
      </w:r>
      <w:commentRangeEnd w:id="23"/>
      <w:r w:rsidR="003F15ED" w:rsidRPr="00F5676B">
        <w:rPr>
          <w:rStyle w:val="CommentReference"/>
          <w:i/>
          <w:iCs/>
          <w:color w:val="FFFFFF" w:themeColor="background1"/>
          <w:sz w:val="22"/>
          <w:szCs w:val="22"/>
          <w:highlight w:val="red"/>
        </w:rPr>
        <w:commentReference w:id="23"/>
      </w:r>
      <w:r w:rsidR="00AA235F" w:rsidRPr="00F5676B">
        <w:rPr>
          <w:i/>
          <w:iCs/>
          <w:color w:val="FFFFFF" w:themeColor="background1"/>
          <w:highlight w:val="red"/>
        </w:rPr>
        <w:t>1 Type II report analysis (including Wipro) and application specific SaaS SOC report assessment are treated as separate vendor-assurance or TPRM documentation. Where reliance is placed on a third party, the applicable SOC report, bridge coverage, Complementary User Entity Controls (CUECs), vendor exceptions, management</w:t>
      </w:r>
      <w:r w:rsidR="004730F3" w:rsidRPr="00F5676B">
        <w:rPr>
          <w:i/>
          <w:iCs/>
          <w:color w:val="FFFFFF" w:themeColor="background1"/>
          <w:highlight w:val="red"/>
        </w:rPr>
        <w:t xml:space="preserve"> </w:t>
      </w:r>
      <w:r w:rsidR="00BF7E46" w:rsidRPr="00F5676B">
        <w:rPr>
          <w:i/>
          <w:iCs/>
          <w:color w:val="FFFFFF" w:themeColor="background1"/>
          <w:highlight w:val="red"/>
        </w:rPr>
        <w:t>review</w:t>
      </w:r>
      <w:r w:rsidR="004730F3" w:rsidRPr="00F5676B">
        <w:rPr>
          <w:i/>
          <w:iCs/>
          <w:color w:val="FFFFFF" w:themeColor="background1"/>
          <w:highlight w:val="red"/>
        </w:rPr>
        <w:t>, and mitigation requirements are documented in the relevant application specific Third-Party Risk Management</w:t>
      </w:r>
      <w:r w:rsidR="00F5676B" w:rsidRPr="00F5676B">
        <w:rPr>
          <w:i/>
          <w:iCs/>
          <w:color w:val="FFFFFF" w:themeColor="background1"/>
          <w:highlight w:val="red"/>
        </w:rPr>
        <w:t xml:space="preserve"> (</w:t>
      </w:r>
      <w:commentRangeStart w:id="24"/>
      <w:commentRangeStart w:id="25"/>
      <w:r w:rsidR="00BF7E46" w:rsidRPr="00F5676B">
        <w:rPr>
          <w:i/>
          <w:iCs/>
          <w:color w:val="FFFFFF" w:themeColor="background1"/>
          <w:highlight w:val="red"/>
        </w:rPr>
        <w:t>TPRM</w:t>
      </w:r>
      <w:r w:rsidR="00F5676B" w:rsidRPr="00F5676B">
        <w:rPr>
          <w:i/>
          <w:iCs/>
          <w:color w:val="FFFFFF" w:themeColor="background1"/>
          <w:highlight w:val="red"/>
        </w:rPr>
        <w:t>)</w:t>
      </w:r>
      <w:commentRangeEnd w:id="24"/>
      <w:r w:rsidR="00A15AB7" w:rsidRPr="00F5676B">
        <w:rPr>
          <w:rStyle w:val="CommentReference"/>
          <w:i/>
          <w:iCs/>
          <w:color w:val="FFFFFF" w:themeColor="background1"/>
          <w:sz w:val="22"/>
          <w:szCs w:val="22"/>
          <w:highlight w:val="red"/>
        </w:rPr>
        <w:commentReference w:id="24"/>
      </w:r>
      <w:commentRangeEnd w:id="25"/>
      <w:r w:rsidR="00DC5178" w:rsidRPr="00F5676B">
        <w:rPr>
          <w:rStyle w:val="CommentReference"/>
          <w:i/>
          <w:iCs/>
          <w:color w:val="FFFFFF" w:themeColor="background1"/>
          <w:sz w:val="22"/>
          <w:szCs w:val="22"/>
          <w:highlight w:val="red"/>
        </w:rPr>
        <w:commentReference w:id="25"/>
      </w:r>
      <w:r w:rsidR="00F5676B" w:rsidRPr="00F5676B">
        <w:rPr>
          <w:i/>
          <w:iCs/>
          <w:color w:val="FFFFFF" w:themeColor="background1"/>
          <w:highlight w:val="red"/>
        </w:rPr>
        <w:t xml:space="preserve"> or vendor-assurance section.</w:t>
      </w:r>
      <w:r w:rsidR="009F53AB" w:rsidRPr="00F5676B">
        <w:rPr>
          <w:i/>
          <w:iCs/>
          <w:color w:val="FFFFFF" w:themeColor="background1"/>
          <w:highlight w:val="red"/>
        </w:rPr>
        <w:t xml:space="preserve"> </w:t>
      </w:r>
    </w:p>
    <w:p w14:paraId="011028FD" w14:textId="4587F0EB" w:rsidR="009F53AB" w:rsidRPr="00C812A9" w:rsidRDefault="009F53AB"/>
    <w:p w14:paraId="241EADB8" w14:textId="47FB3580" w:rsidR="00D9041B" w:rsidRPr="00C812A9" w:rsidRDefault="00D9041B">
      <w:r w:rsidRPr="00C812A9">
        <w:br w:type="page"/>
      </w:r>
    </w:p>
    <w:p w14:paraId="30F5570A" w14:textId="5268C55A" w:rsidR="00033720" w:rsidRPr="00C812A9" w:rsidRDefault="007150E6" w:rsidP="00033720">
      <w:pPr>
        <w:rPr>
          <w:rFonts w:eastAsiaTheme="majorEastAsia" w:cstheme="majorBidi"/>
          <w:color w:val="0F4761" w:themeColor="accent1" w:themeShade="BF"/>
          <w:sz w:val="32"/>
          <w:szCs w:val="32"/>
        </w:rPr>
      </w:pPr>
      <w:r w:rsidRPr="00C812A9">
        <w:lastRenderedPageBreak/>
        <w:br/>
      </w:r>
      <w:r w:rsidR="00033720" w:rsidRPr="00C812A9">
        <w:rPr>
          <w:rFonts w:eastAsiaTheme="majorEastAsia" w:cstheme="majorBidi"/>
          <w:color w:val="0F4761" w:themeColor="accent1" w:themeShade="BF"/>
          <w:sz w:val="32"/>
          <w:szCs w:val="32"/>
        </w:rPr>
        <w:t>User Role Matrix</w:t>
      </w:r>
    </w:p>
    <w:p w14:paraId="4248ED82" w14:textId="36AD1684" w:rsidR="00EA2EA5" w:rsidRDefault="007F3E55" w:rsidP="00EA2EA5">
      <w:r>
        <w:t>Change Managem</w:t>
      </w:r>
      <w:commentRangeStart w:id="26"/>
      <w:commentRangeStart w:id="27"/>
      <w:commentRangeStart w:id="28"/>
      <w:r w:rsidR="00E93E05" w:rsidRPr="00C812A9">
        <w:rPr>
          <w:rFonts w:eastAsiaTheme="majorEastAsia" w:cstheme="majorBidi"/>
        </w:rPr>
        <w:t>e</w:t>
      </w:r>
      <w:commentRangeEnd w:id="26"/>
      <w:r w:rsidR="00B76371">
        <w:rPr>
          <w:rStyle w:val="CommentReference"/>
          <w:sz w:val="22"/>
          <w:szCs w:val="22"/>
        </w:rPr>
        <w:commentReference w:id="26"/>
      </w:r>
      <w:commentRangeEnd w:id="27"/>
      <w:r w:rsidR="00E93E05">
        <w:rPr>
          <w:rStyle w:val="CommentReference"/>
          <w:sz w:val="22"/>
          <w:szCs w:val="22"/>
        </w:rPr>
        <w:commentReference w:id="27"/>
      </w:r>
      <w:commentRangeEnd w:id="28"/>
      <w:r w:rsidR="007567BD">
        <w:rPr>
          <w:rStyle w:val="CommentReference"/>
          <w:sz w:val="22"/>
          <w:szCs w:val="22"/>
        </w:rPr>
        <w:commentReference w:id="28"/>
      </w:r>
      <w:r w:rsidR="00EA2EA5">
        <w:t xml:space="preserve">nt roles and approval responsibilities are configured through ServiceNow workflow roles, assignment </w:t>
      </w:r>
      <w:r w:rsidR="00EC6D7B">
        <w:t>groups,</w:t>
      </w:r>
      <w:r w:rsidR="00EA2EA5">
        <w:t xml:space="preserve"> and approval groups. The applicable workflow varies by change type and routes the change to the relevant Change Management QA, technical or task-owning teams, Service Manager, </w:t>
      </w:r>
      <w:r w:rsidR="00EC6D7B">
        <w:t>CAB,</w:t>
      </w:r>
      <w:r w:rsidR="00EA2EA5">
        <w:t xml:space="preserve"> or emergency-change approvers. The ServiceNow workflow prevents the Change Owner or assigned individual from providing the automated technical approval for their own change. Membership of the relevant authorised groups determines which users may raise, review, approve or implement changes.</w:t>
      </w:r>
    </w:p>
    <w:p w14:paraId="5212CAAE" w14:textId="747D3A8C" w:rsidR="00EA2EA5" w:rsidRDefault="00EA2EA5" w:rsidP="00EA2EA5">
      <w:r>
        <w:t xml:space="preserve">The </w:t>
      </w:r>
      <w:r w:rsidR="00380A3E">
        <w:t xml:space="preserve">high level </w:t>
      </w:r>
      <w:r>
        <w:t xml:space="preserve">table below summarises the initiation, review, </w:t>
      </w:r>
      <w:r w:rsidR="00EC6D7B">
        <w:t>approval,</w:t>
      </w:r>
      <w:r>
        <w:t xml:space="preserve"> and execution stages for each change type. It is a process summary and does not represent a separately maintained user-role or access matrix</w:t>
      </w:r>
      <w:r w:rsidR="00CD66AF">
        <w:t xml:space="preserve"> for each application</w:t>
      </w:r>
      <w:r w:rsidR="00D2101C">
        <w:t>.</w:t>
      </w:r>
    </w:p>
    <w:p w14:paraId="43B9A91D" w14:textId="77777777" w:rsidR="00EA2EA5" w:rsidRPr="00C812A9" w:rsidRDefault="00EA2EA5">
      <w:pPr>
        <w:rPr>
          <w:rFonts w:eastAsiaTheme="majorEastAsia" w:cstheme="majorBidi"/>
        </w:rPr>
      </w:pPr>
    </w:p>
    <w:tbl>
      <w:tblPr>
        <w:tblStyle w:val="PlainTable1"/>
        <w:tblW w:w="0" w:type="auto"/>
        <w:tblLook w:val="04A0" w:firstRow="1" w:lastRow="0" w:firstColumn="1" w:lastColumn="0" w:noHBand="0" w:noVBand="1"/>
      </w:tblPr>
      <w:tblGrid>
        <w:gridCol w:w="2221"/>
        <w:gridCol w:w="2238"/>
        <w:gridCol w:w="2330"/>
        <w:gridCol w:w="2263"/>
      </w:tblGrid>
      <w:tr w:rsidR="003605FC" w:rsidRPr="00C812A9" w14:paraId="0EB620E8" w14:textId="77777777" w:rsidTr="00163870">
        <w:trPr>
          <w:cnfStyle w:val="100000000000" w:firstRow="1" w:lastRow="0" w:firstColumn="0" w:lastColumn="0" w:oddVBand="0" w:evenVBand="0" w:oddHBand="0"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2221" w:type="dxa"/>
            <w:shd w:val="clear" w:color="auto" w:fill="C00000"/>
          </w:tcPr>
          <w:p w14:paraId="2C6C6F1E" w14:textId="77777777" w:rsidR="003605FC" w:rsidRPr="00C812A9" w:rsidRDefault="003605FC" w:rsidP="001965A2">
            <w:pPr>
              <w:spacing w:after="160" w:line="259" w:lineRule="auto"/>
              <w:rPr>
                <w:sz w:val="16"/>
                <w:szCs w:val="16"/>
              </w:rPr>
            </w:pPr>
            <w:r w:rsidRPr="00C812A9">
              <w:rPr>
                <w:sz w:val="16"/>
                <w:szCs w:val="16"/>
              </w:rPr>
              <w:t>Process</w:t>
            </w:r>
          </w:p>
        </w:tc>
        <w:tc>
          <w:tcPr>
            <w:tcW w:w="2238" w:type="dxa"/>
            <w:shd w:val="clear" w:color="auto" w:fill="C00000"/>
          </w:tcPr>
          <w:p w14:paraId="56EFA2F8" w14:textId="77777777" w:rsidR="003605FC" w:rsidRPr="00C812A9" w:rsidRDefault="003605FC" w:rsidP="001965A2">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C812A9">
              <w:rPr>
                <w:sz w:val="16"/>
                <w:szCs w:val="16"/>
              </w:rPr>
              <w:t>Initiation</w:t>
            </w:r>
          </w:p>
        </w:tc>
        <w:tc>
          <w:tcPr>
            <w:tcW w:w="2330" w:type="dxa"/>
            <w:shd w:val="clear" w:color="auto" w:fill="C00000"/>
          </w:tcPr>
          <w:p w14:paraId="424BF277" w14:textId="77777777" w:rsidR="003605FC" w:rsidRPr="00C812A9" w:rsidRDefault="003605FC" w:rsidP="001965A2">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C812A9">
              <w:rPr>
                <w:sz w:val="16"/>
                <w:szCs w:val="16"/>
              </w:rPr>
              <w:t>Review / Approval</w:t>
            </w:r>
          </w:p>
        </w:tc>
        <w:tc>
          <w:tcPr>
            <w:tcW w:w="2263" w:type="dxa"/>
            <w:shd w:val="clear" w:color="auto" w:fill="C00000"/>
          </w:tcPr>
          <w:p w14:paraId="76A1880F" w14:textId="77777777" w:rsidR="003605FC" w:rsidRPr="00C812A9" w:rsidRDefault="003605FC" w:rsidP="001965A2">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C812A9">
              <w:rPr>
                <w:sz w:val="16"/>
                <w:szCs w:val="16"/>
              </w:rPr>
              <w:t>Execution</w:t>
            </w:r>
          </w:p>
        </w:tc>
      </w:tr>
      <w:tr w:rsidR="00163870" w:rsidRPr="00C812A9" w14:paraId="2C1684FF" w14:textId="77777777" w:rsidTr="00163870">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221" w:type="dxa"/>
            <w:vAlign w:val="center"/>
          </w:tcPr>
          <w:p w14:paraId="7C190ACB" w14:textId="27138AA1" w:rsidR="00163870" w:rsidRPr="00C812A9" w:rsidRDefault="00163870" w:rsidP="00163870">
            <w:pPr>
              <w:rPr>
                <w:bCs w:val="0"/>
                <w:sz w:val="16"/>
                <w:szCs w:val="16"/>
              </w:rPr>
            </w:pPr>
            <w:r w:rsidRPr="00C812A9">
              <w:rPr>
                <w:rStyle w:val="normaltextrun"/>
                <w:rFonts w:cs="Segoe UI"/>
                <w:sz w:val="16"/>
                <w:szCs w:val="16"/>
              </w:rPr>
              <w:t>Normal / Expedited Change</w:t>
            </w:r>
            <w:r w:rsidRPr="00C812A9">
              <w:rPr>
                <w:rStyle w:val="eop"/>
                <w:rFonts w:cs="Segoe UI"/>
                <w:sz w:val="16"/>
                <w:szCs w:val="16"/>
              </w:rPr>
              <w:t> </w:t>
            </w:r>
          </w:p>
        </w:tc>
        <w:tc>
          <w:tcPr>
            <w:tcW w:w="2238" w:type="dxa"/>
            <w:vAlign w:val="center"/>
          </w:tcPr>
          <w:p w14:paraId="67BFF585" w14:textId="3AF2FB99" w:rsidR="00163870" w:rsidRPr="00C812A9" w:rsidRDefault="009766D0" w:rsidP="00163870">
            <w:pPr>
              <w:cnfStyle w:val="000000100000" w:firstRow="0" w:lastRow="0" w:firstColumn="0" w:lastColumn="0" w:oddVBand="0" w:evenVBand="0" w:oddHBand="1" w:evenHBand="0" w:firstRowFirstColumn="0" w:firstRowLastColumn="0" w:lastRowFirstColumn="0" w:lastRowLastColumn="0"/>
              <w:rPr>
                <w:sz w:val="16"/>
                <w:szCs w:val="16"/>
              </w:rPr>
            </w:pPr>
            <w:r w:rsidRPr="00C812A9">
              <w:rPr>
                <w:sz w:val="16"/>
                <w:szCs w:val="16"/>
              </w:rPr>
              <w:t>Authorised requestor raises a ticket in the ITSM tool and selects service line, impacted teams, and change type.</w:t>
            </w:r>
          </w:p>
        </w:tc>
        <w:tc>
          <w:tcPr>
            <w:tcW w:w="2330" w:type="dxa"/>
            <w:vAlign w:val="center"/>
          </w:tcPr>
          <w:p w14:paraId="4A3ADF2F" w14:textId="05C3B55B" w:rsidR="00163870" w:rsidRPr="00C812A9" w:rsidRDefault="00163870" w:rsidP="00163870">
            <w:pPr>
              <w:cnfStyle w:val="000000100000" w:firstRow="0" w:lastRow="0" w:firstColumn="0" w:lastColumn="0" w:oddVBand="0" w:evenVBand="0" w:oddHBand="1" w:evenHBand="0" w:firstRowFirstColumn="0" w:firstRowLastColumn="0" w:lastRowFirstColumn="0" w:lastRowLastColumn="0"/>
              <w:rPr>
                <w:sz w:val="16"/>
                <w:szCs w:val="16"/>
              </w:rPr>
            </w:pPr>
            <w:r w:rsidRPr="00C812A9">
              <w:rPr>
                <w:rStyle w:val="normaltextrun"/>
                <w:rFonts w:cs="Segoe UI"/>
                <w:sz w:val="16"/>
                <w:szCs w:val="16"/>
              </w:rPr>
              <w:t>Peer or technical review, initial QA, team/task approvals, Service Manager approval, and CAB approval where applicable.</w:t>
            </w:r>
            <w:r w:rsidRPr="00C812A9">
              <w:rPr>
                <w:rStyle w:val="eop"/>
                <w:rFonts w:cs="Segoe UI"/>
                <w:sz w:val="16"/>
                <w:szCs w:val="16"/>
              </w:rPr>
              <w:t> </w:t>
            </w:r>
          </w:p>
        </w:tc>
        <w:tc>
          <w:tcPr>
            <w:tcW w:w="2263" w:type="dxa"/>
            <w:vAlign w:val="center"/>
          </w:tcPr>
          <w:p w14:paraId="4F90EF2E" w14:textId="401115D0" w:rsidR="00163870" w:rsidRPr="00C812A9" w:rsidRDefault="00163870" w:rsidP="00163870">
            <w:pPr>
              <w:cnfStyle w:val="000000100000" w:firstRow="0" w:lastRow="0" w:firstColumn="0" w:lastColumn="0" w:oddVBand="0" w:evenVBand="0" w:oddHBand="1" w:evenHBand="0" w:firstRowFirstColumn="0" w:firstRowLastColumn="0" w:lastRowFirstColumn="0" w:lastRowLastColumn="0"/>
              <w:rPr>
                <w:sz w:val="16"/>
                <w:szCs w:val="16"/>
              </w:rPr>
            </w:pPr>
            <w:r w:rsidRPr="00C812A9">
              <w:rPr>
                <w:rStyle w:val="normaltextrun"/>
                <w:rFonts w:cs="Segoe UI"/>
                <w:sz w:val="16"/>
                <w:szCs w:val="16"/>
              </w:rPr>
              <w:t>Approved technical teams implement the change after approval workflow is complete.</w:t>
            </w:r>
            <w:r w:rsidRPr="00C812A9">
              <w:rPr>
                <w:rStyle w:val="eop"/>
                <w:rFonts w:cs="Segoe UI"/>
                <w:sz w:val="16"/>
                <w:szCs w:val="16"/>
              </w:rPr>
              <w:t> </w:t>
            </w:r>
          </w:p>
        </w:tc>
      </w:tr>
      <w:tr w:rsidR="00163870" w:rsidRPr="00C812A9" w14:paraId="6D6720FA" w14:textId="77777777" w:rsidTr="00163870">
        <w:trPr>
          <w:trHeight w:val="395"/>
        </w:trPr>
        <w:tc>
          <w:tcPr>
            <w:cnfStyle w:val="001000000000" w:firstRow="0" w:lastRow="0" w:firstColumn="1" w:lastColumn="0" w:oddVBand="0" w:evenVBand="0" w:oddHBand="0" w:evenHBand="0" w:firstRowFirstColumn="0" w:firstRowLastColumn="0" w:lastRowFirstColumn="0" w:lastRowLastColumn="0"/>
            <w:tcW w:w="2221" w:type="dxa"/>
            <w:vAlign w:val="center"/>
          </w:tcPr>
          <w:p w14:paraId="76F8F6D6" w14:textId="6A7E976A" w:rsidR="00163870" w:rsidRPr="00C812A9" w:rsidRDefault="00163870" w:rsidP="00163870">
            <w:pPr>
              <w:rPr>
                <w:bCs w:val="0"/>
                <w:sz w:val="16"/>
                <w:szCs w:val="16"/>
              </w:rPr>
            </w:pPr>
            <w:r w:rsidRPr="00C812A9">
              <w:rPr>
                <w:rStyle w:val="normaltextrun"/>
                <w:rFonts w:cs="Segoe UI"/>
                <w:sz w:val="16"/>
                <w:szCs w:val="16"/>
              </w:rPr>
              <w:t>Standard Change</w:t>
            </w:r>
            <w:r w:rsidRPr="00C812A9">
              <w:rPr>
                <w:rStyle w:val="eop"/>
                <w:rFonts w:cs="Segoe UI"/>
                <w:sz w:val="16"/>
                <w:szCs w:val="16"/>
              </w:rPr>
              <w:t> </w:t>
            </w:r>
          </w:p>
        </w:tc>
        <w:tc>
          <w:tcPr>
            <w:tcW w:w="2238" w:type="dxa"/>
            <w:vAlign w:val="center"/>
          </w:tcPr>
          <w:p w14:paraId="48226587" w14:textId="1583A8F5" w:rsidR="00163870" w:rsidRPr="00C812A9" w:rsidRDefault="00163870" w:rsidP="00163870">
            <w:pPr>
              <w:cnfStyle w:val="000000000000" w:firstRow="0" w:lastRow="0" w:firstColumn="0" w:lastColumn="0" w:oddVBand="0" w:evenVBand="0" w:oddHBand="0" w:evenHBand="0" w:firstRowFirstColumn="0" w:firstRowLastColumn="0" w:lastRowFirstColumn="0" w:lastRowLastColumn="0"/>
              <w:rPr>
                <w:sz w:val="16"/>
                <w:szCs w:val="16"/>
              </w:rPr>
            </w:pPr>
            <w:r w:rsidRPr="00C812A9">
              <w:rPr>
                <w:rStyle w:val="normaltextrun"/>
                <w:rFonts w:cs="Segoe UI"/>
                <w:sz w:val="16"/>
                <w:szCs w:val="16"/>
              </w:rPr>
              <w:t>Requestor selects a pre-approved catalogue entry / template within the ITSM tool.</w:t>
            </w:r>
            <w:r w:rsidRPr="00C812A9">
              <w:rPr>
                <w:rStyle w:val="eop"/>
                <w:rFonts w:cs="Segoe UI"/>
                <w:sz w:val="16"/>
                <w:szCs w:val="16"/>
              </w:rPr>
              <w:t> </w:t>
            </w:r>
          </w:p>
        </w:tc>
        <w:tc>
          <w:tcPr>
            <w:tcW w:w="2330" w:type="dxa"/>
            <w:vAlign w:val="center"/>
          </w:tcPr>
          <w:p w14:paraId="6A9DDA8F" w14:textId="76F5849C" w:rsidR="00163870" w:rsidRPr="00C812A9" w:rsidRDefault="00163870" w:rsidP="00163870">
            <w:pPr>
              <w:cnfStyle w:val="000000000000" w:firstRow="0" w:lastRow="0" w:firstColumn="0" w:lastColumn="0" w:oddVBand="0" w:evenVBand="0" w:oddHBand="0" w:evenHBand="0" w:firstRowFirstColumn="0" w:firstRowLastColumn="0" w:lastRowFirstColumn="0" w:lastRowLastColumn="0"/>
              <w:rPr>
                <w:sz w:val="16"/>
                <w:szCs w:val="16"/>
              </w:rPr>
            </w:pPr>
            <w:r w:rsidRPr="00C812A9">
              <w:rPr>
                <w:rStyle w:val="normaltextrun"/>
                <w:rFonts w:cs="Segoe UI"/>
                <w:sz w:val="16"/>
                <w:szCs w:val="16"/>
              </w:rPr>
              <w:t>Mini-CAB / standard-change governance applies at template stage rather than per execution; service management remains involved where required.</w:t>
            </w:r>
            <w:r w:rsidRPr="00C812A9">
              <w:rPr>
                <w:rStyle w:val="eop"/>
                <w:rFonts w:cs="Segoe UI"/>
                <w:sz w:val="16"/>
                <w:szCs w:val="16"/>
              </w:rPr>
              <w:t> </w:t>
            </w:r>
          </w:p>
        </w:tc>
        <w:tc>
          <w:tcPr>
            <w:tcW w:w="2263" w:type="dxa"/>
            <w:vAlign w:val="center"/>
          </w:tcPr>
          <w:p w14:paraId="44D69D14" w14:textId="43ED4B0F" w:rsidR="00163870" w:rsidRPr="00C812A9" w:rsidRDefault="00163870" w:rsidP="00163870">
            <w:pPr>
              <w:cnfStyle w:val="000000000000" w:firstRow="0" w:lastRow="0" w:firstColumn="0" w:lastColumn="0" w:oddVBand="0" w:evenVBand="0" w:oddHBand="0" w:evenHBand="0" w:firstRowFirstColumn="0" w:firstRowLastColumn="0" w:lastRowFirstColumn="0" w:lastRowLastColumn="0"/>
              <w:rPr>
                <w:sz w:val="16"/>
                <w:szCs w:val="16"/>
              </w:rPr>
            </w:pPr>
            <w:r w:rsidRPr="00C812A9">
              <w:rPr>
                <w:rStyle w:val="normaltextrun"/>
                <w:rFonts w:cs="Segoe UI"/>
                <w:sz w:val="16"/>
                <w:szCs w:val="16"/>
              </w:rPr>
              <w:t>Approved team executes the repeatable low-risk change using the approved template.</w:t>
            </w:r>
            <w:r w:rsidRPr="00C812A9">
              <w:rPr>
                <w:rStyle w:val="eop"/>
                <w:rFonts w:cs="Segoe UI"/>
                <w:sz w:val="16"/>
                <w:szCs w:val="16"/>
              </w:rPr>
              <w:t> </w:t>
            </w:r>
          </w:p>
        </w:tc>
      </w:tr>
      <w:tr w:rsidR="00163870" w:rsidRPr="00C812A9" w14:paraId="56756E9C" w14:textId="77777777" w:rsidTr="00163870">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221" w:type="dxa"/>
            <w:vAlign w:val="center"/>
          </w:tcPr>
          <w:p w14:paraId="2868FC0D" w14:textId="016557FE" w:rsidR="00163870" w:rsidRPr="00C812A9" w:rsidRDefault="00163870" w:rsidP="00163870">
            <w:pPr>
              <w:rPr>
                <w:bCs w:val="0"/>
                <w:sz w:val="16"/>
                <w:szCs w:val="16"/>
              </w:rPr>
            </w:pPr>
            <w:r w:rsidRPr="00C812A9">
              <w:rPr>
                <w:rStyle w:val="normaltextrun"/>
                <w:rFonts w:cs="Segoe UI"/>
                <w:sz w:val="16"/>
                <w:szCs w:val="16"/>
              </w:rPr>
              <w:t>Informational Change</w:t>
            </w:r>
            <w:r w:rsidRPr="00C812A9">
              <w:rPr>
                <w:rStyle w:val="eop"/>
                <w:rFonts w:cs="Segoe UI"/>
                <w:sz w:val="16"/>
                <w:szCs w:val="16"/>
              </w:rPr>
              <w:t> </w:t>
            </w:r>
          </w:p>
        </w:tc>
        <w:tc>
          <w:tcPr>
            <w:tcW w:w="2238" w:type="dxa"/>
            <w:vAlign w:val="center"/>
          </w:tcPr>
          <w:p w14:paraId="5E9A417B" w14:textId="27ED6113" w:rsidR="00163870" w:rsidRPr="00C812A9" w:rsidRDefault="00163870" w:rsidP="00163870">
            <w:pPr>
              <w:cnfStyle w:val="000000100000" w:firstRow="0" w:lastRow="0" w:firstColumn="0" w:lastColumn="0" w:oddVBand="0" w:evenVBand="0" w:oddHBand="1" w:evenHBand="0" w:firstRowFirstColumn="0" w:firstRowLastColumn="0" w:lastRowFirstColumn="0" w:lastRowLastColumn="0"/>
              <w:rPr>
                <w:sz w:val="16"/>
                <w:szCs w:val="16"/>
              </w:rPr>
            </w:pPr>
            <w:r w:rsidRPr="00C812A9">
              <w:rPr>
                <w:rStyle w:val="normaltextrun"/>
                <w:rFonts w:cs="Segoe UI"/>
                <w:sz w:val="16"/>
                <w:szCs w:val="16"/>
              </w:rPr>
              <w:t>Change is raised for visibility and traceability.</w:t>
            </w:r>
            <w:r w:rsidRPr="00C812A9">
              <w:rPr>
                <w:rStyle w:val="eop"/>
                <w:rFonts w:cs="Segoe UI"/>
                <w:sz w:val="16"/>
                <w:szCs w:val="16"/>
              </w:rPr>
              <w:t> </w:t>
            </w:r>
          </w:p>
        </w:tc>
        <w:tc>
          <w:tcPr>
            <w:tcW w:w="2330" w:type="dxa"/>
            <w:vAlign w:val="center"/>
          </w:tcPr>
          <w:p w14:paraId="5ECF05D1" w14:textId="58B1D96A" w:rsidR="00163870" w:rsidRPr="00C812A9" w:rsidRDefault="00163870" w:rsidP="00163870">
            <w:pPr>
              <w:cnfStyle w:val="000000100000" w:firstRow="0" w:lastRow="0" w:firstColumn="0" w:lastColumn="0" w:oddVBand="0" w:evenVBand="0" w:oddHBand="1" w:evenHBand="0" w:firstRowFirstColumn="0" w:firstRowLastColumn="0" w:lastRowFirstColumn="0" w:lastRowLastColumn="0"/>
              <w:rPr>
                <w:sz w:val="16"/>
                <w:szCs w:val="16"/>
              </w:rPr>
            </w:pPr>
            <w:r w:rsidRPr="00C812A9">
              <w:rPr>
                <w:rStyle w:val="normaltextrun"/>
                <w:rFonts w:cs="Segoe UI"/>
                <w:sz w:val="16"/>
                <w:szCs w:val="16"/>
              </w:rPr>
              <w:t>Flows through CAB process for information purposes, without standard full discussion in each case.</w:t>
            </w:r>
            <w:r w:rsidRPr="00C812A9">
              <w:rPr>
                <w:rStyle w:val="eop"/>
                <w:rFonts w:cs="Segoe UI"/>
                <w:sz w:val="16"/>
                <w:szCs w:val="16"/>
              </w:rPr>
              <w:t> </w:t>
            </w:r>
          </w:p>
        </w:tc>
        <w:tc>
          <w:tcPr>
            <w:tcW w:w="2263" w:type="dxa"/>
            <w:vAlign w:val="center"/>
          </w:tcPr>
          <w:p w14:paraId="471EFF9D" w14:textId="39EE8FBD" w:rsidR="00163870" w:rsidRPr="00C812A9" w:rsidRDefault="00163870" w:rsidP="00163870">
            <w:pPr>
              <w:cnfStyle w:val="000000100000" w:firstRow="0" w:lastRow="0" w:firstColumn="0" w:lastColumn="0" w:oddVBand="0" w:evenVBand="0" w:oddHBand="1" w:evenHBand="0" w:firstRowFirstColumn="0" w:firstRowLastColumn="0" w:lastRowFirstColumn="0" w:lastRowLastColumn="0"/>
              <w:rPr>
                <w:sz w:val="16"/>
                <w:szCs w:val="16"/>
              </w:rPr>
            </w:pPr>
            <w:r w:rsidRPr="00C812A9">
              <w:rPr>
                <w:rStyle w:val="normaltextrun"/>
                <w:rFonts w:cs="Segoe UI"/>
                <w:sz w:val="16"/>
                <w:szCs w:val="16"/>
              </w:rPr>
              <w:t>Relevant teams are informed and, where applicable, carry out associated activity.</w:t>
            </w:r>
            <w:r w:rsidRPr="00C812A9">
              <w:rPr>
                <w:rStyle w:val="eop"/>
                <w:rFonts w:cs="Segoe UI"/>
                <w:sz w:val="16"/>
                <w:szCs w:val="16"/>
              </w:rPr>
              <w:t> </w:t>
            </w:r>
          </w:p>
        </w:tc>
      </w:tr>
      <w:tr w:rsidR="00163870" w:rsidRPr="00C812A9" w14:paraId="794DF219" w14:textId="77777777" w:rsidTr="00163870">
        <w:trPr>
          <w:trHeight w:val="659"/>
        </w:trPr>
        <w:tc>
          <w:tcPr>
            <w:cnfStyle w:val="001000000000" w:firstRow="0" w:lastRow="0" w:firstColumn="1" w:lastColumn="0" w:oddVBand="0" w:evenVBand="0" w:oddHBand="0" w:evenHBand="0" w:firstRowFirstColumn="0" w:firstRowLastColumn="0" w:lastRowFirstColumn="0" w:lastRowLastColumn="0"/>
            <w:tcW w:w="2221" w:type="dxa"/>
            <w:vAlign w:val="center"/>
          </w:tcPr>
          <w:p w14:paraId="72213321" w14:textId="100D07C0" w:rsidR="00163870" w:rsidRPr="00C812A9" w:rsidRDefault="00163870" w:rsidP="00163870">
            <w:pPr>
              <w:rPr>
                <w:bCs w:val="0"/>
                <w:sz w:val="16"/>
                <w:szCs w:val="16"/>
              </w:rPr>
            </w:pPr>
            <w:r w:rsidRPr="00C812A9">
              <w:rPr>
                <w:rStyle w:val="normaltextrun"/>
                <w:rFonts w:cs="Segoe UI"/>
                <w:sz w:val="16"/>
                <w:szCs w:val="16"/>
              </w:rPr>
              <w:t>Emergency Change</w:t>
            </w:r>
            <w:r w:rsidRPr="00C812A9">
              <w:rPr>
                <w:rStyle w:val="eop"/>
                <w:rFonts w:cs="Segoe UI"/>
                <w:sz w:val="16"/>
                <w:szCs w:val="16"/>
              </w:rPr>
              <w:t> </w:t>
            </w:r>
          </w:p>
        </w:tc>
        <w:tc>
          <w:tcPr>
            <w:tcW w:w="2238" w:type="dxa"/>
            <w:vAlign w:val="center"/>
          </w:tcPr>
          <w:p w14:paraId="7EB37EBB" w14:textId="5EEF0C2B" w:rsidR="00163870" w:rsidRPr="00C812A9" w:rsidRDefault="00163870" w:rsidP="00163870">
            <w:pPr>
              <w:cnfStyle w:val="000000000000" w:firstRow="0" w:lastRow="0" w:firstColumn="0" w:lastColumn="0" w:oddVBand="0" w:evenVBand="0" w:oddHBand="0" w:evenHBand="0" w:firstRowFirstColumn="0" w:firstRowLastColumn="0" w:lastRowFirstColumn="0" w:lastRowLastColumn="0"/>
              <w:rPr>
                <w:sz w:val="16"/>
                <w:szCs w:val="16"/>
              </w:rPr>
            </w:pPr>
            <w:r w:rsidRPr="00C812A9">
              <w:rPr>
                <w:rStyle w:val="normaltextrun"/>
                <w:rFonts w:cs="Segoe UI"/>
                <w:sz w:val="16"/>
                <w:szCs w:val="16"/>
              </w:rPr>
              <w:t>Triggered by P1/P2 incident, customer-impacting event, or cyber/security issue.</w:t>
            </w:r>
            <w:r w:rsidRPr="00C812A9">
              <w:rPr>
                <w:rStyle w:val="eop"/>
                <w:rFonts w:cs="Segoe UI"/>
                <w:sz w:val="16"/>
                <w:szCs w:val="16"/>
              </w:rPr>
              <w:t> </w:t>
            </w:r>
          </w:p>
        </w:tc>
        <w:tc>
          <w:tcPr>
            <w:tcW w:w="2330" w:type="dxa"/>
            <w:vAlign w:val="center"/>
          </w:tcPr>
          <w:p w14:paraId="4711D4FA" w14:textId="13B2A909" w:rsidR="00163870" w:rsidRPr="00C812A9" w:rsidRDefault="00163870" w:rsidP="00163870">
            <w:pPr>
              <w:cnfStyle w:val="000000000000" w:firstRow="0" w:lastRow="0" w:firstColumn="0" w:lastColumn="0" w:oddVBand="0" w:evenVBand="0" w:oddHBand="0" w:evenHBand="0" w:firstRowFirstColumn="0" w:firstRowLastColumn="0" w:lastRowFirstColumn="0" w:lastRowLastColumn="0"/>
              <w:rPr>
                <w:sz w:val="16"/>
                <w:szCs w:val="16"/>
              </w:rPr>
            </w:pPr>
            <w:r w:rsidRPr="00C812A9">
              <w:rPr>
                <w:rStyle w:val="normaltextrun"/>
                <w:rFonts w:cs="Segoe UI"/>
                <w:sz w:val="16"/>
                <w:szCs w:val="16"/>
              </w:rPr>
              <w:t>Service Manager and relevant incident/security stakeholders guide and approve the urgent route. Full documentation may follow retrospectively.</w:t>
            </w:r>
            <w:r w:rsidRPr="00C812A9">
              <w:rPr>
                <w:rStyle w:val="eop"/>
                <w:rFonts w:cs="Segoe UI"/>
                <w:sz w:val="16"/>
                <w:szCs w:val="16"/>
              </w:rPr>
              <w:t> </w:t>
            </w:r>
          </w:p>
        </w:tc>
        <w:tc>
          <w:tcPr>
            <w:tcW w:w="2263" w:type="dxa"/>
            <w:vAlign w:val="center"/>
          </w:tcPr>
          <w:p w14:paraId="12245D34" w14:textId="480B88D3" w:rsidR="00163870" w:rsidRPr="00C812A9" w:rsidRDefault="00163870" w:rsidP="00163870">
            <w:pPr>
              <w:cnfStyle w:val="000000000000" w:firstRow="0" w:lastRow="0" w:firstColumn="0" w:lastColumn="0" w:oddVBand="0" w:evenVBand="0" w:oddHBand="0" w:evenHBand="0" w:firstRowFirstColumn="0" w:firstRowLastColumn="0" w:lastRowFirstColumn="0" w:lastRowLastColumn="0"/>
              <w:rPr>
                <w:sz w:val="16"/>
                <w:szCs w:val="16"/>
              </w:rPr>
            </w:pPr>
            <w:r w:rsidRPr="00C812A9">
              <w:rPr>
                <w:rStyle w:val="normaltextrun"/>
                <w:rFonts w:cs="Segoe UI"/>
                <w:sz w:val="16"/>
                <w:szCs w:val="16"/>
              </w:rPr>
              <w:t>Authorised technical teams implement the urgent fix, with post-implementation review required afterwards.</w:t>
            </w:r>
            <w:r w:rsidRPr="00C812A9">
              <w:rPr>
                <w:rStyle w:val="eop"/>
                <w:rFonts w:cs="Segoe UI"/>
                <w:sz w:val="16"/>
                <w:szCs w:val="16"/>
              </w:rPr>
              <w:t> </w:t>
            </w:r>
          </w:p>
        </w:tc>
      </w:tr>
      <w:tr w:rsidR="00163870" w:rsidRPr="00C812A9" w14:paraId="4AB39E66" w14:textId="77777777" w:rsidTr="00163870">
        <w:trPr>
          <w:cnfStyle w:val="000000100000" w:firstRow="0" w:lastRow="0" w:firstColumn="0" w:lastColumn="0" w:oddVBand="0" w:evenVBand="0" w:oddHBand="1" w:evenHBand="0"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2221" w:type="dxa"/>
            <w:vAlign w:val="center"/>
          </w:tcPr>
          <w:p w14:paraId="3E4DA204" w14:textId="7D8CD639" w:rsidR="00163870" w:rsidRPr="00C812A9" w:rsidRDefault="00163870" w:rsidP="00163870">
            <w:pPr>
              <w:rPr>
                <w:bCs w:val="0"/>
                <w:sz w:val="16"/>
                <w:szCs w:val="16"/>
              </w:rPr>
            </w:pPr>
            <w:r w:rsidRPr="00C812A9">
              <w:rPr>
                <w:rStyle w:val="normaltextrun"/>
                <w:rFonts w:cs="Segoe UI"/>
                <w:sz w:val="16"/>
                <w:szCs w:val="16"/>
              </w:rPr>
              <w:t>Failed Change Review</w:t>
            </w:r>
            <w:r w:rsidRPr="00C812A9">
              <w:rPr>
                <w:rStyle w:val="eop"/>
                <w:rFonts w:cs="Segoe UI"/>
                <w:sz w:val="16"/>
                <w:szCs w:val="16"/>
              </w:rPr>
              <w:t> </w:t>
            </w:r>
          </w:p>
        </w:tc>
        <w:tc>
          <w:tcPr>
            <w:tcW w:w="2238" w:type="dxa"/>
            <w:vAlign w:val="center"/>
          </w:tcPr>
          <w:p w14:paraId="434D53E3" w14:textId="1F03452A" w:rsidR="00163870" w:rsidRPr="00C812A9" w:rsidRDefault="00163870" w:rsidP="00163870">
            <w:pPr>
              <w:cnfStyle w:val="000000100000" w:firstRow="0" w:lastRow="0" w:firstColumn="0" w:lastColumn="0" w:oddVBand="0" w:evenVBand="0" w:oddHBand="1" w:evenHBand="0" w:firstRowFirstColumn="0" w:firstRowLastColumn="0" w:lastRowFirstColumn="0" w:lastRowLastColumn="0"/>
              <w:rPr>
                <w:sz w:val="16"/>
                <w:szCs w:val="16"/>
              </w:rPr>
            </w:pPr>
            <w:r w:rsidRPr="00C812A9">
              <w:rPr>
                <w:rStyle w:val="normaltextrun"/>
                <w:rFonts w:cs="Segoe UI"/>
                <w:sz w:val="16"/>
                <w:szCs w:val="16"/>
              </w:rPr>
              <w:t>Triggered when a change is unsuccessful or results in an incident.</w:t>
            </w:r>
            <w:r w:rsidRPr="00C812A9">
              <w:rPr>
                <w:rStyle w:val="eop"/>
                <w:rFonts w:cs="Segoe UI"/>
                <w:sz w:val="16"/>
                <w:szCs w:val="16"/>
              </w:rPr>
              <w:t> </w:t>
            </w:r>
          </w:p>
        </w:tc>
        <w:tc>
          <w:tcPr>
            <w:tcW w:w="2330" w:type="dxa"/>
            <w:vAlign w:val="center"/>
          </w:tcPr>
          <w:p w14:paraId="0897FC8A" w14:textId="5B812ADB" w:rsidR="00163870" w:rsidRPr="00C812A9" w:rsidRDefault="00163870" w:rsidP="00163870">
            <w:pPr>
              <w:cnfStyle w:val="000000100000" w:firstRow="0" w:lastRow="0" w:firstColumn="0" w:lastColumn="0" w:oddVBand="0" w:evenVBand="0" w:oddHBand="1" w:evenHBand="0" w:firstRowFirstColumn="0" w:firstRowLastColumn="0" w:lastRowFirstColumn="0" w:lastRowLastColumn="0"/>
              <w:rPr>
                <w:sz w:val="16"/>
                <w:szCs w:val="16"/>
              </w:rPr>
            </w:pPr>
            <w:r w:rsidRPr="00C812A9">
              <w:rPr>
                <w:rStyle w:val="normaltextrun"/>
                <w:rFonts w:cs="Segoe UI"/>
                <w:sz w:val="16"/>
                <w:szCs w:val="16"/>
              </w:rPr>
              <w:t>Change Manager / Service Manager / relevant teams review the failure and determine corrective actions.</w:t>
            </w:r>
            <w:r w:rsidRPr="00C812A9">
              <w:rPr>
                <w:rStyle w:val="eop"/>
                <w:rFonts w:cs="Segoe UI"/>
                <w:sz w:val="16"/>
                <w:szCs w:val="16"/>
              </w:rPr>
              <w:t> </w:t>
            </w:r>
          </w:p>
        </w:tc>
        <w:tc>
          <w:tcPr>
            <w:tcW w:w="2263" w:type="dxa"/>
            <w:vAlign w:val="center"/>
          </w:tcPr>
          <w:p w14:paraId="49C00223" w14:textId="05560228" w:rsidR="00163870" w:rsidRPr="00C812A9" w:rsidRDefault="00163870" w:rsidP="00163870">
            <w:pPr>
              <w:cnfStyle w:val="000000100000" w:firstRow="0" w:lastRow="0" w:firstColumn="0" w:lastColumn="0" w:oddVBand="0" w:evenVBand="0" w:oddHBand="1" w:evenHBand="0" w:firstRowFirstColumn="0" w:firstRowLastColumn="0" w:lastRowFirstColumn="0" w:lastRowLastColumn="0"/>
              <w:rPr>
                <w:sz w:val="16"/>
                <w:szCs w:val="16"/>
              </w:rPr>
            </w:pPr>
            <w:r w:rsidRPr="00C812A9">
              <w:rPr>
                <w:rStyle w:val="normaltextrun"/>
                <w:rFonts w:cs="Segoe UI"/>
                <w:sz w:val="16"/>
                <w:szCs w:val="16"/>
              </w:rPr>
              <w:t>Root-cause review, remedial actions, and any second-attempt planning are documented.</w:t>
            </w:r>
            <w:r w:rsidRPr="00C812A9">
              <w:rPr>
                <w:rStyle w:val="eop"/>
                <w:rFonts w:cs="Segoe UI"/>
                <w:sz w:val="16"/>
                <w:szCs w:val="16"/>
              </w:rPr>
              <w:t> </w:t>
            </w:r>
          </w:p>
        </w:tc>
      </w:tr>
    </w:tbl>
    <w:p w14:paraId="02E98C13" w14:textId="77777777" w:rsidR="00981742" w:rsidRDefault="00981742" w:rsidP="00FC4427">
      <w:pPr>
        <w:rPr>
          <w:rFonts w:eastAsiaTheme="majorEastAsia" w:cstheme="majorBidi"/>
          <w:b/>
          <w:bCs/>
        </w:rPr>
      </w:pPr>
    </w:p>
    <w:p w14:paraId="633F0943" w14:textId="01B4ABA9" w:rsidR="00325EDF" w:rsidRDefault="00440EBF">
      <w:pPr>
        <w:rPr>
          <w:rFonts w:eastAsiaTheme="majorEastAsia" w:cstheme="majorBidi"/>
          <w:b/>
          <w:bCs/>
        </w:rPr>
      </w:pPr>
      <w:r w:rsidRPr="00C848D4">
        <w:rPr>
          <w:i/>
          <w:iCs/>
          <w:color w:val="FFFFFF" w:themeColor="background1"/>
          <w:highlight w:val="red"/>
        </w:rPr>
        <w:t xml:space="preserve">Please Note: As part of SOX TOD, the ServiceNow roles, approval groups, self-approval </w:t>
      </w:r>
      <w:r w:rsidR="00C16D22" w:rsidRPr="00C848D4">
        <w:rPr>
          <w:i/>
          <w:iCs/>
          <w:color w:val="FFFFFF" w:themeColor="background1"/>
          <w:highlight w:val="red"/>
        </w:rPr>
        <w:t>restrictions,</w:t>
      </w:r>
      <w:r w:rsidRPr="00C848D4">
        <w:rPr>
          <w:i/>
          <w:iCs/>
          <w:color w:val="FFFFFF" w:themeColor="background1"/>
          <w:highlight w:val="red"/>
        </w:rPr>
        <w:t xml:space="preserve"> and related workflow evidence will be validated. Any application-specific development, testing and deployment responsibilities will be assessed within the relevant application Control Narrative.</w:t>
      </w:r>
      <w:r w:rsidR="00325EDF">
        <w:rPr>
          <w:rFonts w:eastAsiaTheme="majorEastAsia" w:cstheme="majorBidi"/>
          <w:b/>
          <w:bCs/>
        </w:rPr>
        <w:br w:type="page"/>
      </w:r>
    </w:p>
    <w:p w14:paraId="54FF98FC" w14:textId="2B420E36" w:rsidR="00783C15" w:rsidRPr="00C812A9" w:rsidRDefault="00783C15" w:rsidP="00783C15">
      <w:pPr>
        <w:rPr>
          <w:b/>
          <w:bCs/>
        </w:rPr>
      </w:pPr>
      <w:r w:rsidRPr="00C812A9">
        <w:rPr>
          <w:b/>
          <w:bCs/>
        </w:rPr>
        <w:lastRenderedPageBreak/>
        <w:t xml:space="preserve">Roles and </w:t>
      </w:r>
      <w:r w:rsidR="00994C21" w:rsidRPr="00994C21">
        <w:rPr>
          <w:b/>
          <w:bCs/>
        </w:rPr>
        <w:t xml:space="preserve">Responsibility </w:t>
      </w:r>
      <w:r w:rsidRPr="00C812A9">
        <w:rPr>
          <w:b/>
          <w:bCs/>
        </w:rPr>
        <w:t>Ownership</w:t>
      </w:r>
    </w:p>
    <w:p w14:paraId="6C9CE2A5" w14:textId="4AA17188" w:rsidR="00783C15" w:rsidRPr="00401B21" w:rsidRDefault="00783C15" w:rsidP="00783C15">
      <w:r w:rsidRPr="00401B21">
        <w:t xml:space="preserve">The table below summarises the current-state Change Management processes, including change initiation, risk assessment, testing, approval, implementation, emergency and failed-change handling, post-implementation </w:t>
      </w:r>
      <w:r w:rsidR="00C16D22" w:rsidRPr="00401B21">
        <w:t>review,</w:t>
      </w:r>
      <w:r w:rsidRPr="00401B21">
        <w:t xml:space="preserve"> and supporting governance artefacts.</w:t>
      </w:r>
    </w:p>
    <w:tbl>
      <w:tblPr>
        <w:tblStyle w:val="PlainTable1"/>
        <w:tblW w:w="0" w:type="auto"/>
        <w:tblLayout w:type="fixed"/>
        <w:tblLook w:val="04A0" w:firstRow="1" w:lastRow="0" w:firstColumn="1" w:lastColumn="0" w:noHBand="0" w:noVBand="1"/>
      </w:tblPr>
      <w:tblGrid>
        <w:gridCol w:w="1696"/>
        <w:gridCol w:w="1276"/>
        <w:gridCol w:w="3969"/>
        <w:gridCol w:w="2409"/>
      </w:tblGrid>
      <w:tr w:rsidR="00783C15" w:rsidRPr="00B642DB" w14:paraId="558CC84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C00000"/>
            <w:hideMark/>
          </w:tcPr>
          <w:p w14:paraId="59AFD1BF" w14:textId="77777777" w:rsidR="00783C15" w:rsidRPr="00B642DB" w:rsidRDefault="00783C15">
            <w:pPr>
              <w:spacing w:after="160" w:line="259" w:lineRule="auto"/>
              <w:rPr>
                <w:sz w:val="16"/>
                <w:szCs w:val="16"/>
              </w:rPr>
            </w:pPr>
            <w:commentRangeStart w:id="29"/>
            <w:commentRangeStart w:id="30"/>
            <w:commentRangeStart w:id="31"/>
            <w:commentRangeStart w:id="32"/>
            <w:r w:rsidRPr="00B642DB">
              <w:rPr>
                <w:sz w:val="16"/>
                <w:szCs w:val="16"/>
              </w:rPr>
              <w:t>Role</w:t>
            </w:r>
            <w:commentRangeEnd w:id="29"/>
            <w:r w:rsidRPr="00B642DB">
              <w:rPr>
                <w:rStyle w:val="CommentReference"/>
              </w:rPr>
              <w:commentReference w:id="29"/>
            </w:r>
            <w:commentRangeEnd w:id="30"/>
            <w:r w:rsidR="00B20638" w:rsidRPr="00B642DB">
              <w:rPr>
                <w:rStyle w:val="CommentReference"/>
              </w:rPr>
              <w:commentReference w:id="30"/>
            </w:r>
            <w:commentRangeEnd w:id="31"/>
            <w:r w:rsidR="00B20638" w:rsidRPr="00B642DB">
              <w:rPr>
                <w:rStyle w:val="CommentReference"/>
              </w:rPr>
              <w:commentReference w:id="31"/>
            </w:r>
            <w:commentRangeEnd w:id="32"/>
            <w:r w:rsidR="003545AD" w:rsidRPr="00B642DB">
              <w:rPr>
                <w:rStyle w:val="CommentReference"/>
              </w:rPr>
              <w:commentReference w:id="32"/>
            </w:r>
          </w:p>
        </w:tc>
        <w:tc>
          <w:tcPr>
            <w:tcW w:w="1276" w:type="dxa"/>
            <w:shd w:val="clear" w:color="auto" w:fill="C00000"/>
          </w:tcPr>
          <w:p w14:paraId="490E6554" w14:textId="77777777" w:rsidR="00783C15" w:rsidRPr="00B642DB" w:rsidRDefault="00783C15">
            <w:pPr>
              <w:cnfStyle w:val="100000000000" w:firstRow="1" w:lastRow="0" w:firstColumn="0" w:lastColumn="0" w:oddVBand="0" w:evenVBand="0" w:oddHBand="0" w:evenHBand="0" w:firstRowFirstColumn="0" w:firstRowLastColumn="0" w:lastRowFirstColumn="0" w:lastRowLastColumn="0"/>
              <w:rPr>
                <w:sz w:val="16"/>
                <w:szCs w:val="16"/>
              </w:rPr>
            </w:pPr>
            <w:r w:rsidRPr="00B642DB">
              <w:rPr>
                <w:sz w:val="16"/>
                <w:szCs w:val="16"/>
              </w:rPr>
              <w:t>Related CM Controls</w:t>
            </w:r>
          </w:p>
        </w:tc>
        <w:tc>
          <w:tcPr>
            <w:tcW w:w="3969" w:type="dxa"/>
            <w:shd w:val="clear" w:color="auto" w:fill="C00000"/>
            <w:hideMark/>
          </w:tcPr>
          <w:p w14:paraId="4852124B" w14:textId="77777777" w:rsidR="00783C15" w:rsidRPr="00B642DB" w:rsidRDefault="00783C1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B642DB">
              <w:rPr>
                <w:sz w:val="16"/>
                <w:szCs w:val="16"/>
              </w:rPr>
              <w:t>Responsibility</w:t>
            </w:r>
          </w:p>
        </w:tc>
        <w:tc>
          <w:tcPr>
            <w:tcW w:w="2409" w:type="dxa"/>
            <w:shd w:val="clear" w:color="auto" w:fill="C00000"/>
            <w:hideMark/>
          </w:tcPr>
          <w:p w14:paraId="0F94ABBA" w14:textId="77777777" w:rsidR="00783C15" w:rsidRPr="00B642DB" w:rsidRDefault="00783C1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B642DB">
              <w:rPr>
                <w:sz w:val="16"/>
                <w:szCs w:val="16"/>
              </w:rPr>
              <w:t>Typical Evidence Produced</w:t>
            </w:r>
          </w:p>
        </w:tc>
      </w:tr>
      <w:tr w:rsidR="00783C15" w:rsidRPr="00B642DB" w14:paraId="722939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4ED01A0" w14:textId="77777777" w:rsidR="00783C15" w:rsidRPr="00B642DB" w:rsidRDefault="00783C15">
            <w:pPr>
              <w:spacing w:after="160" w:line="259" w:lineRule="auto"/>
              <w:rPr>
                <w:bCs w:val="0"/>
                <w:sz w:val="16"/>
                <w:szCs w:val="16"/>
              </w:rPr>
            </w:pPr>
            <w:r w:rsidRPr="00B642DB">
              <w:rPr>
                <w:rStyle w:val="normaltextrun"/>
                <w:rFonts w:cs="Segoe UI"/>
                <w:sz w:val="16"/>
                <w:szCs w:val="16"/>
              </w:rPr>
              <w:t>Change Requestor</w:t>
            </w:r>
          </w:p>
        </w:tc>
        <w:tc>
          <w:tcPr>
            <w:tcW w:w="1276" w:type="dxa"/>
          </w:tcPr>
          <w:p w14:paraId="63640DD2" w14:textId="77777777" w:rsidR="00783C15" w:rsidRPr="00B642DB" w:rsidRDefault="00783C15">
            <w:pPr>
              <w:cnfStyle w:val="000000100000" w:firstRow="0" w:lastRow="0" w:firstColumn="0" w:lastColumn="0" w:oddVBand="0" w:evenVBand="0" w:oddHBand="1" w:evenHBand="0" w:firstRowFirstColumn="0" w:firstRowLastColumn="0" w:lastRowFirstColumn="0" w:lastRowLastColumn="0"/>
              <w:rPr>
                <w:rStyle w:val="normaltextrun"/>
                <w:rFonts w:cs="Segoe UI"/>
                <w:sz w:val="16"/>
                <w:szCs w:val="16"/>
              </w:rPr>
            </w:pPr>
            <w:r w:rsidRPr="00B642DB">
              <w:rPr>
                <w:rStyle w:val="normaltextrun"/>
                <w:rFonts w:cs="Segoe UI"/>
                <w:sz w:val="16"/>
                <w:szCs w:val="16"/>
              </w:rPr>
              <w:t>CM.C02, CM.C03</w:t>
            </w:r>
          </w:p>
        </w:tc>
        <w:tc>
          <w:tcPr>
            <w:tcW w:w="3969" w:type="dxa"/>
          </w:tcPr>
          <w:p w14:paraId="1073220F" w14:textId="77777777" w:rsidR="00783C15" w:rsidRPr="00B642DB" w:rsidRDefault="00783C1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B642DB">
              <w:rPr>
                <w:rStyle w:val="normaltextrun"/>
                <w:rFonts w:cs="Segoe UI"/>
                <w:sz w:val="16"/>
                <w:szCs w:val="16"/>
              </w:rPr>
              <w:t>Raises the change, defines business or technical requirements, and ensures core details are included in the request.</w:t>
            </w:r>
          </w:p>
        </w:tc>
        <w:tc>
          <w:tcPr>
            <w:tcW w:w="2409" w:type="dxa"/>
          </w:tcPr>
          <w:p w14:paraId="2BEE5B17" w14:textId="77777777" w:rsidR="00783C15" w:rsidRPr="00B642DB" w:rsidRDefault="00783C1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B642DB">
              <w:rPr>
                <w:rStyle w:val="normaltextrun"/>
                <w:rFonts w:cs="Segoe UI"/>
                <w:sz w:val="16"/>
                <w:szCs w:val="16"/>
              </w:rPr>
              <w:t>Change request record and supporting description within the ITSM tool (ServiceNow change record).</w:t>
            </w:r>
          </w:p>
        </w:tc>
      </w:tr>
      <w:tr w:rsidR="00783C15" w:rsidRPr="00B642DB" w14:paraId="4CA498FD" w14:textId="77777777">
        <w:tc>
          <w:tcPr>
            <w:cnfStyle w:val="001000000000" w:firstRow="0" w:lastRow="0" w:firstColumn="1" w:lastColumn="0" w:oddVBand="0" w:evenVBand="0" w:oddHBand="0" w:evenHBand="0" w:firstRowFirstColumn="0" w:firstRowLastColumn="0" w:lastRowFirstColumn="0" w:lastRowLastColumn="0"/>
            <w:tcW w:w="1696" w:type="dxa"/>
          </w:tcPr>
          <w:p w14:paraId="3289194B" w14:textId="77777777" w:rsidR="00783C15" w:rsidRPr="00B642DB" w:rsidRDefault="00783C15">
            <w:pPr>
              <w:rPr>
                <w:rStyle w:val="normaltextrun"/>
                <w:rFonts w:cs="Segoe UI"/>
                <w:sz w:val="16"/>
                <w:szCs w:val="16"/>
              </w:rPr>
            </w:pPr>
            <w:r w:rsidRPr="00B642DB">
              <w:rPr>
                <w:rStyle w:val="normaltextrun"/>
                <w:rFonts w:cs="Segoe UI"/>
                <w:sz w:val="16"/>
                <w:szCs w:val="16"/>
              </w:rPr>
              <w:t>Change Owner</w:t>
            </w:r>
          </w:p>
        </w:tc>
        <w:tc>
          <w:tcPr>
            <w:tcW w:w="1276" w:type="dxa"/>
          </w:tcPr>
          <w:p w14:paraId="509C1AB3" w14:textId="77777777" w:rsidR="00783C15" w:rsidRPr="00B642DB" w:rsidRDefault="00783C15">
            <w:pPr>
              <w:cnfStyle w:val="000000000000" w:firstRow="0" w:lastRow="0" w:firstColumn="0" w:lastColumn="0" w:oddVBand="0" w:evenVBand="0" w:oddHBand="0" w:evenHBand="0" w:firstRowFirstColumn="0" w:firstRowLastColumn="0" w:lastRowFirstColumn="0" w:lastRowLastColumn="0"/>
              <w:rPr>
                <w:rStyle w:val="normaltextrun"/>
                <w:rFonts w:cs="Segoe UI"/>
                <w:sz w:val="16"/>
                <w:szCs w:val="16"/>
              </w:rPr>
            </w:pPr>
            <w:r w:rsidRPr="00B642DB">
              <w:rPr>
                <w:rStyle w:val="normaltextrun"/>
                <w:rFonts w:cs="Segoe UI"/>
                <w:sz w:val="16"/>
                <w:szCs w:val="16"/>
              </w:rPr>
              <w:t>CM.C02, CM.C03, CM.C08, CM.C09</w:t>
            </w:r>
          </w:p>
        </w:tc>
        <w:tc>
          <w:tcPr>
            <w:tcW w:w="3969" w:type="dxa"/>
          </w:tcPr>
          <w:p w14:paraId="0FB937AC" w14:textId="7892F6BA" w:rsidR="00783C15" w:rsidRPr="00B642DB" w:rsidRDefault="00783C15">
            <w:pPr>
              <w:cnfStyle w:val="000000000000" w:firstRow="0" w:lastRow="0" w:firstColumn="0" w:lastColumn="0" w:oddVBand="0" w:evenVBand="0" w:oddHBand="0" w:evenHBand="0" w:firstRowFirstColumn="0" w:firstRowLastColumn="0" w:lastRowFirstColumn="0" w:lastRowLastColumn="0"/>
              <w:rPr>
                <w:rStyle w:val="normaltextrun"/>
                <w:rFonts w:cs="Segoe UI"/>
                <w:sz w:val="16"/>
                <w:szCs w:val="16"/>
              </w:rPr>
            </w:pPr>
            <w:r w:rsidRPr="00B642DB">
              <w:rPr>
                <w:rStyle w:val="normaltextrun"/>
                <w:rFonts w:cs="Segoe UI"/>
                <w:sz w:val="16"/>
                <w:szCs w:val="16"/>
              </w:rPr>
              <w:t xml:space="preserve">Accountable for completeness, coordination, implementation </w:t>
            </w:r>
            <w:r w:rsidR="00C16D22" w:rsidRPr="00B642DB">
              <w:rPr>
                <w:rStyle w:val="normaltextrun"/>
                <w:rFonts w:cs="Segoe UI"/>
                <w:sz w:val="16"/>
                <w:szCs w:val="16"/>
              </w:rPr>
              <w:t>outcome,</w:t>
            </w:r>
            <w:r w:rsidRPr="00B642DB">
              <w:rPr>
                <w:rStyle w:val="normaltextrun"/>
                <w:rFonts w:cs="Segoe UI"/>
                <w:sz w:val="16"/>
                <w:szCs w:val="16"/>
              </w:rPr>
              <w:t xml:space="preserve"> and closure.</w:t>
            </w:r>
          </w:p>
        </w:tc>
        <w:tc>
          <w:tcPr>
            <w:tcW w:w="2409" w:type="dxa"/>
          </w:tcPr>
          <w:p w14:paraId="4F997183" w14:textId="6935B4E1" w:rsidR="00783C15" w:rsidRPr="00B642DB" w:rsidRDefault="00783C15">
            <w:pPr>
              <w:cnfStyle w:val="000000000000" w:firstRow="0" w:lastRow="0" w:firstColumn="0" w:lastColumn="0" w:oddVBand="0" w:evenVBand="0" w:oddHBand="0" w:evenHBand="0" w:firstRowFirstColumn="0" w:firstRowLastColumn="0" w:lastRowFirstColumn="0" w:lastRowLastColumn="0"/>
              <w:rPr>
                <w:rStyle w:val="normaltextrun"/>
                <w:rFonts w:cs="Segoe UI"/>
                <w:sz w:val="16"/>
                <w:szCs w:val="16"/>
              </w:rPr>
            </w:pPr>
            <w:r w:rsidRPr="00B642DB">
              <w:rPr>
                <w:rStyle w:val="normaltextrun"/>
                <w:rFonts w:cs="Segoe UI"/>
                <w:sz w:val="16"/>
                <w:szCs w:val="16"/>
              </w:rPr>
              <w:t xml:space="preserve">Change record, </w:t>
            </w:r>
            <w:r w:rsidR="00C16D22" w:rsidRPr="00B642DB">
              <w:rPr>
                <w:rStyle w:val="normaltextrun"/>
                <w:rFonts w:cs="Segoe UI"/>
                <w:sz w:val="16"/>
                <w:szCs w:val="16"/>
              </w:rPr>
              <w:t>updates,</w:t>
            </w:r>
            <w:r w:rsidRPr="00B642DB">
              <w:rPr>
                <w:rStyle w:val="normaltextrun"/>
                <w:rFonts w:cs="Segoe UI"/>
                <w:sz w:val="16"/>
                <w:szCs w:val="16"/>
              </w:rPr>
              <w:t xml:space="preserve"> and closure.</w:t>
            </w:r>
          </w:p>
        </w:tc>
      </w:tr>
      <w:tr w:rsidR="00783C15" w:rsidRPr="00B642DB" w14:paraId="4EEACD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18DF90D" w14:textId="77777777" w:rsidR="00783C15" w:rsidRPr="00B642DB" w:rsidRDefault="00783C15">
            <w:pPr>
              <w:spacing w:after="160" w:line="259" w:lineRule="auto"/>
              <w:rPr>
                <w:bCs w:val="0"/>
                <w:sz w:val="16"/>
                <w:szCs w:val="16"/>
              </w:rPr>
            </w:pPr>
            <w:r w:rsidRPr="00B642DB">
              <w:rPr>
                <w:rStyle w:val="normaltextrun"/>
                <w:rFonts w:cs="Segoe UI"/>
                <w:sz w:val="16"/>
                <w:szCs w:val="16"/>
              </w:rPr>
              <w:t>Technical Approver</w:t>
            </w:r>
          </w:p>
        </w:tc>
        <w:tc>
          <w:tcPr>
            <w:tcW w:w="1276" w:type="dxa"/>
          </w:tcPr>
          <w:p w14:paraId="1E984B14" w14:textId="77777777" w:rsidR="00783C15" w:rsidRPr="00B642DB" w:rsidRDefault="00783C15">
            <w:pPr>
              <w:cnfStyle w:val="000000100000" w:firstRow="0" w:lastRow="0" w:firstColumn="0" w:lastColumn="0" w:oddVBand="0" w:evenVBand="0" w:oddHBand="1" w:evenHBand="0" w:firstRowFirstColumn="0" w:firstRowLastColumn="0" w:lastRowFirstColumn="0" w:lastRowLastColumn="0"/>
              <w:rPr>
                <w:rStyle w:val="normaltextrun"/>
                <w:rFonts w:cs="Segoe UI"/>
                <w:sz w:val="16"/>
                <w:szCs w:val="16"/>
              </w:rPr>
            </w:pPr>
            <w:r w:rsidRPr="00B642DB">
              <w:rPr>
                <w:rStyle w:val="normaltextrun"/>
                <w:rFonts w:cs="Segoe UI"/>
                <w:sz w:val="16"/>
                <w:szCs w:val="16"/>
              </w:rPr>
              <w:t>CM.C02, CM.C03</w:t>
            </w:r>
          </w:p>
        </w:tc>
        <w:tc>
          <w:tcPr>
            <w:tcW w:w="3969" w:type="dxa"/>
          </w:tcPr>
          <w:p w14:paraId="5385128F" w14:textId="77777777" w:rsidR="00783C15" w:rsidRPr="00B642DB" w:rsidRDefault="00783C1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B642DB">
              <w:rPr>
                <w:rStyle w:val="normaltextrun"/>
                <w:rFonts w:cs="Segoe UI"/>
                <w:sz w:val="16"/>
                <w:szCs w:val="16"/>
              </w:rPr>
              <w:t>Reviews technical impact, confirms understanding of tasks, and approves the change from the relevant technical-team perspective.</w:t>
            </w:r>
          </w:p>
        </w:tc>
        <w:tc>
          <w:tcPr>
            <w:tcW w:w="2409" w:type="dxa"/>
          </w:tcPr>
          <w:p w14:paraId="3325DF0D" w14:textId="77777777" w:rsidR="00783C15" w:rsidRPr="00B642DB" w:rsidRDefault="00783C1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B642DB">
              <w:rPr>
                <w:rStyle w:val="normaltextrun"/>
                <w:rFonts w:cs="Segoe UI"/>
                <w:sz w:val="16"/>
                <w:szCs w:val="16"/>
              </w:rPr>
              <w:t>Technical approval captured within the ITSM workflow.</w:t>
            </w:r>
          </w:p>
        </w:tc>
      </w:tr>
      <w:tr w:rsidR="00783C15" w:rsidRPr="00B642DB" w14:paraId="7443804F" w14:textId="77777777">
        <w:tc>
          <w:tcPr>
            <w:cnfStyle w:val="001000000000" w:firstRow="0" w:lastRow="0" w:firstColumn="1" w:lastColumn="0" w:oddVBand="0" w:evenVBand="0" w:oddHBand="0" w:evenHBand="0" w:firstRowFirstColumn="0" w:firstRowLastColumn="0" w:lastRowFirstColumn="0" w:lastRowLastColumn="0"/>
            <w:tcW w:w="1696" w:type="dxa"/>
          </w:tcPr>
          <w:p w14:paraId="20CD9D20" w14:textId="77777777" w:rsidR="00783C15" w:rsidRPr="00B642DB" w:rsidRDefault="00783C15">
            <w:pPr>
              <w:spacing w:after="160" w:line="259" w:lineRule="auto"/>
              <w:rPr>
                <w:bCs w:val="0"/>
                <w:sz w:val="16"/>
                <w:szCs w:val="16"/>
              </w:rPr>
            </w:pPr>
            <w:r w:rsidRPr="00B642DB">
              <w:rPr>
                <w:rStyle w:val="normaltextrun"/>
                <w:rFonts w:cs="Segoe UI"/>
                <w:sz w:val="16"/>
                <w:szCs w:val="16"/>
              </w:rPr>
              <w:t>Wipro Change Management Team / QA Function</w:t>
            </w:r>
          </w:p>
        </w:tc>
        <w:tc>
          <w:tcPr>
            <w:tcW w:w="1276" w:type="dxa"/>
          </w:tcPr>
          <w:p w14:paraId="0B119870" w14:textId="77777777" w:rsidR="00783C15" w:rsidRPr="00B642DB" w:rsidRDefault="00783C15">
            <w:pPr>
              <w:cnfStyle w:val="000000000000" w:firstRow="0" w:lastRow="0" w:firstColumn="0" w:lastColumn="0" w:oddVBand="0" w:evenVBand="0" w:oddHBand="0" w:evenHBand="0" w:firstRowFirstColumn="0" w:firstRowLastColumn="0" w:lastRowFirstColumn="0" w:lastRowLastColumn="0"/>
              <w:rPr>
                <w:rStyle w:val="normaltextrun"/>
                <w:rFonts w:cs="Segoe UI"/>
                <w:sz w:val="16"/>
                <w:szCs w:val="16"/>
              </w:rPr>
            </w:pPr>
            <w:r w:rsidRPr="00B642DB">
              <w:rPr>
                <w:rStyle w:val="normaltextrun"/>
                <w:rFonts w:cs="Segoe UI"/>
                <w:sz w:val="16"/>
                <w:szCs w:val="16"/>
              </w:rPr>
              <w:t>CM.C02, CM.C03</w:t>
            </w:r>
          </w:p>
        </w:tc>
        <w:tc>
          <w:tcPr>
            <w:tcW w:w="3969" w:type="dxa"/>
          </w:tcPr>
          <w:p w14:paraId="3D11C2ED" w14:textId="77777777" w:rsidR="00783C15" w:rsidRPr="00B642DB" w:rsidRDefault="00783C1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B642DB">
              <w:rPr>
                <w:rStyle w:val="normaltextrun"/>
                <w:rFonts w:cs="Segoe UI"/>
                <w:sz w:val="16"/>
                <w:szCs w:val="16"/>
              </w:rPr>
              <w:t>Performs initial QA over change completeness and classification before governance approvals progress.</w:t>
            </w:r>
          </w:p>
        </w:tc>
        <w:tc>
          <w:tcPr>
            <w:tcW w:w="2409" w:type="dxa"/>
          </w:tcPr>
          <w:p w14:paraId="6D6FC773" w14:textId="77777777" w:rsidR="00783C15" w:rsidRPr="00B642DB" w:rsidRDefault="00783C1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B642DB">
              <w:rPr>
                <w:rStyle w:val="normaltextrun"/>
                <w:rFonts w:cs="Segoe UI"/>
                <w:sz w:val="16"/>
                <w:szCs w:val="16"/>
              </w:rPr>
              <w:t>QA confirmation or workflow movement showing completeness review.</w:t>
            </w:r>
          </w:p>
        </w:tc>
      </w:tr>
      <w:tr w:rsidR="00783C15" w:rsidRPr="00B642DB" w14:paraId="55B4B6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C9E4884" w14:textId="77777777" w:rsidR="00783C15" w:rsidRPr="00B642DB" w:rsidRDefault="00783C15">
            <w:pPr>
              <w:spacing w:after="160" w:line="259" w:lineRule="auto"/>
              <w:rPr>
                <w:bCs w:val="0"/>
                <w:sz w:val="16"/>
                <w:szCs w:val="16"/>
              </w:rPr>
            </w:pPr>
            <w:r w:rsidRPr="00B642DB">
              <w:rPr>
                <w:rStyle w:val="normaltextrun"/>
                <w:rFonts w:cs="Segoe UI"/>
                <w:sz w:val="16"/>
                <w:szCs w:val="16"/>
              </w:rPr>
              <w:t>Service Manager</w:t>
            </w:r>
          </w:p>
        </w:tc>
        <w:tc>
          <w:tcPr>
            <w:tcW w:w="1276" w:type="dxa"/>
          </w:tcPr>
          <w:p w14:paraId="3F50C67F" w14:textId="77777777" w:rsidR="00783C15" w:rsidRPr="00B642DB" w:rsidRDefault="00783C15">
            <w:pPr>
              <w:cnfStyle w:val="000000100000" w:firstRow="0" w:lastRow="0" w:firstColumn="0" w:lastColumn="0" w:oddVBand="0" w:evenVBand="0" w:oddHBand="1" w:evenHBand="0" w:firstRowFirstColumn="0" w:firstRowLastColumn="0" w:lastRowFirstColumn="0" w:lastRowLastColumn="0"/>
              <w:rPr>
                <w:rStyle w:val="normaltextrun"/>
                <w:rFonts w:cs="Segoe UI"/>
                <w:sz w:val="16"/>
                <w:szCs w:val="16"/>
              </w:rPr>
            </w:pPr>
            <w:r w:rsidRPr="00B642DB">
              <w:rPr>
                <w:rStyle w:val="normaltextrun"/>
                <w:rFonts w:cs="Segoe UI"/>
                <w:sz w:val="16"/>
                <w:szCs w:val="16"/>
              </w:rPr>
              <w:t>CM.C02, CM.C08, CM.C09</w:t>
            </w:r>
          </w:p>
        </w:tc>
        <w:tc>
          <w:tcPr>
            <w:tcW w:w="3969" w:type="dxa"/>
          </w:tcPr>
          <w:p w14:paraId="18DBC81C" w14:textId="77777777" w:rsidR="00783C15" w:rsidRPr="00B642DB" w:rsidRDefault="00783C15">
            <w:pPr>
              <w:spacing w:after="160" w:line="259" w:lineRule="auto"/>
              <w:cnfStyle w:val="000000100000" w:firstRow="0" w:lastRow="0" w:firstColumn="0" w:lastColumn="0" w:oddVBand="0" w:evenVBand="0" w:oddHBand="1" w:evenHBand="0" w:firstRowFirstColumn="0" w:firstRowLastColumn="0" w:lastRowFirstColumn="0" w:lastRowLastColumn="0"/>
              <w:rPr>
                <w:rStyle w:val="eop"/>
                <w:rFonts w:cs="Segoe UI"/>
                <w:sz w:val="16"/>
                <w:szCs w:val="16"/>
              </w:rPr>
            </w:pPr>
            <w:r w:rsidRPr="00B642DB">
              <w:rPr>
                <w:rStyle w:val="normaltextrun"/>
                <w:rFonts w:cs="Segoe UI"/>
                <w:sz w:val="16"/>
                <w:szCs w:val="16"/>
              </w:rPr>
              <w:t>Reviews service impact, guides the process for urgent scenarios, and participates in standard, normal, and emergency governance.</w:t>
            </w:r>
          </w:p>
          <w:p w14:paraId="4298A912" w14:textId="77777777" w:rsidR="00783C15" w:rsidRPr="00B642DB" w:rsidRDefault="00783C15">
            <w:pPr>
              <w:spacing w:after="160" w:line="259" w:lineRule="auto"/>
              <w:cnfStyle w:val="000000100000" w:firstRow="0" w:lastRow="0" w:firstColumn="0" w:lastColumn="0" w:oddVBand="0" w:evenVBand="0" w:oddHBand="1" w:evenHBand="0" w:firstRowFirstColumn="0" w:firstRowLastColumn="0" w:lastRowFirstColumn="0" w:lastRowLastColumn="0"/>
              <w:rPr>
                <w:rFonts w:cs="Segoe UI"/>
                <w:sz w:val="16"/>
                <w:szCs w:val="16"/>
              </w:rPr>
            </w:pPr>
            <w:r w:rsidRPr="00B642DB">
              <w:rPr>
                <w:rStyle w:val="eop"/>
                <w:rFonts w:cs="Segoe UI"/>
                <w:sz w:val="16"/>
                <w:szCs w:val="16"/>
              </w:rPr>
              <w:t>Intact Service Managers perform the service-management approval activities within the workflow. The approval activity previously performed by Wipro Service Managers has been transitioned to Intact Service Managers.</w:t>
            </w:r>
          </w:p>
        </w:tc>
        <w:tc>
          <w:tcPr>
            <w:tcW w:w="2409" w:type="dxa"/>
          </w:tcPr>
          <w:p w14:paraId="759AFBA4" w14:textId="77777777" w:rsidR="00783C15" w:rsidRPr="00B642DB" w:rsidRDefault="00783C1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B642DB">
              <w:rPr>
                <w:rStyle w:val="normaltextrun"/>
                <w:rFonts w:cs="Segoe UI"/>
                <w:sz w:val="16"/>
                <w:szCs w:val="16"/>
              </w:rPr>
              <w:t>Service Manager approval or participation record in the change, workflow approval.</w:t>
            </w:r>
          </w:p>
        </w:tc>
      </w:tr>
      <w:tr w:rsidR="00783C15" w:rsidRPr="00B642DB" w14:paraId="2436F71F" w14:textId="77777777">
        <w:tc>
          <w:tcPr>
            <w:cnfStyle w:val="001000000000" w:firstRow="0" w:lastRow="0" w:firstColumn="1" w:lastColumn="0" w:oddVBand="0" w:evenVBand="0" w:oddHBand="0" w:evenHBand="0" w:firstRowFirstColumn="0" w:firstRowLastColumn="0" w:lastRowFirstColumn="0" w:lastRowLastColumn="0"/>
            <w:tcW w:w="1696" w:type="dxa"/>
          </w:tcPr>
          <w:p w14:paraId="10BE5A22" w14:textId="77777777" w:rsidR="00783C15" w:rsidRPr="00B642DB" w:rsidRDefault="00783C15">
            <w:pPr>
              <w:spacing w:after="160" w:line="259" w:lineRule="auto"/>
              <w:rPr>
                <w:bCs w:val="0"/>
                <w:sz w:val="16"/>
                <w:szCs w:val="16"/>
              </w:rPr>
            </w:pPr>
            <w:r w:rsidRPr="00B642DB">
              <w:rPr>
                <w:rStyle w:val="normaltextrun"/>
                <w:rFonts w:cs="Segoe UI"/>
                <w:sz w:val="16"/>
                <w:szCs w:val="16"/>
              </w:rPr>
              <w:t>Change Enablement Team</w:t>
            </w:r>
          </w:p>
        </w:tc>
        <w:tc>
          <w:tcPr>
            <w:tcW w:w="1276" w:type="dxa"/>
          </w:tcPr>
          <w:p w14:paraId="71948624" w14:textId="77777777" w:rsidR="00783C15" w:rsidRPr="00B642DB" w:rsidRDefault="00783C15">
            <w:pPr>
              <w:cnfStyle w:val="000000000000" w:firstRow="0" w:lastRow="0" w:firstColumn="0" w:lastColumn="0" w:oddVBand="0" w:evenVBand="0" w:oddHBand="0" w:evenHBand="0" w:firstRowFirstColumn="0" w:firstRowLastColumn="0" w:lastRowFirstColumn="0" w:lastRowLastColumn="0"/>
              <w:rPr>
                <w:rStyle w:val="normaltextrun"/>
                <w:rFonts w:cs="Segoe UI"/>
                <w:sz w:val="16"/>
                <w:szCs w:val="16"/>
              </w:rPr>
            </w:pPr>
            <w:r w:rsidRPr="00B642DB">
              <w:rPr>
                <w:rStyle w:val="normaltextrun"/>
                <w:rFonts w:cs="Segoe UI"/>
                <w:sz w:val="16"/>
                <w:szCs w:val="16"/>
              </w:rPr>
              <w:t>CM.C01, CM.C02, CM.C08, CM.C09</w:t>
            </w:r>
          </w:p>
        </w:tc>
        <w:tc>
          <w:tcPr>
            <w:tcW w:w="3969" w:type="dxa"/>
          </w:tcPr>
          <w:p w14:paraId="69EB1154" w14:textId="77777777" w:rsidR="00783C15" w:rsidRPr="00B642DB" w:rsidRDefault="00783C1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B642DB">
              <w:rPr>
                <w:rStyle w:val="normaltextrun"/>
                <w:rFonts w:cs="Segoe UI"/>
                <w:sz w:val="16"/>
                <w:szCs w:val="16"/>
              </w:rPr>
              <w:t>Coordinates change assessment, checks that impacted teams are included, and facilitates CAB and failed-change governance.</w:t>
            </w:r>
          </w:p>
        </w:tc>
        <w:tc>
          <w:tcPr>
            <w:tcW w:w="2409" w:type="dxa"/>
          </w:tcPr>
          <w:p w14:paraId="7A04C643" w14:textId="77777777" w:rsidR="00783C15" w:rsidRPr="00B642DB" w:rsidRDefault="00783C1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B642DB">
              <w:rPr>
                <w:rStyle w:val="normaltextrun"/>
                <w:rFonts w:cs="Segoe UI"/>
                <w:sz w:val="16"/>
                <w:szCs w:val="16"/>
              </w:rPr>
              <w:t>Change-management workflow actions, CAB coordination evidence, exception follow-up evidence.</w:t>
            </w:r>
          </w:p>
        </w:tc>
      </w:tr>
      <w:tr w:rsidR="00783C15" w:rsidRPr="00B642DB" w14:paraId="7935FE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BB3209F" w14:textId="77777777" w:rsidR="00783C15" w:rsidRPr="00B642DB" w:rsidRDefault="00783C15">
            <w:pPr>
              <w:spacing w:after="160" w:line="259" w:lineRule="auto"/>
              <w:rPr>
                <w:bCs w:val="0"/>
                <w:sz w:val="16"/>
                <w:szCs w:val="16"/>
              </w:rPr>
            </w:pPr>
            <w:r w:rsidRPr="00B642DB">
              <w:rPr>
                <w:rStyle w:val="normaltextrun"/>
                <w:rFonts w:cs="Segoe UI"/>
                <w:sz w:val="16"/>
                <w:szCs w:val="16"/>
              </w:rPr>
              <w:t>CAB</w:t>
            </w:r>
          </w:p>
        </w:tc>
        <w:tc>
          <w:tcPr>
            <w:tcW w:w="1276" w:type="dxa"/>
          </w:tcPr>
          <w:p w14:paraId="51F77516" w14:textId="77777777" w:rsidR="00783C15" w:rsidRPr="00B642DB" w:rsidRDefault="00783C15">
            <w:pPr>
              <w:cnfStyle w:val="000000100000" w:firstRow="0" w:lastRow="0" w:firstColumn="0" w:lastColumn="0" w:oddVBand="0" w:evenVBand="0" w:oddHBand="1" w:evenHBand="0" w:firstRowFirstColumn="0" w:firstRowLastColumn="0" w:lastRowFirstColumn="0" w:lastRowLastColumn="0"/>
              <w:rPr>
                <w:rStyle w:val="normaltextrun"/>
                <w:rFonts w:cs="Segoe UI"/>
                <w:sz w:val="16"/>
                <w:szCs w:val="16"/>
              </w:rPr>
            </w:pPr>
            <w:r w:rsidRPr="00B642DB">
              <w:rPr>
                <w:rStyle w:val="normaltextrun"/>
                <w:rFonts w:cs="Segoe UI"/>
                <w:sz w:val="16"/>
                <w:szCs w:val="16"/>
              </w:rPr>
              <w:t>CM.C02, CM.C03, CM.C08, CM.C09</w:t>
            </w:r>
          </w:p>
        </w:tc>
        <w:tc>
          <w:tcPr>
            <w:tcW w:w="3969" w:type="dxa"/>
          </w:tcPr>
          <w:p w14:paraId="1D53BA9D" w14:textId="77777777" w:rsidR="00783C15" w:rsidRPr="00B642DB" w:rsidRDefault="00783C1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B642DB">
              <w:rPr>
                <w:rStyle w:val="normaltextrun"/>
                <w:rFonts w:cs="Segoe UI"/>
                <w:sz w:val="16"/>
                <w:szCs w:val="16"/>
              </w:rPr>
              <w:t>Reviews risk, impact, scheduling, and readiness for applicable changes before production implementation.</w:t>
            </w:r>
          </w:p>
        </w:tc>
        <w:tc>
          <w:tcPr>
            <w:tcW w:w="2409" w:type="dxa"/>
          </w:tcPr>
          <w:p w14:paraId="302AE8E9" w14:textId="77777777" w:rsidR="00783C15" w:rsidRPr="00B642DB" w:rsidRDefault="00783C1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B642DB">
              <w:rPr>
                <w:rStyle w:val="normaltextrun"/>
                <w:rFonts w:cs="Segoe UI"/>
                <w:sz w:val="16"/>
                <w:szCs w:val="16"/>
              </w:rPr>
              <w:t>CAB approval decision and meeting record where applicable.</w:t>
            </w:r>
          </w:p>
        </w:tc>
      </w:tr>
      <w:tr w:rsidR="00783C15" w:rsidRPr="00B642DB" w14:paraId="01F2EB95" w14:textId="77777777">
        <w:tc>
          <w:tcPr>
            <w:cnfStyle w:val="001000000000" w:firstRow="0" w:lastRow="0" w:firstColumn="1" w:lastColumn="0" w:oddVBand="0" w:evenVBand="0" w:oddHBand="0" w:evenHBand="0" w:firstRowFirstColumn="0" w:firstRowLastColumn="0" w:lastRowFirstColumn="0" w:lastRowLastColumn="0"/>
            <w:tcW w:w="1696" w:type="dxa"/>
          </w:tcPr>
          <w:p w14:paraId="27679B4B" w14:textId="77777777" w:rsidR="00783C15" w:rsidRPr="00B642DB" w:rsidRDefault="00783C15">
            <w:pPr>
              <w:rPr>
                <w:bCs w:val="0"/>
                <w:sz w:val="16"/>
                <w:szCs w:val="16"/>
              </w:rPr>
            </w:pPr>
            <w:r w:rsidRPr="00B642DB">
              <w:rPr>
                <w:rStyle w:val="normaltextrun"/>
                <w:rFonts w:cs="Segoe UI"/>
                <w:sz w:val="16"/>
                <w:szCs w:val="16"/>
              </w:rPr>
              <w:t>Mini-CAB</w:t>
            </w:r>
          </w:p>
        </w:tc>
        <w:tc>
          <w:tcPr>
            <w:tcW w:w="1276" w:type="dxa"/>
          </w:tcPr>
          <w:p w14:paraId="4CBD4F02" w14:textId="77777777" w:rsidR="00783C15" w:rsidRPr="00B642DB" w:rsidRDefault="00783C15">
            <w:pPr>
              <w:cnfStyle w:val="000000000000" w:firstRow="0" w:lastRow="0" w:firstColumn="0" w:lastColumn="0" w:oddVBand="0" w:evenVBand="0" w:oddHBand="0" w:evenHBand="0" w:firstRowFirstColumn="0" w:firstRowLastColumn="0" w:lastRowFirstColumn="0" w:lastRowLastColumn="0"/>
              <w:rPr>
                <w:rStyle w:val="normaltextrun"/>
                <w:rFonts w:cs="Segoe UI"/>
                <w:sz w:val="16"/>
                <w:szCs w:val="16"/>
              </w:rPr>
            </w:pPr>
            <w:r w:rsidRPr="00B642DB">
              <w:rPr>
                <w:rStyle w:val="normaltextrun"/>
                <w:rFonts w:cs="Segoe UI"/>
                <w:sz w:val="16"/>
                <w:szCs w:val="16"/>
              </w:rPr>
              <w:t>CM.C01, CM.C02</w:t>
            </w:r>
          </w:p>
        </w:tc>
        <w:tc>
          <w:tcPr>
            <w:tcW w:w="3969" w:type="dxa"/>
          </w:tcPr>
          <w:p w14:paraId="158CD380" w14:textId="77777777" w:rsidR="00783C15" w:rsidRPr="00B642DB" w:rsidRDefault="00783C15">
            <w:pPr>
              <w:cnfStyle w:val="000000000000" w:firstRow="0" w:lastRow="0" w:firstColumn="0" w:lastColumn="0" w:oddVBand="0" w:evenVBand="0" w:oddHBand="0" w:evenHBand="0" w:firstRowFirstColumn="0" w:firstRowLastColumn="0" w:lastRowFirstColumn="0" w:lastRowLastColumn="0"/>
              <w:rPr>
                <w:sz w:val="16"/>
                <w:szCs w:val="16"/>
              </w:rPr>
            </w:pPr>
            <w:r w:rsidRPr="00B642DB">
              <w:rPr>
                <w:rStyle w:val="normaltextrun"/>
                <w:rFonts w:cs="Segoe UI"/>
                <w:sz w:val="16"/>
                <w:szCs w:val="16"/>
              </w:rPr>
              <w:t>Provides lighter-touch governance for standard-change templates and suitability of catalogue entries.</w:t>
            </w:r>
          </w:p>
        </w:tc>
        <w:tc>
          <w:tcPr>
            <w:tcW w:w="2409" w:type="dxa"/>
          </w:tcPr>
          <w:p w14:paraId="569A8BD2" w14:textId="77777777" w:rsidR="00783C15" w:rsidRPr="00B642DB" w:rsidRDefault="00783C15">
            <w:pPr>
              <w:cnfStyle w:val="000000000000" w:firstRow="0" w:lastRow="0" w:firstColumn="0" w:lastColumn="0" w:oddVBand="0" w:evenVBand="0" w:oddHBand="0" w:evenHBand="0" w:firstRowFirstColumn="0" w:firstRowLastColumn="0" w:lastRowFirstColumn="0" w:lastRowLastColumn="0"/>
              <w:rPr>
                <w:sz w:val="16"/>
                <w:szCs w:val="16"/>
              </w:rPr>
            </w:pPr>
            <w:r w:rsidRPr="00B642DB">
              <w:rPr>
                <w:rStyle w:val="normaltextrun"/>
                <w:rFonts w:cs="Segoe UI"/>
                <w:sz w:val="16"/>
                <w:szCs w:val="16"/>
              </w:rPr>
              <w:t>Mini-CAB review evidence and standard-change template approval.</w:t>
            </w:r>
          </w:p>
        </w:tc>
      </w:tr>
      <w:tr w:rsidR="00783C15" w:rsidRPr="00B642DB" w14:paraId="159D0A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F446302" w14:textId="77777777" w:rsidR="00783C15" w:rsidRPr="00B642DB" w:rsidRDefault="00783C15">
            <w:pPr>
              <w:rPr>
                <w:bCs w:val="0"/>
                <w:sz w:val="16"/>
                <w:szCs w:val="16"/>
              </w:rPr>
            </w:pPr>
            <w:r w:rsidRPr="00B642DB">
              <w:rPr>
                <w:rStyle w:val="normaltextrun"/>
                <w:rFonts w:cs="Segoe UI"/>
                <w:sz w:val="16"/>
                <w:szCs w:val="16"/>
              </w:rPr>
              <w:t>Development / Delivery Teams</w:t>
            </w:r>
          </w:p>
        </w:tc>
        <w:tc>
          <w:tcPr>
            <w:tcW w:w="1276" w:type="dxa"/>
          </w:tcPr>
          <w:p w14:paraId="5D972030" w14:textId="77777777" w:rsidR="00783C15" w:rsidRPr="00B642DB" w:rsidRDefault="00783C15">
            <w:pPr>
              <w:cnfStyle w:val="000000100000" w:firstRow="0" w:lastRow="0" w:firstColumn="0" w:lastColumn="0" w:oddVBand="0" w:evenVBand="0" w:oddHBand="1" w:evenHBand="0" w:firstRowFirstColumn="0" w:firstRowLastColumn="0" w:lastRowFirstColumn="0" w:lastRowLastColumn="0"/>
              <w:rPr>
                <w:rStyle w:val="normaltextrun"/>
                <w:rFonts w:cs="Segoe UI"/>
                <w:sz w:val="16"/>
                <w:szCs w:val="16"/>
              </w:rPr>
            </w:pPr>
            <w:r w:rsidRPr="00B642DB">
              <w:rPr>
                <w:rStyle w:val="normaltextrun"/>
                <w:rFonts w:cs="Segoe UI"/>
                <w:sz w:val="16"/>
                <w:szCs w:val="16"/>
              </w:rPr>
              <w:t>CM.C0</w:t>
            </w:r>
            <w:r>
              <w:rPr>
                <w:rStyle w:val="normaltextrun"/>
                <w:rFonts w:cs="Segoe UI"/>
                <w:sz w:val="16"/>
                <w:szCs w:val="16"/>
              </w:rPr>
              <w:t>3</w:t>
            </w:r>
            <w:r w:rsidRPr="00B642DB">
              <w:rPr>
                <w:rStyle w:val="normaltextrun"/>
                <w:rFonts w:cs="Segoe UI"/>
                <w:sz w:val="16"/>
                <w:szCs w:val="16"/>
              </w:rPr>
              <w:t>, CM.C04, CM.C05, CM.C06, CM.C08, CM.C09</w:t>
            </w:r>
          </w:p>
        </w:tc>
        <w:tc>
          <w:tcPr>
            <w:tcW w:w="3969" w:type="dxa"/>
          </w:tcPr>
          <w:p w14:paraId="09BAC7D4" w14:textId="77777777" w:rsidR="00783C15" w:rsidRPr="00B642DB" w:rsidRDefault="00783C15">
            <w:pPr>
              <w:cnfStyle w:val="000000100000" w:firstRow="0" w:lastRow="0" w:firstColumn="0" w:lastColumn="0" w:oddVBand="0" w:evenVBand="0" w:oddHBand="1" w:evenHBand="0" w:firstRowFirstColumn="0" w:firstRowLastColumn="0" w:lastRowFirstColumn="0" w:lastRowLastColumn="0"/>
              <w:rPr>
                <w:sz w:val="16"/>
                <w:szCs w:val="16"/>
              </w:rPr>
            </w:pPr>
            <w:r w:rsidRPr="00B642DB">
              <w:rPr>
                <w:rStyle w:val="normaltextrun"/>
                <w:rFonts w:cs="Segoe UI"/>
                <w:sz w:val="16"/>
                <w:szCs w:val="16"/>
              </w:rPr>
              <w:t>Perform development, technical validation, and implementation activity in line with approved change records.</w:t>
            </w:r>
          </w:p>
        </w:tc>
        <w:tc>
          <w:tcPr>
            <w:tcW w:w="2409" w:type="dxa"/>
          </w:tcPr>
          <w:p w14:paraId="5D90C331" w14:textId="77777777" w:rsidR="00783C15" w:rsidRPr="00B642DB" w:rsidRDefault="00783C15">
            <w:pPr>
              <w:cnfStyle w:val="000000100000" w:firstRow="0" w:lastRow="0" w:firstColumn="0" w:lastColumn="0" w:oddVBand="0" w:evenVBand="0" w:oddHBand="1" w:evenHBand="0" w:firstRowFirstColumn="0" w:firstRowLastColumn="0" w:lastRowFirstColumn="0" w:lastRowLastColumn="0"/>
              <w:rPr>
                <w:sz w:val="16"/>
                <w:szCs w:val="16"/>
              </w:rPr>
            </w:pPr>
            <w:r w:rsidRPr="00B642DB">
              <w:rPr>
                <w:rStyle w:val="normaltextrun"/>
                <w:rFonts w:cs="Segoe UI"/>
                <w:sz w:val="16"/>
                <w:szCs w:val="16"/>
              </w:rPr>
              <w:t>Testing evidence, implementation updates, deployment notes.</w:t>
            </w:r>
          </w:p>
        </w:tc>
      </w:tr>
      <w:tr w:rsidR="00783C15" w:rsidRPr="00B642DB" w14:paraId="79EF7EEE" w14:textId="77777777">
        <w:tc>
          <w:tcPr>
            <w:cnfStyle w:val="001000000000" w:firstRow="0" w:lastRow="0" w:firstColumn="1" w:lastColumn="0" w:oddVBand="0" w:evenVBand="0" w:oddHBand="0" w:evenHBand="0" w:firstRowFirstColumn="0" w:firstRowLastColumn="0" w:lastRowFirstColumn="0" w:lastRowLastColumn="0"/>
            <w:tcW w:w="1696" w:type="dxa"/>
          </w:tcPr>
          <w:p w14:paraId="44BA693E" w14:textId="77777777" w:rsidR="00783C15" w:rsidRPr="00B642DB" w:rsidRDefault="00783C15">
            <w:pPr>
              <w:rPr>
                <w:bCs w:val="0"/>
                <w:sz w:val="16"/>
                <w:szCs w:val="16"/>
              </w:rPr>
            </w:pPr>
            <w:r w:rsidRPr="00B642DB">
              <w:rPr>
                <w:rStyle w:val="normaltextrun"/>
                <w:rFonts w:cs="Segoe UI"/>
                <w:sz w:val="16"/>
                <w:szCs w:val="16"/>
              </w:rPr>
              <w:t>Business / UAT Approver</w:t>
            </w:r>
          </w:p>
        </w:tc>
        <w:tc>
          <w:tcPr>
            <w:tcW w:w="1276" w:type="dxa"/>
          </w:tcPr>
          <w:p w14:paraId="3E643C40" w14:textId="77777777" w:rsidR="00783C15" w:rsidRPr="00B642DB" w:rsidRDefault="00783C15">
            <w:pPr>
              <w:cnfStyle w:val="000000000000" w:firstRow="0" w:lastRow="0" w:firstColumn="0" w:lastColumn="0" w:oddVBand="0" w:evenVBand="0" w:oddHBand="0" w:evenHBand="0" w:firstRowFirstColumn="0" w:firstRowLastColumn="0" w:lastRowFirstColumn="0" w:lastRowLastColumn="0"/>
              <w:rPr>
                <w:rStyle w:val="normaltextrun"/>
                <w:rFonts w:cs="Segoe UI"/>
                <w:sz w:val="16"/>
                <w:szCs w:val="16"/>
              </w:rPr>
            </w:pPr>
            <w:r w:rsidRPr="00B642DB">
              <w:rPr>
                <w:rStyle w:val="normaltextrun"/>
                <w:rFonts w:cs="Segoe UI"/>
                <w:sz w:val="16"/>
                <w:szCs w:val="16"/>
              </w:rPr>
              <w:t>CM.C03</w:t>
            </w:r>
          </w:p>
        </w:tc>
        <w:tc>
          <w:tcPr>
            <w:tcW w:w="3969" w:type="dxa"/>
          </w:tcPr>
          <w:p w14:paraId="26683D17" w14:textId="77777777" w:rsidR="00783C15" w:rsidRPr="00B642DB" w:rsidRDefault="00783C15">
            <w:pPr>
              <w:cnfStyle w:val="000000000000" w:firstRow="0" w:lastRow="0" w:firstColumn="0" w:lastColumn="0" w:oddVBand="0" w:evenVBand="0" w:oddHBand="0" w:evenHBand="0" w:firstRowFirstColumn="0" w:firstRowLastColumn="0" w:lastRowFirstColumn="0" w:lastRowLastColumn="0"/>
              <w:rPr>
                <w:sz w:val="16"/>
                <w:szCs w:val="16"/>
              </w:rPr>
            </w:pPr>
            <w:r w:rsidRPr="00B642DB">
              <w:rPr>
                <w:rStyle w:val="normaltextrun"/>
                <w:rFonts w:cs="Segoe UI"/>
                <w:sz w:val="16"/>
                <w:szCs w:val="16"/>
              </w:rPr>
              <w:t>Provides business validation where user acceptance testing is required.</w:t>
            </w:r>
          </w:p>
        </w:tc>
        <w:tc>
          <w:tcPr>
            <w:tcW w:w="2409" w:type="dxa"/>
          </w:tcPr>
          <w:p w14:paraId="07FC6D08" w14:textId="77777777" w:rsidR="00783C15" w:rsidRPr="00B642DB" w:rsidRDefault="00783C15">
            <w:pPr>
              <w:cnfStyle w:val="000000000000" w:firstRow="0" w:lastRow="0" w:firstColumn="0" w:lastColumn="0" w:oddVBand="0" w:evenVBand="0" w:oddHBand="0" w:evenHBand="0" w:firstRowFirstColumn="0" w:firstRowLastColumn="0" w:lastRowFirstColumn="0" w:lastRowLastColumn="0"/>
              <w:rPr>
                <w:sz w:val="16"/>
                <w:szCs w:val="16"/>
              </w:rPr>
            </w:pPr>
            <w:r w:rsidRPr="00B642DB">
              <w:rPr>
                <w:rStyle w:val="normaltextrun"/>
                <w:rFonts w:cs="Segoe UI"/>
                <w:sz w:val="16"/>
                <w:szCs w:val="16"/>
              </w:rPr>
              <w:t>UAT sign-off or equivalent business attestation.</w:t>
            </w:r>
          </w:p>
        </w:tc>
      </w:tr>
      <w:tr w:rsidR="00783C15" w:rsidRPr="00B642DB" w14:paraId="541DB3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3E5650C" w14:textId="77777777" w:rsidR="00783C15" w:rsidRPr="00B642DB" w:rsidRDefault="00783C15">
            <w:pPr>
              <w:rPr>
                <w:bCs w:val="0"/>
                <w:sz w:val="16"/>
                <w:szCs w:val="16"/>
              </w:rPr>
            </w:pPr>
            <w:r w:rsidRPr="00B642DB">
              <w:rPr>
                <w:rStyle w:val="normaltextrun"/>
                <w:rFonts w:cs="Segoe UI"/>
                <w:sz w:val="16"/>
                <w:szCs w:val="16"/>
              </w:rPr>
              <w:t>Security Team / Security Approver</w:t>
            </w:r>
          </w:p>
        </w:tc>
        <w:tc>
          <w:tcPr>
            <w:tcW w:w="1276" w:type="dxa"/>
          </w:tcPr>
          <w:p w14:paraId="42626F7A" w14:textId="77777777" w:rsidR="00783C15" w:rsidRPr="00B642DB" w:rsidRDefault="00783C15">
            <w:pPr>
              <w:cnfStyle w:val="000000100000" w:firstRow="0" w:lastRow="0" w:firstColumn="0" w:lastColumn="0" w:oddVBand="0" w:evenVBand="0" w:oddHBand="1" w:evenHBand="0" w:firstRowFirstColumn="0" w:firstRowLastColumn="0" w:lastRowFirstColumn="0" w:lastRowLastColumn="0"/>
              <w:rPr>
                <w:rStyle w:val="normaltextrun"/>
                <w:rFonts w:cs="Segoe UI"/>
                <w:sz w:val="16"/>
                <w:szCs w:val="16"/>
              </w:rPr>
            </w:pPr>
            <w:r w:rsidRPr="00B642DB">
              <w:rPr>
                <w:rStyle w:val="normaltextrun"/>
                <w:rFonts w:cs="Segoe UI"/>
                <w:sz w:val="16"/>
                <w:szCs w:val="16"/>
              </w:rPr>
              <w:t>CM.C02, CM.C07, CM.C08</w:t>
            </w:r>
          </w:p>
        </w:tc>
        <w:tc>
          <w:tcPr>
            <w:tcW w:w="3969" w:type="dxa"/>
          </w:tcPr>
          <w:p w14:paraId="555B675F" w14:textId="77777777" w:rsidR="00783C15" w:rsidRPr="00B642DB" w:rsidRDefault="00783C15">
            <w:pPr>
              <w:cnfStyle w:val="000000100000" w:firstRow="0" w:lastRow="0" w:firstColumn="0" w:lastColumn="0" w:oddVBand="0" w:evenVBand="0" w:oddHBand="1" w:evenHBand="0" w:firstRowFirstColumn="0" w:firstRowLastColumn="0" w:lastRowFirstColumn="0" w:lastRowLastColumn="0"/>
              <w:rPr>
                <w:sz w:val="16"/>
                <w:szCs w:val="16"/>
              </w:rPr>
            </w:pPr>
            <w:r w:rsidRPr="00B642DB">
              <w:rPr>
                <w:rStyle w:val="normaltextrun"/>
                <w:rFonts w:cs="Segoe UI"/>
                <w:sz w:val="16"/>
                <w:szCs w:val="16"/>
              </w:rPr>
              <w:t>Reviews changes with security or cyber implications and participates in approvals where relevant.</w:t>
            </w:r>
          </w:p>
        </w:tc>
        <w:tc>
          <w:tcPr>
            <w:tcW w:w="2409" w:type="dxa"/>
          </w:tcPr>
          <w:p w14:paraId="2E998F5D" w14:textId="77777777" w:rsidR="00783C15" w:rsidRPr="00B642DB" w:rsidRDefault="00783C15">
            <w:pPr>
              <w:cnfStyle w:val="000000100000" w:firstRow="0" w:lastRow="0" w:firstColumn="0" w:lastColumn="0" w:oddVBand="0" w:evenVBand="0" w:oddHBand="1" w:evenHBand="0" w:firstRowFirstColumn="0" w:firstRowLastColumn="0" w:lastRowFirstColumn="0" w:lastRowLastColumn="0"/>
              <w:rPr>
                <w:sz w:val="16"/>
                <w:szCs w:val="16"/>
              </w:rPr>
            </w:pPr>
            <w:r w:rsidRPr="00B642DB">
              <w:rPr>
                <w:rStyle w:val="normaltextrun"/>
                <w:rFonts w:cs="Segoe UI"/>
                <w:sz w:val="16"/>
                <w:szCs w:val="16"/>
              </w:rPr>
              <w:t>Security approval or review evidence in the ITSM record.</w:t>
            </w:r>
          </w:p>
        </w:tc>
      </w:tr>
      <w:tr w:rsidR="00783C15" w:rsidRPr="00B642DB" w14:paraId="45D426EB" w14:textId="77777777">
        <w:tc>
          <w:tcPr>
            <w:cnfStyle w:val="001000000000" w:firstRow="0" w:lastRow="0" w:firstColumn="1" w:lastColumn="0" w:oddVBand="0" w:evenVBand="0" w:oddHBand="0" w:evenHBand="0" w:firstRowFirstColumn="0" w:firstRowLastColumn="0" w:lastRowFirstColumn="0" w:lastRowLastColumn="0"/>
            <w:tcW w:w="1696" w:type="dxa"/>
          </w:tcPr>
          <w:p w14:paraId="126FE818" w14:textId="77777777" w:rsidR="00783C15" w:rsidRPr="00B642DB" w:rsidRDefault="00783C15">
            <w:pPr>
              <w:rPr>
                <w:bCs w:val="0"/>
                <w:sz w:val="16"/>
                <w:szCs w:val="16"/>
              </w:rPr>
            </w:pPr>
            <w:r w:rsidRPr="00B642DB">
              <w:rPr>
                <w:rStyle w:val="normaltextrun"/>
                <w:rFonts w:cs="Segoe UI"/>
                <w:sz w:val="16"/>
                <w:szCs w:val="16"/>
              </w:rPr>
              <w:t>MIM / Incident Team</w:t>
            </w:r>
          </w:p>
        </w:tc>
        <w:tc>
          <w:tcPr>
            <w:tcW w:w="1276" w:type="dxa"/>
          </w:tcPr>
          <w:p w14:paraId="6A27A846" w14:textId="77777777" w:rsidR="00783C15" w:rsidRPr="00B642DB" w:rsidRDefault="00783C15">
            <w:pPr>
              <w:cnfStyle w:val="000000000000" w:firstRow="0" w:lastRow="0" w:firstColumn="0" w:lastColumn="0" w:oddVBand="0" w:evenVBand="0" w:oddHBand="0" w:evenHBand="0" w:firstRowFirstColumn="0" w:firstRowLastColumn="0" w:lastRowFirstColumn="0" w:lastRowLastColumn="0"/>
              <w:rPr>
                <w:rStyle w:val="normaltextrun"/>
                <w:rFonts w:cs="Segoe UI"/>
                <w:sz w:val="16"/>
                <w:szCs w:val="16"/>
              </w:rPr>
            </w:pPr>
            <w:r w:rsidRPr="00B642DB">
              <w:rPr>
                <w:rStyle w:val="normaltextrun"/>
                <w:rFonts w:cs="Segoe UI"/>
                <w:sz w:val="16"/>
                <w:szCs w:val="16"/>
              </w:rPr>
              <w:t>CM.C08, CM.C09</w:t>
            </w:r>
          </w:p>
        </w:tc>
        <w:tc>
          <w:tcPr>
            <w:tcW w:w="3969" w:type="dxa"/>
          </w:tcPr>
          <w:p w14:paraId="0E6F712E" w14:textId="77777777" w:rsidR="00783C15" w:rsidRPr="00B642DB" w:rsidRDefault="00783C15">
            <w:pPr>
              <w:cnfStyle w:val="000000000000" w:firstRow="0" w:lastRow="0" w:firstColumn="0" w:lastColumn="0" w:oddVBand="0" w:evenVBand="0" w:oddHBand="0" w:evenHBand="0" w:firstRowFirstColumn="0" w:firstRowLastColumn="0" w:lastRowFirstColumn="0" w:lastRowLastColumn="0"/>
              <w:rPr>
                <w:sz w:val="16"/>
                <w:szCs w:val="16"/>
              </w:rPr>
            </w:pPr>
            <w:r w:rsidRPr="00B642DB">
              <w:rPr>
                <w:rStyle w:val="normaltextrun"/>
                <w:rFonts w:cs="Segoe UI"/>
                <w:sz w:val="16"/>
                <w:szCs w:val="16"/>
              </w:rPr>
              <w:t>Coordinates emergency changes linked to major incidents and </w:t>
            </w:r>
            <w:r>
              <w:rPr>
                <w:rStyle w:val="normaltextrun"/>
                <w:rFonts w:cs="Segoe UI"/>
                <w:sz w:val="16"/>
                <w:szCs w:val="16"/>
              </w:rPr>
              <w:t xml:space="preserve">sees </w:t>
            </w:r>
            <w:r w:rsidRPr="00B642DB">
              <w:rPr>
                <w:rStyle w:val="normaltextrun"/>
                <w:rFonts w:cs="Segoe UI"/>
                <w:sz w:val="16"/>
                <w:szCs w:val="16"/>
              </w:rPr>
              <w:t>incident-linked emergency governance is followed.</w:t>
            </w:r>
          </w:p>
        </w:tc>
        <w:tc>
          <w:tcPr>
            <w:tcW w:w="2409" w:type="dxa"/>
          </w:tcPr>
          <w:p w14:paraId="6455ACD4" w14:textId="77777777" w:rsidR="00783C15" w:rsidRPr="00B642DB" w:rsidRDefault="00783C15">
            <w:pPr>
              <w:cnfStyle w:val="000000000000" w:firstRow="0" w:lastRow="0" w:firstColumn="0" w:lastColumn="0" w:oddVBand="0" w:evenVBand="0" w:oddHBand="0" w:evenHBand="0" w:firstRowFirstColumn="0" w:firstRowLastColumn="0" w:lastRowFirstColumn="0" w:lastRowLastColumn="0"/>
              <w:rPr>
                <w:sz w:val="16"/>
                <w:szCs w:val="16"/>
              </w:rPr>
            </w:pPr>
            <w:r w:rsidRPr="00B642DB">
              <w:rPr>
                <w:rStyle w:val="normaltextrun"/>
                <w:rFonts w:cs="Segoe UI"/>
                <w:sz w:val="16"/>
                <w:szCs w:val="16"/>
              </w:rPr>
              <w:t>Linked incident record and emergency change documentation.</w:t>
            </w:r>
          </w:p>
        </w:tc>
      </w:tr>
      <w:tr w:rsidR="00783C15" w:rsidRPr="00B642DB" w14:paraId="072B6D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6E5E068" w14:textId="77777777" w:rsidR="00783C15" w:rsidRPr="00B642DB" w:rsidRDefault="00783C15">
            <w:pPr>
              <w:rPr>
                <w:rStyle w:val="normaltextrun"/>
                <w:rFonts w:cs="Segoe UI"/>
                <w:b w:val="0"/>
                <w:bCs w:val="0"/>
                <w:sz w:val="16"/>
                <w:szCs w:val="16"/>
              </w:rPr>
            </w:pPr>
            <w:r w:rsidRPr="00B642DB">
              <w:rPr>
                <w:rStyle w:val="Strong"/>
                <w:b/>
                <w:bCs/>
                <w:sz w:val="16"/>
                <w:szCs w:val="16"/>
              </w:rPr>
              <w:lastRenderedPageBreak/>
              <w:t>Application / Platform Owner</w:t>
            </w:r>
          </w:p>
        </w:tc>
        <w:tc>
          <w:tcPr>
            <w:tcW w:w="1276" w:type="dxa"/>
          </w:tcPr>
          <w:p w14:paraId="6BDEEA38" w14:textId="77777777" w:rsidR="00783C15" w:rsidRPr="00B642DB" w:rsidRDefault="00783C15">
            <w:pPr>
              <w:cnfStyle w:val="000000100000" w:firstRow="0" w:lastRow="0" w:firstColumn="0" w:lastColumn="0" w:oddVBand="0" w:evenVBand="0" w:oddHBand="1" w:evenHBand="0" w:firstRowFirstColumn="0" w:firstRowLastColumn="0" w:lastRowFirstColumn="0" w:lastRowLastColumn="0"/>
              <w:rPr>
                <w:rStyle w:val="normaltextrun"/>
                <w:rFonts w:cs="Segoe UI"/>
                <w:sz w:val="16"/>
                <w:szCs w:val="16"/>
              </w:rPr>
            </w:pPr>
            <w:r w:rsidRPr="00B642DB">
              <w:rPr>
                <w:sz w:val="16"/>
                <w:szCs w:val="16"/>
              </w:rPr>
              <w:t>CM.C03, CM.C04, CM.C05, CM.C06, CM.C07, CM.C09</w:t>
            </w:r>
          </w:p>
        </w:tc>
        <w:tc>
          <w:tcPr>
            <w:tcW w:w="3969" w:type="dxa"/>
          </w:tcPr>
          <w:p w14:paraId="61CC4AAC" w14:textId="4CEEE57E" w:rsidR="00783C15" w:rsidRPr="00B642DB" w:rsidRDefault="00783C15">
            <w:pPr>
              <w:cnfStyle w:val="000000100000" w:firstRow="0" w:lastRow="0" w:firstColumn="0" w:lastColumn="0" w:oddVBand="0" w:evenVBand="0" w:oddHBand="1" w:evenHBand="0" w:firstRowFirstColumn="0" w:firstRowLastColumn="0" w:lastRowFirstColumn="0" w:lastRowLastColumn="0"/>
              <w:rPr>
                <w:rStyle w:val="normaltextrun"/>
                <w:rFonts w:cs="Segoe UI"/>
                <w:sz w:val="16"/>
                <w:szCs w:val="16"/>
              </w:rPr>
            </w:pPr>
            <w:r w:rsidRPr="00B642DB">
              <w:rPr>
                <w:sz w:val="16"/>
                <w:szCs w:val="16"/>
              </w:rPr>
              <w:t xml:space="preserve">Provides application or platform-specific oversight over testing, environment arrangements, deployment rights, technical segregation, sensitive configuration </w:t>
            </w:r>
            <w:r w:rsidR="00C16D22" w:rsidRPr="00B642DB">
              <w:rPr>
                <w:sz w:val="16"/>
                <w:szCs w:val="16"/>
              </w:rPr>
              <w:t>changes,</w:t>
            </w:r>
            <w:r w:rsidRPr="00B642DB">
              <w:rPr>
                <w:sz w:val="16"/>
                <w:szCs w:val="16"/>
              </w:rPr>
              <w:t xml:space="preserve"> and implementation outcomes where applicable.</w:t>
            </w:r>
          </w:p>
        </w:tc>
        <w:tc>
          <w:tcPr>
            <w:tcW w:w="2409" w:type="dxa"/>
          </w:tcPr>
          <w:p w14:paraId="75598AB6" w14:textId="77777777" w:rsidR="00783C15" w:rsidRPr="00B642DB" w:rsidRDefault="00783C15">
            <w:pPr>
              <w:cnfStyle w:val="000000100000" w:firstRow="0" w:lastRow="0" w:firstColumn="0" w:lastColumn="0" w:oddVBand="0" w:evenVBand="0" w:oddHBand="1" w:evenHBand="0" w:firstRowFirstColumn="0" w:firstRowLastColumn="0" w:lastRowFirstColumn="0" w:lastRowLastColumn="0"/>
              <w:rPr>
                <w:rStyle w:val="normaltextrun"/>
                <w:rFonts w:cs="Segoe UI"/>
                <w:sz w:val="16"/>
                <w:szCs w:val="16"/>
              </w:rPr>
            </w:pPr>
            <w:r w:rsidRPr="00B642DB">
              <w:rPr>
                <w:sz w:val="16"/>
                <w:szCs w:val="16"/>
              </w:rPr>
              <w:t>Application approval, technical-impact review, environment and deployment evidence, access or segregation evidence, and post-implementation validation.</w:t>
            </w:r>
          </w:p>
        </w:tc>
      </w:tr>
      <w:tr w:rsidR="00783C15" w:rsidRPr="00B642DB" w14:paraId="1AE8F264" w14:textId="77777777">
        <w:tc>
          <w:tcPr>
            <w:cnfStyle w:val="001000000000" w:firstRow="0" w:lastRow="0" w:firstColumn="1" w:lastColumn="0" w:oddVBand="0" w:evenVBand="0" w:oddHBand="0" w:evenHBand="0" w:firstRowFirstColumn="0" w:firstRowLastColumn="0" w:lastRowFirstColumn="0" w:lastRowLastColumn="0"/>
            <w:tcW w:w="1696" w:type="dxa"/>
          </w:tcPr>
          <w:p w14:paraId="280E7AF3" w14:textId="77777777" w:rsidR="00783C15" w:rsidRPr="00B642DB" w:rsidRDefault="00783C15">
            <w:pPr>
              <w:rPr>
                <w:rStyle w:val="normaltextrun"/>
                <w:rFonts w:cs="Segoe UI"/>
                <w:b w:val="0"/>
                <w:bCs w:val="0"/>
                <w:sz w:val="16"/>
                <w:szCs w:val="16"/>
              </w:rPr>
            </w:pPr>
            <w:r w:rsidRPr="00B642DB">
              <w:rPr>
                <w:rStyle w:val="Strong"/>
                <w:b/>
                <w:bCs/>
                <w:sz w:val="16"/>
                <w:szCs w:val="16"/>
              </w:rPr>
              <w:t>Third-Party Delivery or Support Team</w:t>
            </w:r>
          </w:p>
        </w:tc>
        <w:tc>
          <w:tcPr>
            <w:tcW w:w="1276" w:type="dxa"/>
          </w:tcPr>
          <w:p w14:paraId="4E8F75AC" w14:textId="77777777" w:rsidR="00783C15" w:rsidRPr="00B642DB" w:rsidRDefault="00783C15">
            <w:pPr>
              <w:cnfStyle w:val="000000000000" w:firstRow="0" w:lastRow="0" w:firstColumn="0" w:lastColumn="0" w:oddVBand="0" w:evenVBand="0" w:oddHBand="0" w:evenHBand="0" w:firstRowFirstColumn="0" w:firstRowLastColumn="0" w:lastRowFirstColumn="0" w:lastRowLastColumn="0"/>
              <w:rPr>
                <w:rStyle w:val="normaltextrun"/>
                <w:rFonts w:cs="Segoe UI"/>
                <w:sz w:val="16"/>
                <w:szCs w:val="16"/>
              </w:rPr>
            </w:pPr>
            <w:r w:rsidRPr="00B642DB">
              <w:rPr>
                <w:sz w:val="16"/>
                <w:szCs w:val="16"/>
              </w:rPr>
              <w:t>CM.C02, CM.C03, CM.C04, CM.C06, CM.C08</w:t>
            </w:r>
          </w:p>
        </w:tc>
        <w:tc>
          <w:tcPr>
            <w:tcW w:w="3969" w:type="dxa"/>
          </w:tcPr>
          <w:p w14:paraId="70A22691" w14:textId="62C84B07" w:rsidR="00783C15" w:rsidRPr="00B642DB" w:rsidRDefault="00783C15">
            <w:pPr>
              <w:cnfStyle w:val="000000000000" w:firstRow="0" w:lastRow="0" w:firstColumn="0" w:lastColumn="0" w:oddVBand="0" w:evenVBand="0" w:oddHBand="0" w:evenHBand="0" w:firstRowFirstColumn="0" w:firstRowLastColumn="0" w:lastRowFirstColumn="0" w:lastRowLastColumn="0"/>
              <w:rPr>
                <w:rStyle w:val="normaltextrun"/>
                <w:rFonts w:cs="Segoe UI"/>
                <w:sz w:val="16"/>
                <w:szCs w:val="16"/>
              </w:rPr>
            </w:pPr>
            <w:r w:rsidRPr="00B642DB">
              <w:rPr>
                <w:sz w:val="16"/>
                <w:szCs w:val="16"/>
              </w:rPr>
              <w:t xml:space="preserve">Performs authorised Change Management, development, testing, technical approval, </w:t>
            </w:r>
            <w:r w:rsidR="00C16D22" w:rsidRPr="00B642DB">
              <w:rPr>
                <w:sz w:val="16"/>
                <w:szCs w:val="16"/>
              </w:rPr>
              <w:t>implementation,</w:t>
            </w:r>
            <w:r w:rsidRPr="00B642DB">
              <w:rPr>
                <w:sz w:val="16"/>
                <w:szCs w:val="16"/>
              </w:rPr>
              <w:t xml:space="preserve"> or support activities in accordance with the applicable ITSM workflow and application or service arrangement. Intact retains ownership of the common Change Management process.</w:t>
            </w:r>
          </w:p>
        </w:tc>
        <w:tc>
          <w:tcPr>
            <w:tcW w:w="2409" w:type="dxa"/>
          </w:tcPr>
          <w:p w14:paraId="17AE75C6" w14:textId="7C3FD929" w:rsidR="00783C15" w:rsidRPr="00B642DB" w:rsidRDefault="00783C15">
            <w:pPr>
              <w:cnfStyle w:val="000000000000" w:firstRow="0" w:lastRow="0" w:firstColumn="0" w:lastColumn="0" w:oddVBand="0" w:evenVBand="0" w:oddHBand="0" w:evenHBand="0" w:firstRowFirstColumn="0" w:firstRowLastColumn="0" w:lastRowFirstColumn="0" w:lastRowLastColumn="0"/>
              <w:rPr>
                <w:rStyle w:val="normaltextrun"/>
                <w:rFonts w:cs="Segoe UI"/>
                <w:sz w:val="16"/>
                <w:szCs w:val="16"/>
              </w:rPr>
            </w:pPr>
            <w:r w:rsidRPr="00B642DB">
              <w:rPr>
                <w:sz w:val="16"/>
                <w:szCs w:val="16"/>
              </w:rPr>
              <w:t xml:space="preserve">ITSM workflow activity, testing evidence, technical approval, implementation </w:t>
            </w:r>
            <w:r w:rsidR="00C16D22" w:rsidRPr="00B642DB">
              <w:rPr>
                <w:sz w:val="16"/>
                <w:szCs w:val="16"/>
              </w:rPr>
              <w:t>record,</w:t>
            </w:r>
            <w:r w:rsidRPr="00B642DB">
              <w:rPr>
                <w:sz w:val="16"/>
                <w:szCs w:val="16"/>
              </w:rPr>
              <w:t xml:space="preserve"> and relevant vendor delivery evidence.</w:t>
            </w:r>
          </w:p>
        </w:tc>
      </w:tr>
    </w:tbl>
    <w:p w14:paraId="75A7A869" w14:textId="77777777" w:rsidR="00783C15" w:rsidRPr="00C812A9" w:rsidRDefault="00783C15" w:rsidP="00783C15"/>
    <w:p w14:paraId="59E8573C" w14:textId="77777777" w:rsidR="00915E04" w:rsidRDefault="00915E04" w:rsidP="00783C15"/>
    <w:p w14:paraId="185AB247" w14:textId="712C3159" w:rsidR="00783C15" w:rsidRPr="00C848D4" w:rsidRDefault="00783C15" w:rsidP="00C848D4">
      <w:pPr>
        <w:jc w:val="both"/>
        <w:rPr>
          <w:rFonts w:eastAsiaTheme="majorEastAsia" w:cstheme="majorBidi"/>
          <w:b/>
          <w:bCs/>
          <w:i/>
          <w:iCs/>
        </w:rPr>
      </w:pPr>
      <w:r w:rsidRPr="00C848D4">
        <w:rPr>
          <w:i/>
          <w:iCs/>
        </w:rPr>
        <w:br w:type="page"/>
      </w:r>
    </w:p>
    <w:p w14:paraId="32A8045E" w14:textId="7D99734F" w:rsidR="00FC4427" w:rsidRPr="00C812A9" w:rsidRDefault="00FC4427" w:rsidP="00FC4427">
      <w:pPr>
        <w:rPr>
          <w:rFonts w:eastAsiaTheme="majorEastAsia" w:cstheme="majorBidi"/>
          <w:b/>
          <w:bCs/>
        </w:rPr>
      </w:pPr>
      <w:commentRangeStart w:id="33"/>
      <w:commentRangeStart w:id="34"/>
      <w:commentRangeStart w:id="35"/>
      <w:commentRangeStart w:id="36"/>
      <w:r w:rsidRPr="00C812A9">
        <w:rPr>
          <w:rFonts w:eastAsiaTheme="majorEastAsia" w:cstheme="majorBidi"/>
          <w:b/>
          <w:bCs/>
        </w:rPr>
        <w:lastRenderedPageBreak/>
        <w:t>ITGC Control Overview</w:t>
      </w:r>
      <w:commentRangeEnd w:id="33"/>
      <w:r w:rsidR="002F7A50" w:rsidRPr="00C812A9">
        <w:rPr>
          <w:rStyle w:val="CommentReference"/>
          <w:rFonts w:eastAsiaTheme="majorEastAsia" w:cstheme="majorBidi"/>
          <w:b/>
          <w:bCs/>
          <w:sz w:val="22"/>
          <w:szCs w:val="22"/>
        </w:rPr>
        <w:commentReference w:id="33"/>
      </w:r>
      <w:commentRangeEnd w:id="34"/>
      <w:r w:rsidR="00B60226" w:rsidRPr="00C812A9">
        <w:rPr>
          <w:rStyle w:val="CommentReference"/>
          <w:rFonts w:eastAsiaTheme="majorEastAsia" w:cstheme="majorBidi"/>
          <w:b/>
          <w:bCs/>
          <w:sz w:val="22"/>
          <w:szCs w:val="22"/>
        </w:rPr>
        <w:commentReference w:id="34"/>
      </w:r>
      <w:commentRangeEnd w:id="35"/>
      <w:r w:rsidR="00B60226" w:rsidRPr="00C812A9">
        <w:rPr>
          <w:rStyle w:val="CommentReference"/>
          <w:rFonts w:eastAsiaTheme="majorEastAsia" w:cstheme="majorBidi"/>
          <w:b/>
          <w:bCs/>
          <w:sz w:val="22"/>
          <w:szCs w:val="22"/>
        </w:rPr>
        <w:commentReference w:id="35"/>
      </w:r>
      <w:commentRangeEnd w:id="36"/>
      <w:r w:rsidR="00BB16ED" w:rsidRPr="00C812A9">
        <w:rPr>
          <w:rStyle w:val="CommentReference"/>
          <w:rFonts w:eastAsiaTheme="majorEastAsia" w:cstheme="majorBidi"/>
          <w:b/>
          <w:bCs/>
          <w:sz w:val="22"/>
          <w:szCs w:val="22"/>
        </w:rPr>
        <w:commentReference w:id="36"/>
      </w:r>
    </w:p>
    <w:p w14:paraId="72BC6063" w14:textId="563D3ECD" w:rsidR="00FC4427" w:rsidRPr="00C812A9" w:rsidRDefault="00FC4427" w:rsidP="00FC4427">
      <w:pPr>
        <w:rPr>
          <w:rFonts w:eastAsiaTheme="majorEastAsia" w:cstheme="majorBidi"/>
          <w:b/>
          <w:bCs/>
        </w:rPr>
      </w:pPr>
      <w:r w:rsidRPr="00C812A9">
        <w:rPr>
          <w:rFonts w:eastAsiaTheme="majorEastAsia" w:cstheme="majorBidi"/>
          <w:b/>
          <w:bCs/>
        </w:rPr>
        <w:t xml:space="preserve">Control </w:t>
      </w:r>
      <w:r w:rsidR="006A4ABC">
        <w:rPr>
          <w:rFonts w:eastAsiaTheme="majorEastAsia" w:cstheme="majorBidi"/>
          <w:b/>
          <w:bCs/>
        </w:rPr>
        <w:t xml:space="preserve">Domain </w:t>
      </w:r>
      <w:r w:rsidRPr="00C812A9">
        <w:rPr>
          <w:rFonts w:eastAsiaTheme="majorEastAsia" w:cstheme="majorBidi"/>
          <w:b/>
          <w:bCs/>
        </w:rPr>
        <w:t>Objectives (SOX/ICOFR Lens)</w:t>
      </w:r>
    </w:p>
    <w:p w14:paraId="3FCAB8CA" w14:textId="5FFD136A" w:rsidR="00FC4427" w:rsidRPr="00C812A9" w:rsidRDefault="00FC4427" w:rsidP="00FC4427">
      <w:pPr>
        <w:rPr>
          <w:rFonts w:eastAsiaTheme="majorEastAsia" w:cstheme="majorBidi"/>
        </w:rPr>
      </w:pPr>
      <w:r w:rsidRPr="00C812A9">
        <w:rPr>
          <w:rFonts w:eastAsiaTheme="majorEastAsia" w:cstheme="majorBidi"/>
        </w:rPr>
        <w:t xml:space="preserve">Controls documented in this </w:t>
      </w:r>
      <w:r w:rsidR="003F40D1" w:rsidRPr="00C812A9">
        <w:rPr>
          <w:rFonts w:eastAsiaTheme="majorEastAsia" w:cstheme="majorBidi"/>
        </w:rPr>
        <w:t>CN</w:t>
      </w:r>
      <w:r w:rsidRPr="00C812A9">
        <w:rPr>
          <w:rFonts w:eastAsiaTheme="majorEastAsia" w:cstheme="majorBidi"/>
        </w:rPr>
        <w:t xml:space="preserve"> are intended to support the following objectives:</w:t>
      </w:r>
    </w:p>
    <w:p w14:paraId="2C423A17" w14:textId="30B9FBF5" w:rsidR="003B4DCC" w:rsidRPr="00C812A9" w:rsidRDefault="004E06D0" w:rsidP="003B4DCC">
      <w:pPr>
        <w:numPr>
          <w:ilvl w:val="0"/>
          <w:numId w:val="1"/>
        </w:numPr>
        <w:rPr>
          <w:rFonts w:eastAsiaTheme="majorEastAsia" w:cstheme="majorBidi"/>
        </w:rPr>
      </w:pPr>
      <w:r w:rsidRPr="00C812A9">
        <w:rPr>
          <w:rFonts w:eastAsiaTheme="majorEastAsia" w:cstheme="majorBidi"/>
        </w:rPr>
        <w:t xml:space="preserve">Changes affecting financial reporting are supported by an authorised change record and remain traceable from initiation and risk assessment through testing, approval, </w:t>
      </w:r>
      <w:r w:rsidR="00C16D22" w:rsidRPr="00C812A9">
        <w:rPr>
          <w:rFonts w:eastAsiaTheme="majorEastAsia" w:cstheme="majorBidi"/>
        </w:rPr>
        <w:t>implementation,</w:t>
      </w:r>
      <w:r w:rsidRPr="00C812A9">
        <w:rPr>
          <w:rFonts w:eastAsiaTheme="majorEastAsia" w:cstheme="majorBidi"/>
        </w:rPr>
        <w:t xml:space="preserve"> and closure.</w:t>
      </w:r>
    </w:p>
    <w:p w14:paraId="7523FF70" w14:textId="0C74CF67" w:rsidR="003B4DCC" w:rsidRPr="00C812A9" w:rsidRDefault="004E06D0" w:rsidP="003B4DCC">
      <w:pPr>
        <w:numPr>
          <w:ilvl w:val="0"/>
          <w:numId w:val="1"/>
        </w:numPr>
        <w:rPr>
          <w:rFonts w:eastAsiaTheme="majorEastAsia" w:cstheme="majorBidi"/>
        </w:rPr>
      </w:pPr>
      <w:r w:rsidRPr="00C812A9">
        <w:rPr>
          <w:rFonts w:eastAsiaTheme="majorEastAsia" w:cstheme="majorBidi"/>
        </w:rPr>
        <w:t xml:space="preserve">The nature and risk of each change determine its classification, approval route, testing </w:t>
      </w:r>
      <w:r w:rsidR="00C16D22" w:rsidRPr="00C812A9">
        <w:rPr>
          <w:rFonts w:eastAsiaTheme="majorEastAsia" w:cstheme="majorBidi"/>
        </w:rPr>
        <w:t>requirements,</w:t>
      </w:r>
      <w:r w:rsidRPr="00C812A9">
        <w:rPr>
          <w:rFonts w:eastAsiaTheme="majorEastAsia" w:cstheme="majorBidi"/>
        </w:rPr>
        <w:t xml:space="preserve"> and level of governance oversight.</w:t>
      </w:r>
    </w:p>
    <w:p w14:paraId="209F9DAC" w14:textId="77777777" w:rsidR="003B4DCC" w:rsidRPr="00C812A9" w:rsidRDefault="004E06D0" w:rsidP="004E06D0">
      <w:pPr>
        <w:numPr>
          <w:ilvl w:val="0"/>
          <w:numId w:val="1"/>
        </w:numPr>
        <w:rPr>
          <w:rFonts w:eastAsiaTheme="majorEastAsia" w:cstheme="majorBidi"/>
        </w:rPr>
      </w:pPr>
      <w:r w:rsidRPr="00C812A9">
        <w:rPr>
          <w:rFonts w:eastAsiaTheme="majorEastAsia" w:cstheme="majorBidi"/>
        </w:rPr>
        <w:t>Testing and validation are completed before production implementation, except where the approved emergency process permits immediate action and requires subsequent validation and post-implementation review.</w:t>
      </w:r>
    </w:p>
    <w:p w14:paraId="673FE366" w14:textId="1F045365" w:rsidR="003B4DCC" w:rsidRPr="00C812A9" w:rsidRDefault="004E06D0" w:rsidP="004E06D0">
      <w:pPr>
        <w:numPr>
          <w:ilvl w:val="0"/>
          <w:numId w:val="1"/>
        </w:numPr>
        <w:rPr>
          <w:rFonts w:eastAsiaTheme="majorEastAsia" w:cstheme="majorBidi"/>
        </w:rPr>
      </w:pPr>
      <w:r w:rsidRPr="00C812A9">
        <w:rPr>
          <w:rFonts w:eastAsiaTheme="majorEastAsia" w:cstheme="majorBidi"/>
        </w:rPr>
        <w:t xml:space="preserve">Approval routes reflect the change type, technical tasks, affected </w:t>
      </w:r>
      <w:r w:rsidR="00C16D22" w:rsidRPr="00C812A9">
        <w:rPr>
          <w:rFonts w:eastAsiaTheme="majorEastAsia" w:cstheme="majorBidi"/>
        </w:rPr>
        <w:t>services,</w:t>
      </w:r>
      <w:r w:rsidRPr="00C812A9">
        <w:rPr>
          <w:rFonts w:eastAsiaTheme="majorEastAsia" w:cstheme="majorBidi"/>
        </w:rPr>
        <w:t xml:space="preserve"> and business impact, with Service Manager and CAB governance applied where required.</w:t>
      </w:r>
    </w:p>
    <w:p w14:paraId="5BA52DBD" w14:textId="0625C4A1" w:rsidR="003B4DCC" w:rsidRPr="00C812A9" w:rsidRDefault="004E06D0" w:rsidP="004E06D0">
      <w:pPr>
        <w:numPr>
          <w:ilvl w:val="0"/>
          <w:numId w:val="1"/>
        </w:numPr>
        <w:rPr>
          <w:rFonts w:eastAsiaTheme="majorEastAsia" w:cstheme="majorBidi"/>
        </w:rPr>
      </w:pPr>
      <w:r w:rsidRPr="00C812A9">
        <w:rPr>
          <w:rFonts w:eastAsiaTheme="majorEastAsia" w:cstheme="majorBidi"/>
        </w:rPr>
        <w:t xml:space="preserve">Segregation is maintained through distinct request, QA, technical approval, service-management, </w:t>
      </w:r>
      <w:r w:rsidR="00C16D22" w:rsidRPr="00C812A9">
        <w:rPr>
          <w:rFonts w:eastAsiaTheme="majorEastAsia" w:cstheme="majorBidi"/>
        </w:rPr>
        <w:t>CAB,</w:t>
      </w:r>
      <w:r w:rsidRPr="00C812A9">
        <w:rPr>
          <w:rFonts w:eastAsiaTheme="majorEastAsia" w:cstheme="majorBidi"/>
        </w:rPr>
        <w:t xml:space="preserve"> and implementation activities. Where application-level responsibilities overlap, the actual application-specific segregation or compensating review </w:t>
      </w:r>
      <w:r w:rsidR="00DC1338">
        <w:rPr>
          <w:rFonts w:eastAsiaTheme="majorEastAsia" w:cstheme="majorBidi"/>
        </w:rPr>
        <w:t>is</w:t>
      </w:r>
      <w:r w:rsidRPr="00C812A9">
        <w:rPr>
          <w:rFonts w:eastAsiaTheme="majorEastAsia" w:cstheme="majorBidi"/>
        </w:rPr>
        <w:t xml:space="preserve"> documented</w:t>
      </w:r>
      <w:r w:rsidR="00DC1338">
        <w:rPr>
          <w:rFonts w:eastAsiaTheme="majorEastAsia" w:cstheme="majorBidi"/>
        </w:rPr>
        <w:t>.</w:t>
      </w:r>
    </w:p>
    <w:p w14:paraId="2BDB90D7" w14:textId="3ED883E9" w:rsidR="00C92B7B" w:rsidRPr="00C92B7B" w:rsidRDefault="004E06D0" w:rsidP="00C92B7B">
      <w:pPr>
        <w:pStyle w:val="ListParagraph"/>
        <w:numPr>
          <w:ilvl w:val="0"/>
          <w:numId w:val="1"/>
        </w:numPr>
        <w:rPr>
          <w:rFonts w:eastAsiaTheme="majorEastAsia" w:cstheme="majorBidi"/>
        </w:rPr>
      </w:pPr>
      <w:commentRangeStart w:id="37"/>
      <w:commentRangeStart w:id="38"/>
      <w:r w:rsidRPr="00C92B7B">
        <w:rPr>
          <w:rFonts w:eastAsiaTheme="majorEastAsia" w:cstheme="majorBidi"/>
        </w:rPr>
        <w:t>Production implementation is restricted</w:t>
      </w:r>
      <w:commentRangeEnd w:id="37"/>
      <w:r w:rsidR="00B71426" w:rsidRPr="00C92B7B">
        <w:rPr>
          <w:rStyle w:val="CommentReference"/>
          <w:rFonts w:eastAsiaTheme="majorEastAsia" w:cstheme="majorBidi"/>
          <w:sz w:val="22"/>
          <w:szCs w:val="22"/>
        </w:rPr>
        <w:commentReference w:id="37"/>
      </w:r>
      <w:commentRangeEnd w:id="38"/>
      <w:r w:rsidR="00E313E2" w:rsidRPr="00C92B7B">
        <w:rPr>
          <w:rStyle w:val="CommentReference"/>
          <w:rFonts w:eastAsiaTheme="majorEastAsia" w:cstheme="majorBidi"/>
          <w:sz w:val="22"/>
          <w:szCs w:val="22"/>
        </w:rPr>
        <w:commentReference w:id="38"/>
      </w:r>
      <w:r w:rsidRPr="00C92B7B">
        <w:rPr>
          <w:rFonts w:eastAsiaTheme="majorEastAsia" w:cstheme="majorBidi"/>
        </w:rPr>
        <w:t xml:space="preserve"> </w:t>
      </w:r>
      <w:r w:rsidR="00C92B7B" w:rsidRPr="00C92B7B">
        <w:rPr>
          <w:rFonts w:eastAsiaTheme="majorEastAsia" w:cstheme="majorBidi"/>
        </w:rPr>
        <w:t>to authorised application or platform processes operating against an approved change record.</w:t>
      </w:r>
      <w:r w:rsidR="00C92B7B">
        <w:rPr>
          <w:rFonts w:eastAsiaTheme="majorEastAsia" w:cstheme="majorBidi"/>
        </w:rPr>
        <w:t xml:space="preserve"> </w:t>
      </w:r>
      <w:r w:rsidRPr="00C92B7B">
        <w:rPr>
          <w:rFonts w:eastAsiaTheme="majorEastAsia" w:cstheme="majorBidi"/>
        </w:rPr>
        <w:t>Application-specific production access, deployment restrictions and direct-change monitoring are evidenced within the applicable application or platform narrative.</w:t>
      </w:r>
    </w:p>
    <w:p w14:paraId="54F49875" w14:textId="77777777" w:rsidR="003B4DCC" w:rsidRPr="00C812A9" w:rsidRDefault="004E06D0" w:rsidP="004E06D0">
      <w:pPr>
        <w:numPr>
          <w:ilvl w:val="0"/>
          <w:numId w:val="1"/>
        </w:numPr>
        <w:rPr>
          <w:rFonts w:eastAsiaTheme="majorEastAsia" w:cstheme="majorBidi"/>
        </w:rPr>
      </w:pPr>
      <w:r w:rsidRPr="00C812A9">
        <w:rPr>
          <w:rFonts w:eastAsiaTheme="majorEastAsia" w:cstheme="majorBidi"/>
        </w:rPr>
        <w:t>Emergency changes are restricted to High or Critical incidents, linked to the relevant incident, subject to the applicable emergency approvals and followed by a mandatory PIR.</w:t>
      </w:r>
    </w:p>
    <w:p w14:paraId="1984463B" w14:textId="4E98BDD7" w:rsidR="003B4DCC" w:rsidRPr="00C812A9" w:rsidRDefault="004E06D0" w:rsidP="004E06D0">
      <w:pPr>
        <w:numPr>
          <w:ilvl w:val="0"/>
          <w:numId w:val="1"/>
        </w:numPr>
        <w:rPr>
          <w:rFonts w:eastAsiaTheme="majorEastAsia" w:cstheme="majorBidi"/>
        </w:rPr>
      </w:pPr>
      <w:r w:rsidRPr="00C812A9">
        <w:rPr>
          <w:rFonts w:eastAsiaTheme="majorEastAsia" w:cstheme="majorBidi"/>
        </w:rPr>
        <w:t xml:space="preserve">Failed changes are identified, </w:t>
      </w:r>
      <w:r w:rsidR="00C16D22" w:rsidRPr="00C812A9">
        <w:rPr>
          <w:rFonts w:eastAsiaTheme="majorEastAsia" w:cstheme="majorBidi"/>
        </w:rPr>
        <w:t>reviewed,</w:t>
      </w:r>
      <w:r w:rsidRPr="00C812A9">
        <w:rPr>
          <w:rFonts w:eastAsiaTheme="majorEastAsia" w:cstheme="majorBidi"/>
        </w:rPr>
        <w:t xml:space="preserve"> and tracked through the weekly failed-change process to establish the cause, required corrective or preventive action and closure requirements.</w:t>
      </w:r>
    </w:p>
    <w:p w14:paraId="171A479B" w14:textId="199929E1" w:rsidR="003B4DCC" w:rsidRPr="00C812A9" w:rsidRDefault="004E06D0" w:rsidP="004E06D0">
      <w:pPr>
        <w:numPr>
          <w:ilvl w:val="0"/>
          <w:numId w:val="1"/>
        </w:numPr>
        <w:rPr>
          <w:rFonts w:eastAsiaTheme="majorEastAsia" w:cstheme="majorBidi"/>
        </w:rPr>
      </w:pPr>
      <w:r w:rsidRPr="00C812A9">
        <w:rPr>
          <w:rFonts w:eastAsiaTheme="majorEastAsia" w:cstheme="majorBidi"/>
        </w:rPr>
        <w:t xml:space="preserve">Third-party resources operate within the same ServiceNow licensing, training, </w:t>
      </w:r>
      <w:r w:rsidR="00C16D22" w:rsidRPr="00C812A9">
        <w:rPr>
          <w:rFonts w:eastAsiaTheme="majorEastAsia" w:cstheme="majorBidi"/>
        </w:rPr>
        <w:t>communication,</w:t>
      </w:r>
      <w:r w:rsidRPr="00C812A9">
        <w:rPr>
          <w:rFonts w:eastAsiaTheme="majorEastAsia" w:cstheme="majorBidi"/>
        </w:rPr>
        <w:t xml:space="preserve"> and workflow requirements as internal resources. Internal governance continues through Change Enablement, Service Manager and CAB oversight.</w:t>
      </w:r>
    </w:p>
    <w:p w14:paraId="7EA406BF" w14:textId="6639B81C" w:rsidR="00EB40BF" w:rsidRPr="00C812A9" w:rsidRDefault="004E06D0" w:rsidP="004E06D0">
      <w:pPr>
        <w:numPr>
          <w:ilvl w:val="0"/>
          <w:numId w:val="1"/>
        </w:numPr>
        <w:rPr>
          <w:rFonts w:eastAsiaTheme="majorEastAsia" w:cstheme="majorBidi"/>
        </w:rPr>
      </w:pPr>
      <w:r w:rsidRPr="00C812A9">
        <w:rPr>
          <w:rFonts w:eastAsiaTheme="majorEastAsia" w:cstheme="majorBidi"/>
        </w:rPr>
        <w:t>Reliance on third-party assurance, including SOC reporting, applies only where a relevant report is available, reviewed and formally relied upon. The supplied information does not yet establish a confirmed common SOC-report review control covering all third-party Change Management activities.</w:t>
      </w:r>
      <w:r w:rsidR="003B4DCC" w:rsidRPr="00C812A9">
        <w:rPr>
          <w:rFonts w:eastAsiaTheme="majorEastAsia" w:cstheme="majorBidi"/>
        </w:rPr>
        <w:t xml:space="preserve"> </w:t>
      </w:r>
      <w:r w:rsidR="00EB40BF" w:rsidRPr="00C812A9">
        <w:rPr>
          <w:rFonts w:eastAsiaTheme="majorEastAsia" w:cstheme="majorBidi"/>
        </w:rPr>
        <w:br w:type="page"/>
      </w:r>
    </w:p>
    <w:p w14:paraId="40503057" w14:textId="77777777" w:rsidR="00865AC9" w:rsidRPr="00C812A9" w:rsidRDefault="00865AC9">
      <w:pPr>
        <w:pStyle w:val="Heading2"/>
        <w:rPr>
          <w:rFonts w:cstheme="minorBidi"/>
          <w:lang w:eastAsia="en-GB"/>
        </w:rPr>
      </w:pPr>
      <w:bookmarkStart w:id="39" w:name="_Toc207129226"/>
      <w:bookmarkEnd w:id="39"/>
      <w:r w:rsidRPr="00C812A9">
        <w:rPr>
          <w:rFonts w:cstheme="minorBidi"/>
        </w:rPr>
        <w:lastRenderedPageBreak/>
        <w:t>Data Classification and Usage</w:t>
      </w:r>
    </w:p>
    <w:p w14:paraId="252FC861" w14:textId="77777777" w:rsidR="00A21A11" w:rsidRPr="00C812A9" w:rsidRDefault="005976DA">
      <w:r w:rsidRPr="00C812A9">
        <w:t>Data classification and usage are governed through the applicable Information Management / Data Management, Information Security, Data Protection, and Information Technology policies. These policies define the requirements for data ownership, classification, access restriction, data protection, retention, disposal, data quality, and governance over information processed by technology systems. The Data Management Policy identifies data as a critical business asset and sets requirements for data ownership, Critical Data Elements, data lineage, and data quality responsibilities</w:t>
      </w:r>
      <w:r w:rsidR="00A21A11" w:rsidRPr="00C812A9">
        <w:t>.</w:t>
      </w:r>
    </w:p>
    <w:p w14:paraId="1BCF3592" w14:textId="230F3996" w:rsidR="00A21A11" w:rsidRPr="00C812A9" w:rsidRDefault="00A21A11" w:rsidP="00A21A11">
      <w:r w:rsidRPr="00C812A9">
        <w:t>Data processed by in-scope systems is protected through established access management, security, data governance, and third-party assurance processes. Access to system data is controlled through approved provisioning, modification, revocation, role-based access, privileged access controls, periodic access reviews, and segregation of duties considerations. These controls support appropriate restriction of access to business, operational, customer, regulatory, and financial reporting data.</w:t>
      </w:r>
    </w:p>
    <w:p w14:paraId="2FA8CD3C" w14:textId="77777777" w:rsidR="007549BC" w:rsidRDefault="00A21A11" w:rsidP="00357CD2">
      <w:r w:rsidRPr="00C812A9">
        <w:t>For SaaS and third-party hosted systems, data protection responsibilities relating to hosting, storage, backup, retention, deletion, encryption, support access, and platform-level security are considered through the relevant vendor assurance process, including contractual arrangements, SOC reporting, service review, and Third-Party Risk Management activities. The IT Policy recognises that technology capability is provided directly by IT, third parties, or other department</w:t>
      </w:r>
      <w:r w:rsidR="00384EC9" w:rsidRPr="00C812A9">
        <w:t>s</w:t>
      </w:r>
      <w:r w:rsidR="007C7277" w:rsidRPr="00C812A9">
        <w:t>.</w:t>
      </w:r>
    </w:p>
    <w:p w14:paraId="1749387F" w14:textId="15E44CF0" w:rsidR="00FD5D28" w:rsidRPr="00C812A9" w:rsidRDefault="00CE1F2A" w:rsidP="00357CD2">
      <w:r w:rsidRPr="00C812A9">
        <w:t xml:space="preserve">For further details on data classification, permitted usage, protection, </w:t>
      </w:r>
      <w:r w:rsidR="00C16D22" w:rsidRPr="00C812A9">
        <w:t>retention,</w:t>
      </w:r>
      <w:r w:rsidRPr="00C812A9">
        <w:t xml:space="preserve"> and disposal requirements, please refer to the following policies available on the Intact Intranet:</w:t>
      </w:r>
    </w:p>
    <w:p w14:paraId="7D307257" w14:textId="77777777" w:rsidR="00E862A3" w:rsidRPr="00E66EE9" w:rsidRDefault="00E862A3" w:rsidP="00E862A3">
      <w:pPr>
        <w:pStyle w:val="ListParagraph"/>
        <w:numPr>
          <w:ilvl w:val="0"/>
          <w:numId w:val="32"/>
        </w:numPr>
      </w:pPr>
      <w:r w:rsidRPr="00E66EE9">
        <w:rPr>
          <w:i/>
          <w:iCs/>
        </w:rPr>
        <w:t>Intact Insurance UK &amp; International</w:t>
      </w:r>
      <w:r w:rsidRPr="00E66EE9">
        <w:t xml:space="preserve"> </w:t>
      </w:r>
      <w:hyperlink r:id="rId15" w:history="1">
        <w:r w:rsidRPr="00E66EE9">
          <w:rPr>
            <w:rStyle w:val="Hyperlink"/>
            <w:color w:val="auto"/>
          </w:rPr>
          <w:t>Information Technology Policy | IntraUK</w:t>
        </w:r>
      </w:hyperlink>
      <w:r w:rsidRPr="00E66EE9">
        <w:t xml:space="preserve"> </w:t>
      </w:r>
    </w:p>
    <w:p w14:paraId="469F7708" w14:textId="77777777" w:rsidR="00E862A3" w:rsidRPr="00E66EE9" w:rsidRDefault="00E862A3" w:rsidP="00E862A3">
      <w:pPr>
        <w:pStyle w:val="ListParagraph"/>
        <w:numPr>
          <w:ilvl w:val="0"/>
          <w:numId w:val="32"/>
        </w:numPr>
        <w:rPr>
          <w:i/>
          <w:iCs/>
        </w:rPr>
      </w:pPr>
      <w:r w:rsidRPr="00E66EE9">
        <w:rPr>
          <w:i/>
          <w:iCs/>
        </w:rPr>
        <w:t xml:space="preserve">Intact Insurance UK &amp; International Data Management Policy </w:t>
      </w:r>
    </w:p>
    <w:p w14:paraId="6EA63875" w14:textId="77777777" w:rsidR="00E862A3" w:rsidRPr="00E66EE9" w:rsidRDefault="00E862A3" w:rsidP="00E862A3">
      <w:pPr>
        <w:pStyle w:val="ListParagraph"/>
        <w:numPr>
          <w:ilvl w:val="0"/>
          <w:numId w:val="32"/>
        </w:numPr>
        <w:rPr>
          <w:i/>
          <w:iCs/>
        </w:rPr>
      </w:pPr>
      <w:r w:rsidRPr="00E66EE9">
        <w:rPr>
          <w:i/>
          <w:iCs/>
        </w:rPr>
        <w:t>Intact Insurance UK &amp; International </w:t>
      </w:r>
      <w:hyperlink r:id="rId16" w:history="1">
        <w:r w:rsidRPr="00E66EE9">
          <w:rPr>
            <w:rStyle w:val="Hyperlink"/>
            <w:i/>
            <w:iCs/>
            <w:color w:val="auto"/>
          </w:rPr>
          <w:t>Information Technology Policy Control Framework</w:t>
        </w:r>
      </w:hyperlink>
      <w:r w:rsidRPr="00E66EE9">
        <w:rPr>
          <w:i/>
          <w:iCs/>
        </w:rPr>
        <w:t> </w:t>
      </w:r>
    </w:p>
    <w:p w14:paraId="79D0D670" w14:textId="77777777" w:rsidR="00E862A3" w:rsidRPr="00E66EE9" w:rsidRDefault="00E862A3" w:rsidP="00E862A3">
      <w:pPr>
        <w:pStyle w:val="ListParagraph"/>
        <w:numPr>
          <w:ilvl w:val="0"/>
          <w:numId w:val="32"/>
        </w:numPr>
        <w:rPr>
          <w:i/>
          <w:iCs/>
        </w:rPr>
      </w:pPr>
      <w:r w:rsidRPr="00E66EE9">
        <w:rPr>
          <w:i/>
          <w:iCs/>
        </w:rPr>
        <w:t xml:space="preserve">Intact Insurance UK &amp; International </w:t>
      </w:r>
      <w:r w:rsidRPr="00E66EE9">
        <w:t>Information Security Policy | IntraUK</w:t>
      </w:r>
    </w:p>
    <w:p w14:paraId="1B41CB1C" w14:textId="09173EC3" w:rsidR="00EA3A66" w:rsidRDefault="008F2F89">
      <w:r>
        <w:t xml:space="preserve">Change records may contain business, technical, operational, security, testing and implementation information and are therefore handled in accordance with the applicable classification, access, </w:t>
      </w:r>
      <w:r w:rsidR="00C16D22">
        <w:t>retention,</w:t>
      </w:r>
      <w:r>
        <w:t xml:space="preserve"> and disposal requirements. Access to change information is restricted through approved ITSM roles and change-management responsibilities, while any third-party access follows the relevant support, contractual and third-party assurance arrangements. Where change records include financial reporting impact, customer or personal data, security information or vendor-managed service details, the applicable Intact UK data</w:t>
      </w:r>
      <w:r w:rsidR="004D10DB">
        <w:t xml:space="preserve"> </w:t>
      </w:r>
      <w:r>
        <w:t>policy requirements apply.</w:t>
      </w:r>
    </w:p>
    <w:p w14:paraId="643AF7D5" w14:textId="77777777" w:rsidR="00ED114C" w:rsidRDefault="00ED114C"/>
    <w:p w14:paraId="11D6276E" w14:textId="4619A70C" w:rsidR="0089564D" w:rsidRPr="00C812A9" w:rsidRDefault="00EA3A66">
      <w:r>
        <w:rPr>
          <w:i/>
          <w:iCs/>
          <w:color w:val="FFFFFF" w:themeColor="background1"/>
          <w:highlight w:val="red"/>
        </w:rPr>
        <w:t xml:space="preserve">Please Note: </w:t>
      </w:r>
      <w:r w:rsidRPr="00B4234B">
        <w:rPr>
          <w:i/>
          <w:iCs/>
          <w:color w:val="FFFFFF" w:themeColor="background1"/>
          <w:highlight w:val="red"/>
        </w:rPr>
        <w:t>Data Classification and Cyber Security Management controls are documented in ERM-level common Cyber Security control narrative, including the Cyber Security Assessment Questionnaire.</w:t>
      </w:r>
      <w:r w:rsidR="0089564D" w:rsidRPr="00C812A9">
        <w:br w:type="page"/>
      </w:r>
    </w:p>
    <w:p w14:paraId="47A23A14" w14:textId="0DC08721" w:rsidR="0006727E" w:rsidRPr="00C812A9" w:rsidRDefault="00610FFD" w:rsidP="00454514">
      <w:pPr>
        <w:pStyle w:val="Heading1"/>
        <w:rPr>
          <w:rFonts w:asciiTheme="minorHAnsi" w:hAnsiTheme="minorHAnsi"/>
          <w:sz w:val="32"/>
          <w:szCs w:val="32"/>
        </w:rPr>
      </w:pPr>
      <w:bookmarkStart w:id="40" w:name="_Toc207129227"/>
      <w:bookmarkStart w:id="41" w:name="_Toc238715179"/>
      <w:r w:rsidRPr="00C812A9">
        <w:rPr>
          <w:rFonts w:asciiTheme="minorHAnsi" w:hAnsiTheme="minorHAnsi"/>
          <w:sz w:val="32"/>
          <w:szCs w:val="32"/>
        </w:rPr>
        <w:lastRenderedPageBreak/>
        <w:t>Change Management</w:t>
      </w:r>
      <w:bookmarkEnd w:id="40"/>
      <w:bookmarkEnd w:id="41"/>
    </w:p>
    <w:p w14:paraId="0C862D14" w14:textId="63E99031" w:rsidR="0006727E" w:rsidRDefault="00CA44B5" w:rsidP="0006727E">
      <w:pPr>
        <w:rPr>
          <w:b/>
          <w:bCs/>
        </w:rPr>
      </w:pPr>
      <w:r>
        <w:rPr>
          <w:b/>
          <w:bCs/>
        </w:rPr>
        <w:t xml:space="preserve">1. CM </w:t>
      </w:r>
      <w:r w:rsidR="0006727E" w:rsidRPr="00C812A9">
        <w:rPr>
          <w:b/>
          <w:bCs/>
        </w:rPr>
        <w:t>Policies &amp; Procedures</w:t>
      </w:r>
      <w:r w:rsidR="006C2D5D" w:rsidRPr="00C812A9">
        <w:rPr>
          <w:b/>
          <w:bCs/>
        </w:rPr>
        <w:t xml:space="preserve"> [CM.C01]</w:t>
      </w:r>
      <w:r w:rsidR="00304F5D">
        <w:rPr>
          <w:b/>
          <w:bCs/>
        </w:rPr>
        <w:t xml:space="preserve"> [Non-Key]</w:t>
      </w:r>
    </w:p>
    <w:p w14:paraId="3CB2083C" w14:textId="3D2ABEDB" w:rsidR="001E0FB9" w:rsidRDefault="00304F5D">
      <w:r w:rsidRPr="001E0FB9">
        <w:rPr>
          <w:highlight w:val="red"/>
        </w:rPr>
        <w:t xml:space="preserve">Applications Applicable – </w:t>
      </w:r>
      <w:r w:rsidR="001E0FB9" w:rsidRPr="001E0FB9">
        <w:rPr>
          <w:highlight w:val="red"/>
        </w:rPr>
        <w:t>Blackline, S360, PTX, AIS, UKRIS, FDS, Global IP, Synergy, Eclipse, Atlas, SAP GL, SAP HR, DXC Assure, Guidewire, CCS, RESQ, Igloo, Active Directory UK, CyberArk, SailPoint, ServiceNow, ICM, PLC, Endevor, OPC and Globalscape.</w:t>
      </w:r>
    </w:p>
    <w:tbl>
      <w:tblPr>
        <w:tblStyle w:val="TableGridLight"/>
        <w:tblW w:w="0" w:type="auto"/>
        <w:tblLook w:val="04A0" w:firstRow="1" w:lastRow="0" w:firstColumn="1" w:lastColumn="0" w:noHBand="0" w:noVBand="1"/>
      </w:tblPr>
      <w:tblGrid>
        <w:gridCol w:w="1237"/>
        <w:gridCol w:w="8113"/>
      </w:tblGrid>
      <w:tr w:rsidR="000B46F2" w:rsidRPr="006D424B" w14:paraId="3650A5EE" w14:textId="77777777" w:rsidTr="00DC3463">
        <w:tc>
          <w:tcPr>
            <w:tcW w:w="0" w:type="auto"/>
            <w:shd w:val="clear" w:color="auto" w:fill="C00000"/>
            <w:hideMark/>
          </w:tcPr>
          <w:p w14:paraId="7A110336" w14:textId="77777777" w:rsidR="000B46F2" w:rsidRPr="00AE2D3D" w:rsidRDefault="000B46F2" w:rsidP="00DC3463">
            <w:pPr>
              <w:spacing w:after="160" w:line="259" w:lineRule="auto"/>
              <w:rPr>
                <w:b/>
                <w:bCs/>
                <w:sz w:val="16"/>
                <w:szCs w:val="16"/>
              </w:rPr>
            </w:pPr>
            <w:r w:rsidRPr="00AE2D3D">
              <w:rPr>
                <w:b/>
                <w:bCs/>
                <w:sz w:val="16"/>
                <w:szCs w:val="16"/>
              </w:rPr>
              <w:t>Attribute</w:t>
            </w:r>
          </w:p>
        </w:tc>
        <w:tc>
          <w:tcPr>
            <w:tcW w:w="0" w:type="auto"/>
            <w:shd w:val="clear" w:color="auto" w:fill="C00000"/>
            <w:hideMark/>
          </w:tcPr>
          <w:p w14:paraId="79B52B72" w14:textId="77777777" w:rsidR="000B46F2" w:rsidRPr="00AE2D3D" w:rsidRDefault="000B46F2" w:rsidP="00DC3463">
            <w:pPr>
              <w:spacing w:after="160" w:line="259" w:lineRule="auto"/>
              <w:rPr>
                <w:b/>
                <w:bCs/>
                <w:sz w:val="16"/>
                <w:szCs w:val="16"/>
              </w:rPr>
            </w:pPr>
            <w:r w:rsidRPr="00AE2D3D">
              <w:rPr>
                <w:b/>
                <w:bCs/>
                <w:sz w:val="16"/>
                <w:szCs w:val="16"/>
              </w:rPr>
              <w:t>Current-State Detail</w:t>
            </w:r>
          </w:p>
        </w:tc>
      </w:tr>
      <w:tr w:rsidR="000B46F2" w:rsidRPr="006D424B" w14:paraId="20EF34D6" w14:textId="77777777" w:rsidTr="00DC3463">
        <w:tc>
          <w:tcPr>
            <w:tcW w:w="0" w:type="auto"/>
            <w:hideMark/>
          </w:tcPr>
          <w:p w14:paraId="4EFA7C7E" w14:textId="77777777" w:rsidR="000B46F2" w:rsidRPr="00AE2D3D" w:rsidRDefault="000B46F2" w:rsidP="00DC3463">
            <w:pPr>
              <w:spacing w:after="160" w:line="259" w:lineRule="auto"/>
              <w:rPr>
                <w:b/>
                <w:bCs/>
                <w:sz w:val="16"/>
                <w:szCs w:val="16"/>
              </w:rPr>
            </w:pPr>
            <w:r w:rsidRPr="00AE2D3D">
              <w:rPr>
                <w:b/>
                <w:bCs/>
                <w:sz w:val="16"/>
                <w:szCs w:val="16"/>
              </w:rPr>
              <w:t>Control Objective</w:t>
            </w:r>
          </w:p>
        </w:tc>
        <w:tc>
          <w:tcPr>
            <w:tcW w:w="0" w:type="auto"/>
            <w:hideMark/>
          </w:tcPr>
          <w:p w14:paraId="7A86D03A" w14:textId="77777777" w:rsidR="000B46F2" w:rsidRPr="00AE2D3D" w:rsidRDefault="000B46F2" w:rsidP="00DC3463">
            <w:pPr>
              <w:spacing w:after="160" w:line="259" w:lineRule="auto"/>
              <w:rPr>
                <w:sz w:val="16"/>
                <w:szCs w:val="16"/>
              </w:rPr>
            </w:pPr>
            <w:r w:rsidRPr="00AE2D3D">
              <w:rPr>
                <w:sz w:val="16"/>
                <w:szCs w:val="16"/>
              </w:rPr>
              <w:t>To confirm that change management policies and standard operating procedures (SOPs) are formally documented, approved, communicated, and periodically reviewed to support effective internal controls over financial reporting</w:t>
            </w:r>
          </w:p>
        </w:tc>
      </w:tr>
      <w:tr w:rsidR="000B46F2" w:rsidRPr="006D424B" w14:paraId="45549A33" w14:textId="77777777" w:rsidTr="00DC3463">
        <w:tc>
          <w:tcPr>
            <w:tcW w:w="0" w:type="auto"/>
            <w:hideMark/>
          </w:tcPr>
          <w:p w14:paraId="13CAC1A6" w14:textId="77777777" w:rsidR="000B46F2" w:rsidRPr="00AE2D3D" w:rsidRDefault="000B46F2" w:rsidP="00DC3463">
            <w:pPr>
              <w:spacing w:after="160" w:line="259" w:lineRule="auto"/>
              <w:rPr>
                <w:b/>
                <w:bCs/>
                <w:sz w:val="16"/>
                <w:szCs w:val="16"/>
              </w:rPr>
            </w:pPr>
            <w:r w:rsidRPr="00AE2D3D">
              <w:rPr>
                <w:b/>
                <w:bCs/>
                <w:sz w:val="16"/>
                <w:szCs w:val="16"/>
              </w:rPr>
              <w:t>Frequency</w:t>
            </w:r>
          </w:p>
        </w:tc>
        <w:tc>
          <w:tcPr>
            <w:tcW w:w="0" w:type="auto"/>
            <w:hideMark/>
          </w:tcPr>
          <w:p w14:paraId="6473B0DA" w14:textId="77777777" w:rsidR="000B46F2" w:rsidRPr="00AE2D3D" w:rsidRDefault="000B46F2" w:rsidP="00DC3463">
            <w:pPr>
              <w:spacing w:after="160" w:line="259" w:lineRule="auto"/>
              <w:rPr>
                <w:sz w:val="16"/>
                <w:szCs w:val="16"/>
              </w:rPr>
            </w:pPr>
            <w:r w:rsidRPr="00AE2D3D">
              <w:rPr>
                <w:sz w:val="16"/>
                <w:szCs w:val="16"/>
              </w:rPr>
              <w:t>Annual</w:t>
            </w:r>
          </w:p>
        </w:tc>
      </w:tr>
      <w:tr w:rsidR="000B46F2" w:rsidRPr="006D424B" w14:paraId="7288F158" w14:textId="77777777" w:rsidTr="00DC3463">
        <w:tc>
          <w:tcPr>
            <w:tcW w:w="0" w:type="auto"/>
            <w:hideMark/>
          </w:tcPr>
          <w:p w14:paraId="59AC6BCB" w14:textId="77777777" w:rsidR="000B46F2" w:rsidRPr="00AE2D3D" w:rsidRDefault="000B46F2" w:rsidP="00DC3463">
            <w:pPr>
              <w:spacing w:after="160" w:line="259" w:lineRule="auto"/>
              <w:rPr>
                <w:b/>
                <w:bCs/>
                <w:sz w:val="16"/>
                <w:szCs w:val="16"/>
              </w:rPr>
            </w:pPr>
            <w:r w:rsidRPr="00AE2D3D">
              <w:rPr>
                <w:b/>
                <w:bCs/>
                <w:sz w:val="16"/>
                <w:szCs w:val="16"/>
              </w:rPr>
              <w:t>Roles Involved</w:t>
            </w:r>
          </w:p>
        </w:tc>
        <w:tc>
          <w:tcPr>
            <w:tcW w:w="0" w:type="auto"/>
            <w:hideMark/>
          </w:tcPr>
          <w:p w14:paraId="46B03FB6" w14:textId="77E1F223" w:rsidR="000B46F2" w:rsidRPr="00AE2D3D" w:rsidRDefault="00883B65" w:rsidP="00DC3463">
            <w:pPr>
              <w:spacing w:after="160" w:line="259" w:lineRule="auto"/>
              <w:rPr>
                <w:sz w:val="16"/>
                <w:szCs w:val="16"/>
              </w:rPr>
            </w:pPr>
            <w:r w:rsidRPr="00883B65">
              <w:rPr>
                <w:sz w:val="16"/>
                <w:szCs w:val="16"/>
              </w:rPr>
              <w:t>Change Enablement Team; Mini-CAB</w:t>
            </w:r>
          </w:p>
        </w:tc>
      </w:tr>
      <w:tr w:rsidR="000B46F2" w:rsidRPr="006D424B" w14:paraId="020DF29C" w14:textId="77777777" w:rsidTr="00DC3463">
        <w:tc>
          <w:tcPr>
            <w:tcW w:w="0" w:type="auto"/>
            <w:hideMark/>
          </w:tcPr>
          <w:p w14:paraId="0A9FC112" w14:textId="77777777" w:rsidR="000B46F2" w:rsidRPr="00AE2D3D" w:rsidRDefault="000B46F2" w:rsidP="00DC3463">
            <w:pPr>
              <w:spacing w:after="160" w:line="259" w:lineRule="auto"/>
              <w:rPr>
                <w:b/>
                <w:bCs/>
                <w:sz w:val="16"/>
                <w:szCs w:val="16"/>
              </w:rPr>
            </w:pPr>
            <w:r w:rsidRPr="00AE2D3D">
              <w:rPr>
                <w:b/>
                <w:bCs/>
                <w:sz w:val="16"/>
                <w:szCs w:val="16"/>
              </w:rPr>
              <w:t>Exception Handling</w:t>
            </w:r>
          </w:p>
        </w:tc>
        <w:tc>
          <w:tcPr>
            <w:tcW w:w="0" w:type="auto"/>
            <w:hideMark/>
          </w:tcPr>
          <w:p w14:paraId="2DBE8C02" w14:textId="251CA197" w:rsidR="000B46F2" w:rsidRPr="00AE2D3D" w:rsidRDefault="00883B65" w:rsidP="00DC3463">
            <w:pPr>
              <w:spacing w:after="160" w:line="259" w:lineRule="auto"/>
              <w:rPr>
                <w:sz w:val="16"/>
                <w:szCs w:val="16"/>
              </w:rPr>
            </w:pPr>
            <w:r w:rsidRPr="00883B65">
              <w:rPr>
                <w:sz w:val="16"/>
                <w:szCs w:val="16"/>
              </w:rPr>
              <w:t>Policies and procedures are reviewed more frequently where changes occur. Process non-adherence prevents a change from progressing through the approval workflow. Failed and unauthorised changes are reviewed through the applicable change-governance process.</w:t>
            </w:r>
          </w:p>
        </w:tc>
      </w:tr>
    </w:tbl>
    <w:p w14:paraId="498A104C" w14:textId="77777777" w:rsidR="000B46F2" w:rsidRDefault="000B46F2"/>
    <w:p w14:paraId="16BFA821" w14:textId="7DCA00B5" w:rsidR="00FD4344" w:rsidRPr="00C812A9" w:rsidRDefault="00FD4344">
      <w:r w:rsidRPr="00C812A9">
        <w:t xml:space="preserve">The common Change Management process is supported by the Change Management Policy and the ServiceNow Change Training documentation. The policy establishes the enterprise-wide framework, while the training material provides operational requirements for change approvals, testing, </w:t>
      </w:r>
      <w:r w:rsidR="00C16D22" w:rsidRPr="00C812A9">
        <w:t>rollback,</w:t>
      </w:r>
      <w:r w:rsidRPr="00C812A9">
        <w:t xml:space="preserve"> and post-implementation activities. The process applies generically to applications using the common Change Management route rather than being limited to a single technology platform.</w:t>
      </w:r>
    </w:p>
    <w:p w14:paraId="704C8040" w14:textId="64C99A38" w:rsidR="00491908" w:rsidRPr="00C812A9" w:rsidRDefault="00491908" w:rsidP="00491908">
      <w:r w:rsidRPr="00C812A9">
        <w:rPr>
          <w:b/>
          <w:bCs/>
        </w:rPr>
        <w:t>The process recognises five change classifications:</w:t>
      </w:r>
      <w:r w:rsidRPr="00C812A9">
        <w:t xml:space="preserve"> Standard, Normal, Informational, Emergency and Expedited. The selected classification determines the applicable assessment, approval, </w:t>
      </w:r>
      <w:r w:rsidR="00C16D22" w:rsidRPr="00C812A9">
        <w:t>testing,</w:t>
      </w:r>
      <w:r w:rsidRPr="00C812A9">
        <w:t xml:space="preserve"> and governance route. Change Owners are required to record changes in ServiceNow, and non-adherence prevents the change from progressing through approval. Failed and unauthorised changes are formally reviewed, together with the related lessons learned and preventive actions. Process documentation is reviewed annually or more frequently when changes are made. ServiceNow retains the change record and associated audit trail for audit purposes; however, the precise retention period is not currently defined in the process or training documentation and </w:t>
      </w:r>
      <w:commentRangeStart w:id="42"/>
      <w:commentRangeStart w:id="43"/>
      <w:commentRangeStart w:id="44"/>
      <w:r w:rsidRPr="00C812A9">
        <w:t>remains to be confirmed</w:t>
      </w:r>
      <w:commentRangeEnd w:id="42"/>
      <w:r w:rsidR="00010BB2" w:rsidRPr="00C812A9">
        <w:rPr>
          <w:rStyle w:val="CommentReference"/>
          <w:sz w:val="22"/>
          <w:szCs w:val="22"/>
        </w:rPr>
        <w:commentReference w:id="42"/>
      </w:r>
      <w:commentRangeEnd w:id="43"/>
      <w:r w:rsidRPr="00C812A9">
        <w:rPr>
          <w:rStyle w:val="CommentReference"/>
          <w:sz w:val="22"/>
          <w:szCs w:val="22"/>
        </w:rPr>
        <w:commentReference w:id="43"/>
      </w:r>
      <w:commentRangeEnd w:id="44"/>
      <w:r w:rsidR="00546A0A" w:rsidRPr="00C812A9">
        <w:rPr>
          <w:rStyle w:val="CommentReference"/>
          <w:sz w:val="22"/>
          <w:szCs w:val="22"/>
        </w:rPr>
        <w:commentReference w:id="44"/>
      </w:r>
      <w:r w:rsidRPr="00C812A9">
        <w:t>.</w:t>
      </w:r>
    </w:p>
    <w:p w14:paraId="016288F8" w14:textId="2E642772" w:rsidR="00A651F5" w:rsidRPr="00A651F5" w:rsidRDefault="00A651F5" w:rsidP="00A651F5">
      <w:pPr>
        <w:jc w:val="both"/>
        <w:rPr>
          <w:i/>
          <w:iCs/>
          <w:color w:val="FFFFFF" w:themeColor="background1"/>
        </w:rPr>
      </w:pPr>
      <w:r w:rsidRPr="00A651F5">
        <w:rPr>
          <w:i/>
          <w:iCs/>
          <w:color w:val="FFFFFF" w:themeColor="background1"/>
          <w:highlight w:val="red"/>
        </w:rPr>
        <w:t>Please</w:t>
      </w:r>
      <w:r w:rsidR="00612D40">
        <w:rPr>
          <w:i/>
          <w:iCs/>
          <w:color w:val="FFFFFF" w:themeColor="background1"/>
          <w:highlight w:val="red"/>
        </w:rPr>
        <w:t xml:space="preserve"> </w:t>
      </w:r>
      <w:r w:rsidRPr="00A651F5">
        <w:rPr>
          <w:i/>
          <w:iCs/>
          <w:color w:val="FFFFFF" w:themeColor="background1"/>
          <w:highlight w:val="red"/>
        </w:rPr>
        <w:t>Note: The applicable retention period and availability of prior-year Change Management evidence will be confirmed with Intact through the SOX TOD evidence questions.</w:t>
      </w:r>
    </w:p>
    <w:p w14:paraId="6EAD442B" w14:textId="534A190E" w:rsidR="00491908" w:rsidRPr="00C812A9" w:rsidRDefault="00491908" w:rsidP="00491908">
      <w:r w:rsidRPr="00C812A9">
        <w:t>Access to initiate change records is restricted to users holding the required ServiceNow licence. Requests for new licences are copied to Change Enablement, which provides the change-process documentation and online training material. The licence request is approved after the requester confirms by email that the required training has been completed. Refresher sessions are held three times each year, and process or tool updates are communicated to CAB participants and other change-managed-user distribution lists. These requirements apply equally to authorised internal and third-party users.</w:t>
      </w:r>
      <w:r w:rsidR="00612D40">
        <w:t xml:space="preserve"> </w:t>
      </w:r>
    </w:p>
    <w:p w14:paraId="5DF6A75D" w14:textId="6B99A326" w:rsidR="00491908" w:rsidRPr="00C812A9" w:rsidRDefault="00491908" w:rsidP="00491908">
      <w:pPr>
        <w:rPr>
          <w:b/>
          <w:bCs/>
        </w:rPr>
      </w:pPr>
      <w:r w:rsidRPr="00C812A9">
        <w:rPr>
          <w:b/>
          <w:bCs/>
        </w:rPr>
        <w:t>Change Classification</w:t>
      </w:r>
    </w:p>
    <w:p w14:paraId="6B69D917" w14:textId="6D707C71" w:rsidR="00491908" w:rsidRPr="00C812A9" w:rsidRDefault="00491908" w:rsidP="002A6A64">
      <w:pPr>
        <w:pStyle w:val="ListParagraph"/>
        <w:numPr>
          <w:ilvl w:val="0"/>
          <w:numId w:val="34"/>
        </w:numPr>
      </w:pPr>
      <w:r w:rsidRPr="00C812A9">
        <w:rPr>
          <w:b/>
          <w:bCs/>
        </w:rPr>
        <w:t>Standard changes</w:t>
      </w:r>
      <w:r w:rsidRPr="00C812A9">
        <w:t xml:space="preserve"> are low-risk, repeatable activities executed through an approved ServiceNow catalogue template. A proposed standard-change template is supported by a history of at least three successful implementations before it is considered for pre-approval. The template is reviewed through the standard-change governance or mini-CAB route </w:t>
      </w:r>
      <w:r w:rsidR="00EB410A" w:rsidRPr="00C812A9">
        <w:t>and</w:t>
      </w:r>
      <w:r w:rsidRPr="00C812A9">
        <w:t xml:space="preserve"> once approved, individual executions do not require full CAB approval. Catalogue entries and owners are recertified annually. Entries that are no longer </w:t>
      </w:r>
      <w:r w:rsidR="007A0F54" w:rsidRPr="00C812A9">
        <w:t>extensively used</w:t>
      </w:r>
      <w:r w:rsidRPr="00C812A9">
        <w:t xml:space="preserve"> or no longer meet the classification criteria </w:t>
      </w:r>
      <w:r w:rsidR="00984538" w:rsidRPr="00C812A9">
        <w:t>are</w:t>
      </w:r>
      <w:r w:rsidRPr="00C812A9">
        <w:t xml:space="preserve"> retired through ServiceNow.</w:t>
      </w:r>
    </w:p>
    <w:p w14:paraId="40C0087F" w14:textId="17DD133F" w:rsidR="00491908" w:rsidRPr="00C812A9" w:rsidRDefault="00491908" w:rsidP="002A6A64">
      <w:pPr>
        <w:pStyle w:val="ListParagraph"/>
        <w:numPr>
          <w:ilvl w:val="0"/>
          <w:numId w:val="34"/>
        </w:numPr>
      </w:pPr>
      <w:r w:rsidRPr="00C812A9">
        <w:rPr>
          <w:b/>
          <w:bCs/>
        </w:rPr>
        <w:t>Normal changes</w:t>
      </w:r>
      <w:r w:rsidRPr="00C812A9">
        <w:t xml:space="preserve"> follow the standard end-to-end governance route. The change is recorded and risk-assessed in ServiceNow, reviewed for quality and completeness, approved by the relevant technical or task-owning </w:t>
      </w:r>
      <w:r w:rsidR="007A0F54" w:rsidRPr="00C812A9">
        <w:t>teams,</w:t>
      </w:r>
      <w:r w:rsidRPr="00C812A9">
        <w:t xml:space="preserve"> and progressed through Service Manager and CAB governance where applicable. Testing evidence appropriate to the nature and risk of the change is retained before implementation.</w:t>
      </w:r>
    </w:p>
    <w:p w14:paraId="44B8FA8E" w14:textId="325EFEEF" w:rsidR="00491908" w:rsidRPr="00C812A9" w:rsidRDefault="00491908" w:rsidP="002A6A64">
      <w:pPr>
        <w:pStyle w:val="ListParagraph"/>
        <w:numPr>
          <w:ilvl w:val="0"/>
          <w:numId w:val="34"/>
        </w:numPr>
      </w:pPr>
      <w:r w:rsidRPr="00C812A9">
        <w:rPr>
          <w:b/>
          <w:bCs/>
        </w:rPr>
        <w:t>Informational changes</w:t>
      </w:r>
      <w:r w:rsidRPr="00C812A9">
        <w:t xml:space="preserve"> are raised where visibility, scheduling awareness, </w:t>
      </w:r>
      <w:r w:rsidR="007A0F54" w:rsidRPr="00C812A9">
        <w:t>coordination,</w:t>
      </w:r>
      <w:r w:rsidRPr="00C812A9">
        <w:t xml:space="preserve"> or traceability is required even though Intact may not implement the underlying technical activity. This route is commonly used to communicate relevant third-party changes to impacted internal teams. The record passes through the CAB workflow for awareness but is not treated as a full CAB discussion item.</w:t>
      </w:r>
    </w:p>
    <w:p w14:paraId="1248D902" w14:textId="3EAFA875" w:rsidR="00491908" w:rsidRPr="00C812A9" w:rsidRDefault="00491908" w:rsidP="002A6A64">
      <w:pPr>
        <w:pStyle w:val="ListParagraph"/>
        <w:numPr>
          <w:ilvl w:val="0"/>
          <w:numId w:val="34"/>
        </w:numPr>
      </w:pPr>
      <w:r w:rsidRPr="00C812A9">
        <w:rPr>
          <w:b/>
          <w:bCs/>
        </w:rPr>
        <w:t>Emergency changes</w:t>
      </w:r>
      <w:r w:rsidRPr="00C812A9">
        <w:t xml:space="preserve"> are used only where a High or Critical incident is in progress. The emergency route is incident-linked and contains the justification, approvals, available testing, </w:t>
      </w:r>
      <w:r w:rsidR="007A0F54" w:rsidRPr="00C812A9">
        <w:t>impact,</w:t>
      </w:r>
      <w:r w:rsidRPr="00C812A9">
        <w:t xml:space="preserve"> and remediation information required by the incident and emergency-change processes. A PIR is mandatory following implementation.</w:t>
      </w:r>
    </w:p>
    <w:p w14:paraId="210056C8" w14:textId="467EA93A" w:rsidR="009C2CCE" w:rsidRDefault="00491908" w:rsidP="002A6A64">
      <w:pPr>
        <w:pStyle w:val="ListParagraph"/>
        <w:numPr>
          <w:ilvl w:val="0"/>
          <w:numId w:val="34"/>
        </w:numPr>
      </w:pPr>
      <w:r w:rsidRPr="00C812A9">
        <w:rPr>
          <w:b/>
          <w:bCs/>
        </w:rPr>
        <w:t>Expedited changes</w:t>
      </w:r>
      <w:r w:rsidRPr="00C812A9">
        <w:t xml:space="preserve"> are time-sensitive changes that follow an accelerated approval route where the normal lead time cannot be met. The accelerated route does not remove the requirement for an approved change record or supporting evidence; the testing and review performed continue to depend on the nature and risk of the change.</w:t>
      </w:r>
      <w:r w:rsidR="00925D44">
        <w:t xml:space="preserve"> </w:t>
      </w:r>
    </w:p>
    <w:p w14:paraId="094FA2C5" w14:textId="77777777" w:rsidR="00021520" w:rsidRPr="00C812A9" w:rsidRDefault="00021520" w:rsidP="00021520">
      <w:pPr>
        <w:pStyle w:val="ListParagraph"/>
        <w:ind w:left="340"/>
      </w:pPr>
    </w:p>
    <w:p w14:paraId="6ACF2175" w14:textId="416BF019" w:rsidR="00701717" w:rsidRPr="00021520" w:rsidRDefault="001E0649" w:rsidP="00021520">
      <w:pPr>
        <w:pStyle w:val="ListParagraph"/>
        <w:numPr>
          <w:ilvl w:val="0"/>
          <w:numId w:val="33"/>
        </w:numPr>
        <w:rPr>
          <w:i/>
          <w:iCs/>
        </w:rPr>
      </w:pPr>
      <w:r w:rsidRPr="00021520">
        <w:rPr>
          <w:i/>
          <w:iCs/>
        </w:rPr>
        <w:t>Intact Insurance UK &lt;CM Policy &amp; Procedures&gt;</w:t>
      </w:r>
      <w:r w:rsidR="0051338E" w:rsidRPr="00021520">
        <w:rPr>
          <w:i/>
          <w:iCs/>
        </w:rPr>
        <w:t xml:space="preserve"> </w:t>
      </w:r>
      <w:hyperlink r:id="rId17" w:history="1">
        <w:r w:rsidR="00701717" w:rsidRPr="00021520">
          <w:rPr>
            <w:rStyle w:val="Hyperlink"/>
            <w:i/>
            <w:iCs/>
            <w:color w:val="auto"/>
          </w:rPr>
          <w:t>Change Management Processes</w:t>
        </w:r>
      </w:hyperlink>
      <w:r w:rsidR="00FE10A0" w:rsidRPr="00021520">
        <w:rPr>
          <w:i/>
          <w:iCs/>
        </w:rPr>
        <w:t xml:space="preserve"> </w:t>
      </w:r>
      <w:r w:rsidR="00463291" w:rsidRPr="00021520">
        <w:rPr>
          <w:i/>
          <w:iCs/>
        </w:rPr>
        <w:br/>
      </w:r>
      <w:r w:rsidR="00FE10A0" w:rsidRPr="00021520">
        <w:rPr>
          <w:i/>
          <w:iCs/>
        </w:rPr>
        <w:t>(exp Q3 2026 refresh to include Ireland processes)</w:t>
      </w:r>
    </w:p>
    <w:p w14:paraId="4102BB2F" w14:textId="351E751A" w:rsidR="00014352" w:rsidRPr="00021520" w:rsidRDefault="00014352" w:rsidP="00021520">
      <w:pPr>
        <w:pStyle w:val="ListParagraph"/>
        <w:numPr>
          <w:ilvl w:val="0"/>
          <w:numId w:val="33"/>
        </w:numPr>
        <w:rPr>
          <w:i/>
          <w:iCs/>
        </w:rPr>
      </w:pPr>
      <w:r w:rsidRPr="00021520">
        <w:rPr>
          <w:i/>
          <w:iCs/>
        </w:rPr>
        <w:t>The Change Enablement Process v2.1 (enterprise-wide change management policy) provides Intact's overall change management framework and governance requirements</w:t>
      </w:r>
      <w:r w:rsidR="007A0F54" w:rsidRPr="00021520">
        <w:rPr>
          <w:i/>
          <w:iCs/>
        </w:rPr>
        <w:t xml:space="preserve">. </w:t>
      </w:r>
    </w:p>
    <w:p w14:paraId="5DF77683" w14:textId="571EA22E" w:rsidR="00434B6A" w:rsidRPr="00021520" w:rsidRDefault="00014352" w:rsidP="00021520">
      <w:pPr>
        <w:pStyle w:val="ListParagraph"/>
        <w:numPr>
          <w:ilvl w:val="0"/>
          <w:numId w:val="33"/>
        </w:numPr>
        <w:rPr>
          <w:i/>
          <w:iCs/>
        </w:rPr>
      </w:pPr>
      <w:r w:rsidRPr="00021520">
        <w:rPr>
          <w:i/>
          <w:iCs/>
        </w:rPr>
        <w:t xml:space="preserve">Intact Insurance UK  </w:t>
      </w:r>
      <w:hyperlink r:id="rId18" w:history="1">
        <w:r w:rsidRPr="00021520">
          <w:rPr>
            <w:rStyle w:val="Hyperlink"/>
            <w:i/>
            <w:iCs/>
            <w:color w:val="auto"/>
          </w:rPr>
          <w:t>Change Delivery Framework - Minimum Standards Guidance</w:t>
        </w:r>
      </w:hyperlink>
    </w:p>
    <w:p w14:paraId="43963A78" w14:textId="77777777" w:rsidR="00014352" w:rsidRDefault="00014352">
      <w:pPr>
        <w:rPr>
          <w:b/>
          <w:bCs/>
        </w:rPr>
      </w:pPr>
      <w:commentRangeStart w:id="45"/>
      <w:commentRangeStart w:id="46"/>
    </w:p>
    <w:p w14:paraId="757F7FC6" w14:textId="4856F995" w:rsidR="00454514" w:rsidRPr="00C812A9" w:rsidRDefault="00063F6D">
      <w:pPr>
        <w:rPr>
          <w:lang w:eastAsia="en-GB"/>
        </w:rPr>
      </w:pPr>
      <w:r>
        <w:rPr>
          <w:b/>
          <w:bCs/>
        </w:rPr>
        <w:t xml:space="preserve">2. </w:t>
      </w:r>
      <w:r w:rsidR="00454514" w:rsidRPr="00C812A9">
        <w:rPr>
          <w:b/>
          <w:bCs/>
        </w:rPr>
        <w:t>Change Request Approval &amp; Testing Approval [CM.C02, CM.C03]</w:t>
      </w:r>
      <w:commentRangeEnd w:id="45"/>
      <w:r w:rsidR="008D1D66">
        <w:rPr>
          <w:rStyle w:val="CommentReference"/>
          <w:b/>
          <w:bCs/>
          <w:sz w:val="22"/>
          <w:szCs w:val="22"/>
        </w:rPr>
        <w:commentReference w:id="45"/>
      </w:r>
      <w:commentRangeEnd w:id="46"/>
      <w:r w:rsidR="005D7901">
        <w:rPr>
          <w:rStyle w:val="CommentReference"/>
          <w:b/>
          <w:bCs/>
          <w:sz w:val="22"/>
          <w:szCs w:val="22"/>
        </w:rPr>
        <w:commentReference w:id="46"/>
      </w:r>
      <w:r w:rsidR="00D366D2">
        <w:rPr>
          <w:b/>
          <w:bCs/>
        </w:rPr>
        <w:t xml:space="preserve"> [Key]</w:t>
      </w:r>
    </w:p>
    <w:p w14:paraId="63CE35C8" w14:textId="51BD7284" w:rsidR="00D366D2" w:rsidRDefault="00D366D2" w:rsidP="00D366D2">
      <w:r w:rsidRPr="00530E61">
        <w:rPr>
          <w:highlight w:val="red"/>
        </w:rPr>
        <w:t xml:space="preserve">Applications Applicable – </w:t>
      </w:r>
      <w:r w:rsidR="00530E61" w:rsidRPr="00530E61">
        <w:rPr>
          <w:highlight w:val="red"/>
        </w:rPr>
        <w:t>Blackline</w:t>
      </w:r>
      <w:r w:rsidR="009F3D90" w:rsidRPr="00530E61">
        <w:rPr>
          <w:highlight w:val="red"/>
        </w:rPr>
        <w:t>, S360, PTX, AIS, UKRIS, FDS, Global IP, Synergy, Eclipse, Atlas, SAP GL, SAP HR, DXC Assure, Guidewire, CCS, RESQ, Igloo, Active Directory UK, CyberArk, SailPoint, ServiceNow, ICM, PLC, Endevor, OPC and Globalscape.</w:t>
      </w:r>
    </w:p>
    <w:p w14:paraId="326D61EA" w14:textId="77777777" w:rsidR="00D815A9" w:rsidRDefault="00D815A9" w:rsidP="00D366D2"/>
    <w:p w14:paraId="4C124C92" w14:textId="77777777" w:rsidR="00D815A9" w:rsidRDefault="00D815A9" w:rsidP="00D366D2"/>
    <w:tbl>
      <w:tblPr>
        <w:tblW w:w="0" w:type="auto"/>
        <w:tblBorders>
          <w:top w:val="outset" w:sz="6" w:space="0" w:color="BFBFBF"/>
          <w:left w:val="outset" w:sz="6" w:space="0" w:color="BFBFBF"/>
          <w:bottom w:val="outset" w:sz="6" w:space="0" w:color="BFBFBF"/>
          <w:right w:val="outset" w:sz="6" w:space="0" w:color="BFBFBF"/>
        </w:tblBorders>
        <w:tblCellMar>
          <w:left w:w="0" w:type="dxa"/>
          <w:right w:w="0" w:type="dxa"/>
        </w:tblCellMar>
        <w:tblLook w:val="04A0" w:firstRow="1" w:lastRow="0" w:firstColumn="1" w:lastColumn="0" w:noHBand="0" w:noVBand="1"/>
      </w:tblPr>
      <w:tblGrid>
        <w:gridCol w:w="1026"/>
        <w:gridCol w:w="8318"/>
      </w:tblGrid>
      <w:tr w:rsidR="00D815A9" w:rsidRPr="00D815A9" w14:paraId="644B5BB0"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3CA6DF53" w14:textId="77777777" w:rsidR="00D815A9" w:rsidRPr="00D815A9" w:rsidRDefault="00D815A9" w:rsidP="00DC3463">
            <w:pPr>
              <w:rPr>
                <w:rFonts w:ascii="Aptos" w:hAnsi="Aptos" w:cs="Times New Roman"/>
                <w:color w:val="FFFFFF"/>
                <w:sz w:val="16"/>
                <w:szCs w:val="16"/>
              </w:rPr>
            </w:pPr>
            <w:r w:rsidRPr="00D815A9">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68D23BC1" w14:textId="77777777" w:rsidR="00D815A9" w:rsidRPr="00D815A9" w:rsidRDefault="00D815A9" w:rsidP="00DC3463">
            <w:pPr>
              <w:rPr>
                <w:color w:val="FFFFFF"/>
                <w:sz w:val="16"/>
                <w:szCs w:val="16"/>
              </w:rPr>
            </w:pPr>
            <w:r w:rsidRPr="00D815A9">
              <w:rPr>
                <w:b/>
                <w:bCs/>
                <w:color w:val="FFFFFF"/>
                <w:sz w:val="16"/>
                <w:szCs w:val="16"/>
              </w:rPr>
              <w:t>Current-State Detail</w:t>
            </w:r>
          </w:p>
        </w:tc>
      </w:tr>
      <w:tr w:rsidR="00D815A9" w:rsidRPr="00D815A9" w14:paraId="4B3DDD32"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3A096374" w14:textId="77777777" w:rsidR="00D815A9" w:rsidRPr="00D815A9" w:rsidRDefault="00D815A9" w:rsidP="00DC3463">
            <w:pPr>
              <w:rPr>
                <w:sz w:val="16"/>
                <w:szCs w:val="16"/>
              </w:rPr>
            </w:pPr>
            <w:r w:rsidRPr="00D815A9">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91DEE" w14:textId="77777777" w:rsidR="00D815A9" w:rsidRPr="00D815A9" w:rsidRDefault="00D815A9" w:rsidP="00DC3463">
            <w:pPr>
              <w:rPr>
                <w:sz w:val="16"/>
                <w:szCs w:val="16"/>
              </w:rPr>
            </w:pPr>
            <w:r w:rsidRPr="00D815A9">
              <w:rPr>
                <w:sz w:val="16"/>
                <w:szCs w:val="16"/>
              </w:rPr>
              <w:t>To confirm that all changes are supported by documented and approved business or IT requirements.</w:t>
            </w:r>
          </w:p>
        </w:tc>
      </w:tr>
      <w:tr w:rsidR="00D815A9" w:rsidRPr="00D815A9" w14:paraId="15DD83EE"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1F5BA7AD" w14:textId="77777777" w:rsidR="00D815A9" w:rsidRPr="00D815A9" w:rsidRDefault="00D815A9" w:rsidP="00DC3463">
            <w:pPr>
              <w:rPr>
                <w:sz w:val="16"/>
                <w:szCs w:val="16"/>
              </w:rPr>
            </w:pPr>
            <w:r w:rsidRPr="00D815A9">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C4987" w14:textId="77777777" w:rsidR="00D815A9" w:rsidRPr="00D815A9" w:rsidRDefault="00D815A9" w:rsidP="00DC3463">
            <w:pPr>
              <w:rPr>
                <w:sz w:val="16"/>
                <w:szCs w:val="16"/>
              </w:rPr>
            </w:pPr>
            <w:r w:rsidRPr="00D815A9">
              <w:rPr>
                <w:sz w:val="16"/>
                <w:szCs w:val="16"/>
              </w:rPr>
              <w:t>Ad Hoc / On occurrence</w:t>
            </w:r>
          </w:p>
        </w:tc>
      </w:tr>
      <w:tr w:rsidR="00D815A9" w:rsidRPr="00D815A9" w14:paraId="0AA8019B"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E1B0AAA" w14:textId="77777777" w:rsidR="00D815A9" w:rsidRPr="00D815A9" w:rsidRDefault="00D815A9" w:rsidP="00DC3463">
            <w:pPr>
              <w:rPr>
                <w:sz w:val="16"/>
                <w:szCs w:val="16"/>
              </w:rPr>
            </w:pPr>
            <w:r w:rsidRPr="00D815A9">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5075B" w14:textId="77777777" w:rsidR="00D815A9" w:rsidRPr="00D815A9" w:rsidRDefault="00D815A9" w:rsidP="00DC3463">
            <w:pPr>
              <w:rPr>
                <w:sz w:val="16"/>
                <w:szCs w:val="16"/>
              </w:rPr>
            </w:pPr>
            <w:r w:rsidRPr="00D815A9">
              <w:rPr>
                <w:sz w:val="16"/>
                <w:szCs w:val="16"/>
              </w:rPr>
              <w:t>Change Requestor; Change Owner; Technical Approver; Wipro Change Management Team / QA Function; Service Manager; Change Enablement Team; CAB; Mini-CAB; Security Team / Security Approver; Third-Party Delivery or Support Team</w:t>
            </w:r>
          </w:p>
        </w:tc>
      </w:tr>
      <w:tr w:rsidR="00D815A9" w:rsidRPr="00D815A9" w14:paraId="0728C210"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A525F16" w14:textId="77777777" w:rsidR="00D815A9" w:rsidRPr="00D815A9" w:rsidRDefault="00D815A9" w:rsidP="00DC3463">
            <w:pPr>
              <w:rPr>
                <w:sz w:val="16"/>
                <w:szCs w:val="16"/>
              </w:rPr>
            </w:pPr>
            <w:r w:rsidRPr="00D815A9">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6CFA4" w14:textId="77777777" w:rsidR="00D815A9" w:rsidRPr="00D815A9" w:rsidRDefault="00D815A9" w:rsidP="00DC3463">
            <w:pPr>
              <w:rPr>
                <w:sz w:val="16"/>
                <w:szCs w:val="16"/>
              </w:rPr>
            </w:pPr>
            <w:r w:rsidRPr="00D815A9">
              <w:rPr>
                <w:sz w:val="16"/>
                <w:szCs w:val="16"/>
              </w:rPr>
              <w:t>Changes cannot progress without the required record, QA review and workflow approvals. Implementation before completion of the normal approval route is permitted only through the approved emergency-change process. Incomplete or incorrectly classified records are returned for correction.</w:t>
            </w:r>
          </w:p>
        </w:tc>
      </w:tr>
    </w:tbl>
    <w:p w14:paraId="064C6AB9" w14:textId="77777777" w:rsidR="00D815A9" w:rsidRPr="003124A7" w:rsidRDefault="00D815A9" w:rsidP="00D366D2"/>
    <w:p w14:paraId="6A620F77" w14:textId="5C275FC4" w:rsidR="00164052" w:rsidRPr="00C812A9" w:rsidRDefault="00164052" w:rsidP="00164052">
      <w:r w:rsidRPr="00C812A9">
        <w:t xml:space="preserve">Authorised and trained requestors create change records in ServiceNow using the standardised workflow. Mandatory information includes the change type, description, affected service or system, embedded risk assessment, impacted teams, implementation activities, testing </w:t>
      </w:r>
      <w:r w:rsidR="007A0F54" w:rsidRPr="00C812A9">
        <w:t>information,</w:t>
      </w:r>
      <w:r w:rsidRPr="00C812A9">
        <w:t xml:space="preserve"> and task ownership. The selected service line and other change attributes drive workflow assignment, including the addition of relevant technical and service-management teams. Change Enablement checks whether any additional impacted teams must be included where the automated workflow has not identified them.</w:t>
      </w:r>
    </w:p>
    <w:p w14:paraId="21B2AD88" w14:textId="1DDE4A18" w:rsidR="00164052" w:rsidRPr="00C812A9" w:rsidRDefault="00164052" w:rsidP="00164052">
      <w:r w:rsidRPr="00C812A9">
        <w:t xml:space="preserve">The change record first passes through a Change Management QA review of its quality, </w:t>
      </w:r>
      <w:r w:rsidR="007A0F54" w:rsidRPr="00C812A9">
        <w:t>classification,</w:t>
      </w:r>
      <w:r w:rsidRPr="00C812A9">
        <w:t xml:space="preserve"> and completeness</w:t>
      </w:r>
      <w:commentRangeStart w:id="48"/>
      <w:commentRangeStart w:id="49"/>
      <w:r w:rsidRPr="00C812A9">
        <w:t>.</w:t>
      </w:r>
      <w:r w:rsidR="001A5606">
        <w:t xml:space="preserve"> </w:t>
      </w:r>
      <w:r w:rsidR="001A5606" w:rsidRPr="001A5606">
        <w:t>Wipro Change Management resources continue to perform the initial QA activity;</w:t>
      </w:r>
      <w:commentRangeEnd w:id="48"/>
      <w:r w:rsidR="00BC2DDB" w:rsidRPr="001A5606">
        <w:rPr>
          <w:rStyle w:val="CommentReference"/>
          <w:sz w:val="22"/>
          <w:szCs w:val="22"/>
        </w:rPr>
        <w:commentReference w:id="48"/>
      </w:r>
      <w:commentRangeEnd w:id="49"/>
      <w:r w:rsidR="008345E8" w:rsidRPr="001A5606">
        <w:rPr>
          <w:rStyle w:val="CommentReference"/>
          <w:sz w:val="22"/>
          <w:szCs w:val="22"/>
        </w:rPr>
        <w:commentReference w:id="49"/>
      </w:r>
      <w:r w:rsidR="001A5606" w:rsidRPr="001A5606">
        <w:t xml:space="preserve"> however, Service Manager approval responsibility has transitioned to Intact as part of the operating model change</w:t>
      </w:r>
      <w:r w:rsidR="00AE41B3">
        <w:t>.</w:t>
      </w:r>
      <w:r w:rsidRPr="00C812A9">
        <w:t xml:space="preserve"> This review relates to the completeness and governance of the change record and is distinct from technical or application testing.</w:t>
      </w:r>
      <w:r w:rsidR="009D672D">
        <w:t xml:space="preserve"> </w:t>
      </w:r>
      <w:r w:rsidR="009D672D" w:rsidRPr="009D672D">
        <w:t xml:space="preserve">For the same change, the individual performing the Change Management QA review does not also perform the development and approval activities. Personnel from the same organisation or team may participate at </w:t>
      </w:r>
      <w:r w:rsidR="007A0F54" w:rsidRPr="009D672D">
        <w:t>various stages</w:t>
      </w:r>
      <w:r w:rsidR="009D672D" w:rsidRPr="009D672D">
        <w:t xml:space="preserve"> of the process where they hold the relevant authorised workflow roles; however, the individual actions are separately recorded in the ServiceNow audit trail.</w:t>
      </w:r>
    </w:p>
    <w:p w14:paraId="51EE601C" w14:textId="24A6E6FE" w:rsidR="00164052" w:rsidRPr="00C812A9" w:rsidRDefault="00164052" w:rsidP="00164052">
      <w:r w:rsidRPr="00C812A9">
        <w:t xml:space="preserve">Following QA, ServiceNow routes the change to the technical teams responsible for the activities recorded in the ticket. At least one implementation task is created for the change, and each task-owning team approves the change to confirm its understanding of the activity, </w:t>
      </w:r>
      <w:r w:rsidR="007A0F54" w:rsidRPr="00C812A9">
        <w:t>timing,</w:t>
      </w:r>
      <w:r w:rsidRPr="00C812A9">
        <w:t xml:space="preserve"> and dependencies. Service Manager and CAB approvals are then applied according to the relevant change classification and workflow. Approval evidence is retained through the ServiceNow audit trail, including the workflow decision, </w:t>
      </w:r>
      <w:r w:rsidR="007A0F54" w:rsidRPr="00C812A9">
        <w:t>timestamp,</w:t>
      </w:r>
      <w:r w:rsidRPr="00C812A9">
        <w:t xml:space="preserve"> and approving user identity.</w:t>
      </w:r>
    </w:p>
    <w:p w14:paraId="11276F40" w14:textId="784A056C" w:rsidR="00B55164" w:rsidRPr="00C812A9" w:rsidRDefault="00164052" w:rsidP="00164052">
      <w:r w:rsidRPr="00C812A9">
        <w:t>Third-party users have the same approval authority as internal users where they are members of an authorised approval group. They are identified through the ServiceNow licensing process, participate in the applicable training and CAB arrangements and receive the same process and tooling communications as internal users.</w:t>
      </w:r>
      <w:r w:rsidR="00B55164" w:rsidRPr="00C812A9">
        <w:t xml:space="preserve"> </w:t>
      </w:r>
    </w:p>
    <w:p w14:paraId="2758A4D5" w14:textId="70C1B513" w:rsidR="006616E2" w:rsidRDefault="00654142" w:rsidP="004525C4">
      <w:pPr>
        <w:jc w:val="both"/>
        <w:rPr>
          <w:i/>
          <w:iCs/>
          <w:color w:val="FFFFFF" w:themeColor="background1"/>
        </w:rPr>
      </w:pPr>
      <w:r w:rsidRPr="001659A1">
        <w:rPr>
          <w:i/>
          <w:iCs/>
          <w:color w:val="FFFFFF" w:themeColor="background1"/>
          <w:highlight w:val="red"/>
        </w:rPr>
        <w:t xml:space="preserve">Please Note: As part of SOX TOD, selected change records will be reviewed to validate the separation of QA, </w:t>
      </w:r>
      <w:r w:rsidR="007A0F54" w:rsidRPr="001659A1">
        <w:rPr>
          <w:i/>
          <w:iCs/>
          <w:color w:val="FFFFFF" w:themeColor="background1"/>
          <w:highlight w:val="red"/>
        </w:rPr>
        <w:t>development,</w:t>
      </w:r>
      <w:r w:rsidRPr="001659A1">
        <w:rPr>
          <w:i/>
          <w:iCs/>
          <w:color w:val="FFFFFF" w:themeColor="background1"/>
          <w:highlight w:val="red"/>
        </w:rPr>
        <w:t xml:space="preserve"> and approval activities for the same change, including the relevant ServiceNow workflow roles, individual audit </w:t>
      </w:r>
      <w:r w:rsidR="007A0F54" w:rsidRPr="001659A1">
        <w:rPr>
          <w:i/>
          <w:iCs/>
          <w:color w:val="FFFFFF" w:themeColor="background1"/>
          <w:highlight w:val="red"/>
        </w:rPr>
        <w:t>trail,</w:t>
      </w:r>
      <w:r w:rsidRPr="001659A1">
        <w:rPr>
          <w:i/>
          <w:iCs/>
          <w:color w:val="FFFFFF" w:themeColor="background1"/>
          <w:highlight w:val="red"/>
        </w:rPr>
        <w:t xml:space="preserve"> and approval-group membership.</w:t>
      </w:r>
    </w:p>
    <w:p w14:paraId="28AE8751" w14:textId="4AE16A3F" w:rsidR="006616E2" w:rsidRPr="001659A1" w:rsidRDefault="006616E2" w:rsidP="004525C4">
      <w:pPr>
        <w:jc w:val="both"/>
        <w:rPr>
          <w:i/>
          <w:iCs/>
        </w:rPr>
      </w:pPr>
    </w:p>
    <w:p w14:paraId="1FC49F6B" w14:textId="203AC51F" w:rsidR="00614EB0" w:rsidRPr="00C812A9" w:rsidRDefault="00B55850" w:rsidP="00614EB0">
      <w:r>
        <w:rPr>
          <w:b/>
          <w:bCs/>
        </w:rPr>
        <w:t xml:space="preserve">3. </w:t>
      </w:r>
      <w:r w:rsidR="00614EB0" w:rsidRPr="00C812A9">
        <w:rPr>
          <w:b/>
          <w:bCs/>
        </w:rPr>
        <w:t>Approvals, Testing &amp; Promotion (Development &amp; Testing Approval) [CM.C03]</w:t>
      </w:r>
      <w:r>
        <w:rPr>
          <w:b/>
          <w:bCs/>
        </w:rPr>
        <w:t xml:space="preserve"> [Key]</w:t>
      </w:r>
    </w:p>
    <w:p w14:paraId="050B618D" w14:textId="1A37EB29" w:rsidR="00B55850" w:rsidRDefault="00B55850" w:rsidP="004D28C7">
      <w:r w:rsidRPr="00B55850">
        <w:rPr>
          <w:highlight w:val="red"/>
        </w:rPr>
        <w:t>Applications Applicable – Blackline, S360, PTX, AIS, UKRIS, FDS, Global IP, Synergy, Eclipse, Atlas, SAP GL, SAP HR, DXC Assure, Guidewire, CCS, RESQ, Igloo, Active Directory UK, CyberArk, SailPoint, ServiceNow, ICM, PLC, Endevor, OPC and Globalscape.</w:t>
      </w:r>
    </w:p>
    <w:tbl>
      <w:tblPr>
        <w:tblW w:w="0" w:type="auto"/>
        <w:tblBorders>
          <w:top w:val="outset" w:sz="6" w:space="0" w:color="BFBFBF"/>
          <w:left w:val="outset" w:sz="6" w:space="0" w:color="BFBFBF"/>
          <w:bottom w:val="outset" w:sz="6" w:space="0" w:color="BFBFBF"/>
          <w:right w:val="outset" w:sz="6" w:space="0" w:color="BFBFBF"/>
        </w:tblBorders>
        <w:tblCellMar>
          <w:left w:w="0" w:type="dxa"/>
          <w:right w:w="0" w:type="dxa"/>
        </w:tblCellMar>
        <w:tblLook w:val="04A0" w:firstRow="1" w:lastRow="0" w:firstColumn="1" w:lastColumn="0" w:noHBand="0" w:noVBand="1"/>
      </w:tblPr>
      <w:tblGrid>
        <w:gridCol w:w="985"/>
        <w:gridCol w:w="8359"/>
      </w:tblGrid>
      <w:tr w:rsidR="0008087D" w:rsidRPr="0008087D" w14:paraId="34579684"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51B35F28" w14:textId="77777777" w:rsidR="0008087D" w:rsidRPr="0008087D" w:rsidRDefault="0008087D" w:rsidP="00DC3463">
            <w:pPr>
              <w:rPr>
                <w:rFonts w:ascii="Aptos" w:hAnsi="Aptos" w:cs="Times New Roman"/>
                <w:color w:val="FFFFFF"/>
                <w:sz w:val="16"/>
                <w:szCs w:val="16"/>
              </w:rPr>
            </w:pPr>
            <w:r w:rsidRPr="0008087D">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695671C6" w14:textId="77777777" w:rsidR="0008087D" w:rsidRPr="0008087D" w:rsidRDefault="0008087D" w:rsidP="00DC3463">
            <w:pPr>
              <w:rPr>
                <w:color w:val="FFFFFF"/>
                <w:sz w:val="16"/>
                <w:szCs w:val="16"/>
              </w:rPr>
            </w:pPr>
            <w:r w:rsidRPr="0008087D">
              <w:rPr>
                <w:b/>
                <w:bCs/>
                <w:color w:val="FFFFFF"/>
                <w:sz w:val="16"/>
                <w:szCs w:val="16"/>
              </w:rPr>
              <w:t>Current-State Detail</w:t>
            </w:r>
          </w:p>
        </w:tc>
      </w:tr>
      <w:tr w:rsidR="0008087D" w:rsidRPr="0008087D" w14:paraId="1FD3AB97"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1F361AC6" w14:textId="77777777" w:rsidR="0008087D" w:rsidRPr="0008087D" w:rsidRDefault="0008087D" w:rsidP="00DC3463">
            <w:pPr>
              <w:rPr>
                <w:sz w:val="16"/>
                <w:szCs w:val="16"/>
              </w:rPr>
            </w:pPr>
            <w:r w:rsidRPr="0008087D">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9ADE914" w14:textId="77777777" w:rsidR="0008087D" w:rsidRPr="0008087D" w:rsidRDefault="0008087D" w:rsidP="00DC3463">
            <w:pPr>
              <w:rPr>
                <w:sz w:val="16"/>
                <w:szCs w:val="16"/>
              </w:rPr>
            </w:pPr>
            <w:r w:rsidRPr="0008087D">
              <w:rPr>
                <w:sz w:val="16"/>
                <w:szCs w:val="16"/>
              </w:rPr>
              <w:t>To confirm that changes are developed by authorized personnel and validated by QA and or UAT in separate non-production environment before deployment.</w:t>
            </w:r>
          </w:p>
        </w:tc>
      </w:tr>
      <w:tr w:rsidR="0008087D" w:rsidRPr="0008087D" w14:paraId="1293C8FE"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166A7522" w14:textId="77777777" w:rsidR="0008087D" w:rsidRPr="0008087D" w:rsidRDefault="0008087D" w:rsidP="00DC3463">
            <w:pPr>
              <w:rPr>
                <w:sz w:val="16"/>
                <w:szCs w:val="16"/>
              </w:rPr>
            </w:pPr>
            <w:r w:rsidRPr="0008087D">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D1C5273" w14:textId="77777777" w:rsidR="0008087D" w:rsidRPr="0008087D" w:rsidRDefault="0008087D" w:rsidP="00DC3463">
            <w:pPr>
              <w:rPr>
                <w:sz w:val="16"/>
                <w:szCs w:val="16"/>
              </w:rPr>
            </w:pPr>
            <w:r w:rsidRPr="0008087D">
              <w:rPr>
                <w:sz w:val="16"/>
                <w:szCs w:val="16"/>
              </w:rPr>
              <w:t>Ad Hoc / On occurrence</w:t>
            </w:r>
          </w:p>
        </w:tc>
      </w:tr>
      <w:tr w:rsidR="0008087D" w:rsidRPr="0008087D" w14:paraId="0CF76C74"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4A926920" w14:textId="77777777" w:rsidR="0008087D" w:rsidRPr="0008087D" w:rsidRDefault="0008087D" w:rsidP="00DC3463">
            <w:pPr>
              <w:rPr>
                <w:sz w:val="16"/>
                <w:szCs w:val="16"/>
              </w:rPr>
            </w:pPr>
            <w:r w:rsidRPr="0008087D">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7DAF2" w14:textId="77777777" w:rsidR="0008087D" w:rsidRPr="0008087D" w:rsidRDefault="0008087D" w:rsidP="00DC3463">
            <w:pPr>
              <w:rPr>
                <w:sz w:val="16"/>
                <w:szCs w:val="16"/>
              </w:rPr>
            </w:pPr>
            <w:r w:rsidRPr="0008087D">
              <w:rPr>
                <w:sz w:val="16"/>
                <w:szCs w:val="16"/>
              </w:rPr>
              <w:t>Change Requestor; Change Owner; Technical Approver; Wipro Change Management Team / QA Function; CAB; Development / Delivery Teams; Business / UAT Approver; Application / Platform Owner; Third-Party Delivery or Support Team</w:t>
            </w:r>
          </w:p>
        </w:tc>
      </w:tr>
      <w:tr w:rsidR="0008087D" w:rsidRPr="0008087D" w14:paraId="611C63CF"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0B085F68" w14:textId="77777777" w:rsidR="0008087D" w:rsidRPr="0008087D" w:rsidRDefault="0008087D" w:rsidP="00DC3463">
            <w:pPr>
              <w:rPr>
                <w:sz w:val="16"/>
                <w:szCs w:val="16"/>
              </w:rPr>
            </w:pPr>
            <w:r w:rsidRPr="0008087D">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B40D446" w14:textId="77777777" w:rsidR="0008087D" w:rsidRPr="0008087D" w:rsidRDefault="0008087D" w:rsidP="00DC3463">
            <w:pPr>
              <w:rPr>
                <w:sz w:val="16"/>
                <w:szCs w:val="16"/>
              </w:rPr>
            </w:pPr>
            <w:r w:rsidRPr="0008087D">
              <w:rPr>
                <w:sz w:val="16"/>
                <w:szCs w:val="16"/>
              </w:rPr>
              <w:t>Testing defects and exceptions are addressed before implementation. Where emergency conditions reduce pre-implementation testing, subsequent validation and PIR are required. Where responsibilities overlap, an independent business, application-owner, platform-owner, Service Manager or CAB review is applied and evidenced where applicable.</w:t>
            </w:r>
          </w:p>
        </w:tc>
      </w:tr>
    </w:tbl>
    <w:p w14:paraId="368FDC0C" w14:textId="77777777" w:rsidR="00B55850" w:rsidRDefault="00B55850" w:rsidP="004D28C7"/>
    <w:p w14:paraId="5A0C47CF" w14:textId="20AA0BB5" w:rsidR="002C55B7" w:rsidRDefault="004D28C7" w:rsidP="004D28C7">
      <w:r w:rsidRPr="00C812A9">
        <w:t>A risk assessment is embedded in ServiceNow and is required and evidenced for each change. The nature and risk of the change determine the required testing. Technical changes require appropriate technical validation, while business-led changes require business testing attestation and, where relevant, UAT confirmation</w:t>
      </w:r>
      <w:r w:rsidR="002C55B7">
        <w:t xml:space="preserve">. </w:t>
      </w:r>
    </w:p>
    <w:p w14:paraId="13A2451A" w14:textId="1ECA82E5" w:rsidR="004D28C7" w:rsidRPr="00C812A9" w:rsidRDefault="004D28C7" w:rsidP="004D28C7">
      <w:r w:rsidRPr="00C812A9">
        <w:t xml:space="preserve">Evidence of the testing performed and the applicable sign-off is recorded in, or attached </w:t>
      </w:r>
      <w:r w:rsidR="00CF4A67" w:rsidRPr="00C812A9">
        <w:t>through supporting artefacts</w:t>
      </w:r>
      <w:r w:rsidR="00EA28C5" w:rsidRPr="00C812A9">
        <w:t xml:space="preserve"> to</w:t>
      </w:r>
      <w:r w:rsidRPr="00C812A9">
        <w:t>, the ServiceNow change record before production approval, except where the emergency process allows reduced pre-implementation testing.</w:t>
      </w:r>
      <w:r w:rsidR="00160278">
        <w:t xml:space="preserve"> </w:t>
      </w:r>
    </w:p>
    <w:p w14:paraId="5B061EAE" w14:textId="69A713E4" w:rsidR="000A17F3" w:rsidRDefault="004D28C7" w:rsidP="004D28C7">
      <w:r w:rsidRPr="00C812A9">
        <w:t xml:space="preserve">The common process does not prescribe one uniform set of </w:t>
      </w:r>
      <w:r w:rsidR="001F18EB" w:rsidRPr="00C812A9">
        <w:t>unit</w:t>
      </w:r>
      <w:r w:rsidRPr="00C812A9">
        <w:t xml:space="preserve">, integration, regression, </w:t>
      </w:r>
      <w:r w:rsidR="00094383" w:rsidRPr="00C812A9">
        <w:t>QA,</w:t>
      </w:r>
      <w:r w:rsidRPr="00C812A9">
        <w:t xml:space="preserve"> and UAT evidence for every application. </w:t>
      </w:r>
      <w:r w:rsidR="00D847A7" w:rsidRPr="00D847A7">
        <w:t xml:space="preserve">The relevant technical and business teams </w:t>
      </w:r>
      <w:commentRangeStart w:id="50"/>
      <w:commentRangeStart w:id="51"/>
      <w:commentRangeStart w:id="52"/>
      <w:r w:rsidRPr="00C812A9">
        <w:t>determine the testing required</w:t>
      </w:r>
      <w:commentRangeEnd w:id="50"/>
      <w:r w:rsidR="00FB3847" w:rsidRPr="00C812A9">
        <w:rPr>
          <w:rStyle w:val="CommentReference"/>
          <w:sz w:val="22"/>
          <w:szCs w:val="22"/>
        </w:rPr>
        <w:commentReference w:id="50"/>
      </w:r>
      <w:commentRangeEnd w:id="51"/>
      <w:r w:rsidRPr="00C812A9">
        <w:rPr>
          <w:rStyle w:val="CommentReference"/>
          <w:sz w:val="22"/>
          <w:szCs w:val="22"/>
        </w:rPr>
        <w:commentReference w:id="51"/>
      </w:r>
      <w:commentRangeEnd w:id="52"/>
      <w:r w:rsidR="00495CA1" w:rsidRPr="00C812A9">
        <w:rPr>
          <w:rStyle w:val="CommentReference"/>
          <w:sz w:val="22"/>
          <w:szCs w:val="22"/>
        </w:rPr>
        <w:commentReference w:id="52"/>
      </w:r>
      <w:r w:rsidRPr="00C812A9">
        <w:t xml:space="preserve"> </w:t>
      </w:r>
      <w:r w:rsidR="000A17F3" w:rsidRPr="000A17F3">
        <w:t xml:space="preserve">based on the nature, risk, </w:t>
      </w:r>
      <w:r w:rsidR="002F62BE" w:rsidRPr="000A17F3">
        <w:t>complexity,</w:t>
      </w:r>
      <w:r w:rsidR="000A17F3" w:rsidRPr="000A17F3">
        <w:t xml:space="preserve"> and potential impact of the change. At a minimum, the retained evidence identifies the testing performed, the expected and actual results, the outcome, any </w:t>
      </w:r>
      <w:r w:rsidR="002F62BE" w:rsidRPr="000A17F3">
        <w:t>exceptions,</w:t>
      </w:r>
      <w:r w:rsidR="000A17F3" w:rsidRPr="000A17F3">
        <w:t xml:space="preserve"> or defects identified, and the relevant technical or business sign-off.</w:t>
      </w:r>
    </w:p>
    <w:p w14:paraId="1F0F177B" w14:textId="4E17EFF0" w:rsidR="000A17F3" w:rsidRDefault="00767ECE" w:rsidP="004D28C7">
      <w:r w:rsidRPr="00767ECE">
        <w:t xml:space="preserve">Development, testing and approval activities may involve personnel from the same organisation </w:t>
      </w:r>
      <w:r w:rsidR="003B7505">
        <w:t xml:space="preserve">(Wipro team) </w:t>
      </w:r>
      <w:r w:rsidRPr="00767ECE">
        <w:t xml:space="preserve">or technical team where they hold the relevant authorised roles. </w:t>
      </w:r>
      <w:r w:rsidR="00ED4A51" w:rsidRPr="00C812A9">
        <w:t xml:space="preserve">That means a Wipro team </w:t>
      </w:r>
      <w:commentRangeStart w:id="53"/>
      <w:commentRangeStart w:id="54"/>
      <w:r w:rsidR="00ED4A51" w:rsidRPr="00C812A9">
        <w:t>may both contribute to development / testing and provide certain approvals</w:t>
      </w:r>
      <w:commentRangeEnd w:id="53"/>
      <w:r w:rsidR="00ED4A51" w:rsidRPr="00C812A9">
        <w:rPr>
          <w:rStyle w:val="CommentReference"/>
          <w:sz w:val="22"/>
          <w:szCs w:val="22"/>
        </w:rPr>
        <w:commentReference w:id="53"/>
      </w:r>
      <w:commentRangeEnd w:id="54"/>
      <w:r w:rsidR="00290B57" w:rsidRPr="00C812A9">
        <w:rPr>
          <w:rStyle w:val="CommentReference"/>
          <w:sz w:val="22"/>
          <w:szCs w:val="22"/>
        </w:rPr>
        <w:commentReference w:id="54"/>
      </w:r>
      <w:r w:rsidR="00ED4A51" w:rsidRPr="00C812A9">
        <w:t xml:space="preserve"> where they sit within the relevant approval groups. </w:t>
      </w:r>
      <w:r w:rsidRPr="00767ECE">
        <w:t xml:space="preserve">However, the same individual does not develop, </w:t>
      </w:r>
      <w:r w:rsidR="007A0F54" w:rsidRPr="00767ECE">
        <w:t>test,</w:t>
      </w:r>
      <w:r w:rsidRPr="00767ECE">
        <w:t xml:space="preserve"> and approve the same change. Where strict separation cannot be achieved because of the application, vendor or support model, the applicable independent business, application-owner, platform-owner, Service Manager or CAB review is documented within the relevant application Control Narrative.</w:t>
      </w:r>
    </w:p>
    <w:p w14:paraId="1A7C64C3" w14:textId="6F3720AC" w:rsidR="004D28C7" w:rsidRDefault="00752DF0" w:rsidP="004D28C7">
      <w:r w:rsidRPr="00C812A9">
        <w:t>Emergency situations reduce the extent of UAT before deployment. Where UAT is bypassed or reduced, the change record still requires validation and post-implementation review to confirm that the urgent implementation achieved the intended result without creating unacceptable residual risk.</w:t>
      </w:r>
    </w:p>
    <w:p w14:paraId="16557800" w14:textId="2EC99C29" w:rsidR="008362D4" w:rsidRDefault="008362D4" w:rsidP="004D28C7">
      <w:r w:rsidRPr="008362D4">
        <w:t>Where development and testing are undertaken within the same third-party organisation, the relevant application Control Narrative documents the testing responsibilities, approval route and any independent or compensating review. Third-party assurance may provide additional assurance over vendor-operated development and release controls but does not replace the change-specific testing and approval evidence required under the applicable process.</w:t>
      </w:r>
    </w:p>
    <w:p w14:paraId="7330093D" w14:textId="0DB485E8" w:rsidR="00B55850" w:rsidRDefault="00FA446B" w:rsidP="004D28C7">
      <w:r w:rsidRPr="00FA446B">
        <w:t xml:space="preserve">Where development and application testing are undertaken within the same third-party organisation, the activities are performed by separate individuals for the same change, although personnel from the same organisation or team may participate at </w:t>
      </w:r>
      <w:r w:rsidR="002F62BE" w:rsidRPr="00FA446B">
        <w:t>various stages</w:t>
      </w:r>
      <w:r w:rsidRPr="00FA446B">
        <w:t xml:space="preserve"> of the change lifecycle. Tester and reviewer independence is supported through</w:t>
      </w:r>
      <w:r w:rsidR="004B307D">
        <w:t xml:space="preserve"> the</w:t>
      </w:r>
      <w:r w:rsidRPr="00FA446B">
        <w:t xml:space="preserve"> </w:t>
      </w:r>
      <w:commentRangeStart w:id="55"/>
      <w:commentRangeStart w:id="56"/>
      <w:r w:rsidR="00FA14B5" w:rsidRPr="00C812A9">
        <w:t xml:space="preserve">vendor testing and release </w:t>
      </w:r>
      <w:commentRangeEnd w:id="55"/>
      <w:r w:rsidR="008077BE" w:rsidRPr="00C812A9">
        <w:rPr>
          <w:rStyle w:val="CommentReference"/>
          <w:sz w:val="22"/>
          <w:szCs w:val="22"/>
        </w:rPr>
        <w:commentReference w:id="55"/>
      </w:r>
      <w:commentRangeEnd w:id="56"/>
      <w:r w:rsidR="00321D49" w:rsidRPr="00C812A9">
        <w:rPr>
          <w:rStyle w:val="CommentReference"/>
          <w:sz w:val="22"/>
          <w:szCs w:val="22"/>
        </w:rPr>
        <w:commentReference w:id="56"/>
      </w:r>
      <w:r w:rsidR="00153980" w:rsidRPr="00C812A9">
        <w:t>governance and</w:t>
      </w:r>
      <w:r w:rsidR="004B307D" w:rsidRPr="00FA446B">
        <w:t xml:space="preserve"> supplemented by third-party assurance. The Finance Systems Team and Platform Owner perform business validation or impact assessment of vendor changes</w:t>
      </w:r>
      <w:r w:rsidR="00153980">
        <w:t>,</w:t>
      </w:r>
      <w:r w:rsidR="004B307D" w:rsidRPr="00FA446B">
        <w:t xml:space="preserve"> where considered necessary.</w:t>
      </w:r>
    </w:p>
    <w:p w14:paraId="56BACA7C" w14:textId="1F9373F1" w:rsidR="00B55850" w:rsidRDefault="00B24DFD" w:rsidP="00B24DFD">
      <w:pPr>
        <w:jc w:val="both"/>
        <w:rPr>
          <w:i/>
          <w:iCs/>
          <w:color w:val="FFFFFF" w:themeColor="background1"/>
          <w:sz w:val="24"/>
          <w:szCs w:val="24"/>
        </w:rPr>
      </w:pPr>
      <w:r w:rsidRPr="00B24DFD">
        <w:rPr>
          <w:i/>
          <w:iCs/>
          <w:color w:val="FFFFFF" w:themeColor="background1"/>
          <w:sz w:val="24"/>
          <w:szCs w:val="24"/>
          <w:highlight w:val="red"/>
        </w:rPr>
        <w:t>Please Note: As part of SOX TOD, application-specific testing requirements, minimum evidence, tester and approver responsibilities, and any independent or compensating review will be validated through selected change records and supporting technical evidence.</w:t>
      </w:r>
    </w:p>
    <w:p w14:paraId="64A66489" w14:textId="77777777" w:rsidR="00B24DFD" w:rsidRPr="00B24DFD" w:rsidRDefault="00B24DFD" w:rsidP="00B24DFD">
      <w:pPr>
        <w:jc w:val="both"/>
        <w:rPr>
          <w:i/>
          <w:iCs/>
          <w:color w:val="FFFFFF" w:themeColor="background1"/>
          <w:sz w:val="24"/>
          <w:szCs w:val="24"/>
        </w:rPr>
      </w:pPr>
    </w:p>
    <w:p w14:paraId="1719CC80" w14:textId="6704286E" w:rsidR="00B51684" w:rsidRDefault="00B55850" w:rsidP="00B51684">
      <w:pPr>
        <w:rPr>
          <w:b/>
          <w:bCs/>
        </w:rPr>
      </w:pPr>
      <w:r>
        <w:rPr>
          <w:b/>
          <w:bCs/>
        </w:rPr>
        <w:t xml:space="preserve">4. </w:t>
      </w:r>
      <w:r w:rsidR="00B51684" w:rsidRPr="00C812A9">
        <w:rPr>
          <w:b/>
          <w:bCs/>
        </w:rPr>
        <w:t>Environment Segregation</w:t>
      </w:r>
      <w:r w:rsidR="00087233" w:rsidRPr="00C812A9">
        <w:rPr>
          <w:b/>
          <w:bCs/>
        </w:rPr>
        <w:t xml:space="preserve"> [CM.C04]</w:t>
      </w:r>
      <w:r>
        <w:rPr>
          <w:b/>
          <w:bCs/>
        </w:rPr>
        <w:t xml:space="preserve"> [Key]</w:t>
      </w:r>
    </w:p>
    <w:p w14:paraId="1DACA28C" w14:textId="474EFEB9" w:rsidR="00B55850" w:rsidRDefault="00FA3776" w:rsidP="00B51684">
      <w:pPr>
        <w:rPr>
          <w:highlight w:val="red"/>
        </w:rPr>
      </w:pPr>
      <w:r w:rsidRPr="00FA3776">
        <w:rPr>
          <w:highlight w:val="red"/>
        </w:rPr>
        <w:t xml:space="preserve">Applications Applicable </w:t>
      </w:r>
      <w:r>
        <w:rPr>
          <w:highlight w:val="red"/>
        </w:rPr>
        <w:t xml:space="preserve">– </w:t>
      </w:r>
      <w:r w:rsidRPr="00FA3776">
        <w:rPr>
          <w:highlight w:val="red"/>
        </w:rPr>
        <w:t>Blackline, S360, PTX, AIS, UKRIS, FDS, Global IP, Synergy, Eclipse, Atlas, SAP GL, SAP HR, DXC Assure, Guidewire, CCS, RESQ, Igloo, Active Directory UK, CyberArk, SailPoint, ServiceNow, ICM, PLC, Endevor, OPC and Globalscape, where separate development, testing or production environments support the change process.</w:t>
      </w:r>
    </w:p>
    <w:tbl>
      <w:tblPr>
        <w:tblW w:w="0" w:type="auto"/>
        <w:tblBorders>
          <w:top w:val="outset" w:sz="6" w:space="0" w:color="BFBFBF"/>
          <w:left w:val="outset" w:sz="6" w:space="0" w:color="BFBFBF"/>
          <w:bottom w:val="outset" w:sz="6" w:space="0" w:color="BFBFBF"/>
          <w:right w:val="outset" w:sz="6" w:space="0" w:color="BFBFBF"/>
        </w:tblBorders>
        <w:tblCellMar>
          <w:left w:w="0" w:type="dxa"/>
          <w:right w:w="0" w:type="dxa"/>
        </w:tblCellMar>
        <w:tblLook w:val="04A0" w:firstRow="1" w:lastRow="0" w:firstColumn="1" w:lastColumn="0" w:noHBand="0" w:noVBand="1"/>
      </w:tblPr>
      <w:tblGrid>
        <w:gridCol w:w="1191"/>
        <w:gridCol w:w="8153"/>
      </w:tblGrid>
      <w:tr w:rsidR="00E8011D" w:rsidRPr="00E8011D" w14:paraId="0131D21A"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5E21F2B8" w14:textId="77777777" w:rsidR="00E8011D" w:rsidRPr="00E8011D" w:rsidRDefault="00E8011D" w:rsidP="00DC3463">
            <w:pPr>
              <w:rPr>
                <w:rFonts w:ascii="Aptos" w:hAnsi="Aptos" w:cs="Times New Roman"/>
                <w:color w:val="FFFFFF"/>
                <w:sz w:val="16"/>
                <w:szCs w:val="16"/>
              </w:rPr>
            </w:pPr>
            <w:r w:rsidRPr="00E8011D">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57696418" w14:textId="77777777" w:rsidR="00E8011D" w:rsidRPr="00E8011D" w:rsidRDefault="00E8011D" w:rsidP="00DC3463">
            <w:pPr>
              <w:rPr>
                <w:color w:val="FFFFFF"/>
                <w:sz w:val="16"/>
                <w:szCs w:val="16"/>
              </w:rPr>
            </w:pPr>
            <w:r w:rsidRPr="00E8011D">
              <w:rPr>
                <w:b/>
                <w:bCs/>
                <w:color w:val="FFFFFF"/>
                <w:sz w:val="16"/>
                <w:szCs w:val="16"/>
              </w:rPr>
              <w:t>Current-State Detail</w:t>
            </w:r>
          </w:p>
        </w:tc>
      </w:tr>
      <w:tr w:rsidR="00E8011D" w:rsidRPr="00E8011D" w14:paraId="170B1F3C"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F55D9B4" w14:textId="77777777" w:rsidR="00E8011D" w:rsidRPr="00E8011D" w:rsidRDefault="00E8011D" w:rsidP="00DC3463">
            <w:pPr>
              <w:rPr>
                <w:sz w:val="16"/>
                <w:szCs w:val="16"/>
              </w:rPr>
            </w:pPr>
            <w:r w:rsidRPr="00E8011D">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DB950" w14:textId="77777777" w:rsidR="00E8011D" w:rsidRPr="00E8011D" w:rsidRDefault="00E8011D" w:rsidP="00DC3463">
            <w:pPr>
              <w:rPr>
                <w:sz w:val="16"/>
                <w:szCs w:val="16"/>
              </w:rPr>
            </w:pPr>
            <w:r w:rsidRPr="00E8011D">
              <w:rPr>
                <w:sz w:val="16"/>
                <w:szCs w:val="16"/>
              </w:rPr>
              <w:t>To confirm that logical separation exists between production and non-production environments to protect system integrity.</w:t>
            </w:r>
          </w:p>
        </w:tc>
      </w:tr>
      <w:tr w:rsidR="00E8011D" w:rsidRPr="00E8011D" w14:paraId="60FEC36D"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20BA0D3A" w14:textId="77777777" w:rsidR="00E8011D" w:rsidRPr="00E8011D" w:rsidRDefault="00E8011D" w:rsidP="00DC3463">
            <w:pPr>
              <w:rPr>
                <w:sz w:val="16"/>
                <w:szCs w:val="16"/>
              </w:rPr>
            </w:pPr>
            <w:r w:rsidRPr="00E8011D">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C9A280A" w14:textId="77777777" w:rsidR="00E8011D" w:rsidRPr="00E8011D" w:rsidRDefault="00E8011D" w:rsidP="00DC3463">
            <w:pPr>
              <w:rPr>
                <w:sz w:val="16"/>
                <w:szCs w:val="16"/>
              </w:rPr>
            </w:pPr>
            <w:r w:rsidRPr="00E8011D">
              <w:rPr>
                <w:sz w:val="16"/>
                <w:szCs w:val="16"/>
              </w:rPr>
              <w:t>Ad Hoc / On occurrence</w:t>
            </w:r>
          </w:p>
        </w:tc>
      </w:tr>
      <w:tr w:rsidR="00E8011D" w:rsidRPr="00E8011D" w14:paraId="337F89A8"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289C047E" w14:textId="77777777" w:rsidR="00E8011D" w:rsidRPr="00E8011D" w:rsidRDefault="00E8011D" w:rsidP="00DC3463">
            <w:pPr>
              <w:rPr>
                <w:sz w:val="16"/>
                <w:szCs w:val="16"/>
              </w:rPr>
            </w:pPr>
            <w:r w:rsidRPr="00E8011D">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50BBA" w14:textId="77777777" w:rsidR="00E8011D" w:rsidRPr="00E8011D" w:rsidRDefault="00E8011D" w:rsidP="00DC3463">
            <w:pPr>
              <w:rPr>
                <w:sz w:val="16"/>
                <w:szCs w:val="16"/>
              </w:rPr>
            </w:pPr>
            <w:r w:rsidRPr="00E8011D">
              <w:rPr>
                <w:sz w:val="16"/>
                <w:szCs w:val="16"/>
              </w:rPr>
              <w:t>Development / Delivery Teams; Application / Platform Owner; Third-Party Delivery or Support Team</w:t>
            </w:r>
          </w:p>
        </w:tc>
      </w:tr>
      <w:tr w:rsidR="00E8011D" w:rsidRPr="00E8011D" w14:paraId="00455F21"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3ED0B684" w14:textId="77777777" w:rsidR="00E8011D" w:rsidRPr="00E8011D" w:rsidRDefault="00E8011D" w:rsidP="00DC3463">
            <w:pPr>
              <w:rPr>
                <w:sz w:val="16"/>
                <w:szCs w:val="16"/>
              </w:rPr>
            </w:pPr>
            <w:r w:rsidRPr="00E8011D">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6C08A" w14:textId="77777777" w:rsidR="00E8011D" w:rsidRPr="00E8011D" w:rsidRDefault="00E8011D" w:rsidP="00DC3463">
            <w:pPr>
              <w:rPr>
                <w:sz w:val="16"/>
                <w:szCs w:val="16"/>
              </w:rPr>
            </w:pPr>
            <w:r w:rsidRPr="00E8011D">
              <w:rPr>
                <w:sz w:val="16"/>
                <w:szCs w:val="16"/>
              </w:rPr>
              <w:t>Where full environment or role segregation cannot be achieved, the exception and applicable compensating review are documented and evidenced at application or platform level.</w:t>
            </w:r>
          </w:p>
        </w:tc>
      </w:tr>
    </w:tbl>
    <w:p w14:paraId="499B192F" w14:textId="77777777" w:rsidR="00E8011D" w:rsidRDefault="00E8011D" w:rsidP="00B51684">
      <w:pPr>
        <w:rPr>
          <w:highlight w:val="red"/>
        </w:rPr>
      </w:pPr>
    </w:p>
    <w:p w14:paraId="464ADCF9" w14:textId="77777777" w:rsidR="00E8011D" w:rsidRDefault="00E8011D" w:rsidP="00B51684">
      <w:pPr>
        <w:rPr>
          <w:highlight w:val="red"/>
        </w:rPr>
      </w:pPr>
    </w:p>
    <w:p w14:paraId="1E863A48" w14:textId="410F9FB7" w:rsidR="00482392" w:rsidRPr="00C812A9" w:rsidRDefault="00C21EE6" w:rsidP="00C21EE6">
      <w:r w:rsidRPr="00C812A9">
        <w:t xml:space="preserve">The </w:t>
      </w:r>
      <w:r w:rsidR="00DA3A98" w:rsidRPr="00C812A9">
        <w:t>change</w:t>
      </w:r>
      <w:r w:rsidRPr="00C812A9">
        <w:t xml:space="preserve"> process is designed on the basis that development, testing, and production activities occur in segregated environments and that changes are developed and tested </w:t>
      </w:r>
      <w:r w:rsidR="00D0337C" w:rsidRPr="00C812A9">
        <w:t xml:space="preserve">by authorised personnel against an approved change record </w:t>
      </w:r>
      <w:r w:rsidRPr="00C812A9">
        <w:t xml:space="preserve">before production deployment. </w:t>
      </w:r>
      <w:r w:rsidR="00CA6300" w:rsidRPr="00C812A9">
        <w:t xml:space="preserve">There are multiple environments in comparable delivery models such as SAND, DEV, QA, and Production, but </w:t>
      </w:r>
      <w:r w:rsidR="00482392" w:rsidRPr="00C812A9">
        <w:t>t</w:t>
      </w:r>
      <w:r w:rsidR="007439B5" w:rsidRPr="00C812A9">
        <w:t>here is no one universal DEV, TEST, UAT and PROD model across all applications.</w:t>
      </w:r>
      <w:r w:rsidR="00482392" w:rsidRPr="00C812A9">
        <w:t xml:space="preserve"> </w:t>
      </w:r>
    </w:p>
    <w:p w14:paraId="4ACF4BC7" w14:textId="312307CA" w:rsidR="007439B5" w:rsidRDefault="00482392" w:rsidP="00C21EE6">
      <w:r w:rsidRPr="00C812A9">
        <w:t xml:space="preserve">Environment architecture, developer access, tester access, production-deployment rights, temporary access, emergency </w:t>
      </w:r>
      <w:r w:rsidR="002F62BE" w:rsidRPr="00C812A9">
        <w:t>access,</w:t>
      </w:r>
      <w:r w:rsidRPr="00C812A9">
        <w:t xml:space="preserve"> and periodic access review are application</w:t>
      </w:r>
      <w:r w:rsidR="00110C38" w:rsidRPr="00C812A9">
        <w:t xml:space="preserve"> </w:t>
      </w:r>
      <w:r w:rsidRPr="00C812A9">
        <w:t>and platform-specific. The separation between developers and deployers and the controls restricting direct production access</w:t>
      </w:r>
      <w:r w:rsidR="00F90529" w:rsidRPr="00C812A9">
        <w:t xml:space="preserve"> or developers do not deploy directly to production</w:t>
      </w:r>
      <w:r w:rsidRPr="00C812A9">
        <w:t xml:space="preserve"> </w:t>
      </w:r>
      <w:r w:rsidR="00110C38" w:rsidRPr="00C812A9">
        <w:t>is t</w:t>
      </w:r>
      <w:r w:rsidRPr="00C812A9">
        <w:t xml:space="preserve">herefore documented and evidenced in </w:t>
      </w:r>
      <w:commentRangeStart w:id="57"/>
      <w:commentRangeStart w:id="58"/>
      <w:commentRangeStart w:id="59"/>
      <w:r w:rsidRPr="00C812A9">
        <w:t xml:space="preserve">each relevant application </w:t>
      </w:r>
      <w:r w:rsidR="00110C38" w:rsidRPr="00C812A9">
        <w:t xml:space="preserve">control </w:t>
      </w:r>
      <w:r w:rsidRPr="00C812A9">
        <w:t>narrative.</w:t>
      </w:r>
      <w:commentRangeEnd w:id="57"/>
      <w:r w:rsidR="00B86D78">
        <w:rPr>
          <w:rStyle w:val="CommentReference"/>
          <w:sz w:val="22"/>
          <w:szCs w:val="22"/>
        </w:rPr>
        <w:commentReference w:id="57"/>
      </w:r>
      <w:commentRangeEnd w:id="58"/>
      <w:r>
        <w:rPr>
          <w:rStyle w:val="CommentReference"/>
          <w:sz w:val="22"/>
          <w:szCs w:val="22"/>
        </w:rPr>
        <w:commentReference w:id="58"/>
      </w:r>
      <w:commentRangeEnd w:id="59"/>
      <w:r w:rsidR="00B51A3C">
        <w:rPr>
          <w:rStyle w:val="CommentReference"/>
          <w:sz w:val="22"/>
          <w:szCs w:val="22"/>
        </w:rPr>
        <w:commentReference w:id="59"/>
      </w:r>
    </w:p>
    <w:p w14:paraId="7B7AFE42" w14:textId="7AB5BC98" w:rsidR="00931700" w:rsidRPr="000D48CF" w:rsidRDefault="000D48CF" w:rsidP="000D48CF">
      <w:pPr>
        <w:jc w:val="both"/>
        <w:rPr>
          <w:i/>
          <w:iCs/>
          <w:color w:val="FFFFFF" w:themeColor="background1"/>
        </w:rPr>
      </w:pPr>
      <w:r w:rsidRPr="000D48CF">
        <w:rPr>
          <w:i/>
          <w:iCs/>
          <w:color w:val="FFFFFF" w:themeColor="background1"/>
          <w:highlight w:val="red"/>
        </w:rPr>
        <w:t>Please Note: As part of SOX TOD, environment segregation will be validated for each applicable application or platform, including the separation of production and non-production environments, developer production access, deployment permissions, periodic access review and any approved exceptions or compensating controls.</w:t>
      </w:r>
    </w:p>
    <w:p w14:paraId="0D77640F" w14:textId="77777777" w:rsidR="00E40F8B" w:rsidRDefault="00E40F8B" w:rsidP="00B51684">
      <w:pPr>
        <w:rPr>
          <w:b/>
          <w:bCs/>
        </w:rPr>
      </w:pPr>
    </w:p>
    <w:p w14:paraId="1CE46B9B" w14:textId="1332586F" w:rsidR="00B51684" w:rsidRDefault="0068522F" w:rsidP="00B51684">
      <w:pPr>
        <w:rPr>
          <w:b/>
          <w:bCs/>
        </w:rPr>
      </w:pPr>
      <w:r>
        <w:rPr>
          <w:b/>
          <w:bCs/>
        </w:rPr>
        <w:t xml:space="preserve">5. </w:t>
      </w:r>
      <w:r w:rsidR="00B51684" w:rsidRPr="00C812A9">
        <w:rPr>
          <w:b/>
          <w:bCs/>
        </w:rPr>
        <w:t>Direct Production Changes</w:t>
      </w:r>
      <w:r w:rsidR="00BE009D" w:rsidRPr="00C812A9">
        <w:rPr>
          <w:b/>
          <w:bCs/>
        </w:rPr>
        <w:t xml:space="preserve"> [CM.C05]</w:t>
      </w:r>
      <w:r w:rsidR="009E77DC">
        <w:rPr>
          <w:b/>
          <w:bCs/>
        </w:rPr>
        <w:t xml:space="preserve"> [Key]</w:t>
      </w:r>
    </w:p>
    <w:p w14:paraId="7DE4D559" w14:textId="5AE168EA" w:rsidR="00CB0465" w:rsidRDefault="00CB0465" w:rsidP="00B51684">
      <w:r w:rsidRPr="00CB0465">
        <w:rPr>
          <w:highlight w:val="red"/>
        </w:rPr>
        <w:t>Applications Applicable – Blackline, S360, PTX, AIS, UKRIS, FDS, Global IP, Synergy, Eclipse, Atlas, SAP GL, SAP HR, DXC Assure, Guidewire, CCS, RESQ, Igloo, Active Directory UK, CyberArk, SailPoint, ServiceNow, ICM, PLC, Endevor, OPC and Globalscape, where Intact, Wipro or another authorised support provider can implement or facilitate production changes.</w:t>
      </w:r>
    </w:p>
    <w:tbl>
      <w:tblPr>
        <w:tblW w:w="0" w:type="auto"/>
        <w:tblBorders>
          <w:top w:val="outset" w:sz="6" w:space="0" w:color="BFBFBF"/>
          <w:left w:val="outset" w:sz="6" w:space="0" w:color="BFBFBF"/>
          <w:bottom w:val="outset" w:sz="6" w:space="0" w:color="BFBFBF"/>
          <w:right w:val="outset" w:sz="6" w:space="0" w:color="BFBFBF"/>
        </w:tblBorders>
        <w:tblCellMar>
          <w:left w:w="0" w:type="dxa"/>
          <w:right w:w="0" w:type="dxa"/>
        </w:tblCellMar>
        <w:tblLook w:val="04A0" w:firstRow="1" w:lastRow="0" w:firstColumn="1" w:lastColumn="0" w:noHBand="0" w:noVBand="1"/>
      </w:tblPr>
      <w:tblGrid>
        <w:gridCol w:w="1149"/>
        <w:gridCol w:w="8195"/>
      </w:tblGrid>
      <w:tr w:rsidR="00B60BCF" w:rsidRPr="00B60BCF" w14:paraId="6E9EFC35"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4F9BA251" w14:textId="77777777" w:rsidR="00B60BCF" w:rsidRPr="00B60BCF" w:rsidRDefault="00B60BCF" w:rsidP="00DC3463">
            <w:pPr>
              <w:rPr>
                <w:rFonts w:ascii="Aptos" w:hAnsi="Aptos" w:cs="Times New Roman"/>
                <w:color w:val="FFFFFF"/>
                <w:sz w:val="16"/>
                <w:szCs w:val="16"/>
              </w:rPr>
            </w:pPr>
            <w:r w:rsidRPr="00B60BCF">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20AED7F1" w14:textId="77777777" w:rsidR="00B60BCF" w:rsidRPr="00B60BCF" w:rsidRDefault="00B60BCF" w:rsidP="00DC3463">
            <w:pPr>
              <w:rPr>
                <w:color w:val="FFFFFF"/>
                <w:sz w:val="16"/>
                <w:szCs w:val="16"/>
              </w:rPr>
            </w:pPr>
            <w:r w:rsidRPr="00B60BCF">
              <w:rPr>
                <w:b/>
                <w:bCs/>
                <w:color w:val="FFFFFF"/>
                <w:sz w:val="16"/>
                <w:szCs w:val="16"/>
              </w:rPr>
              <w:t>Current-State Detail</w:t>
            </w:r>
          </w:p>
        </w:tc>
      </w:tr>
      <w:tr w:rsidR="00B60BCF" w:rsidRPr="00B60BCF" w14:paraId="4DDBBB46"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43E7E47" w14:textId="77777777" w:rsidR="00B60BCF" w:rsidRPr="00B60BCF" w:rsidRDefault="00B60BCF" w:rsidP="00DC3463">
            <w:pPr>
              <w:rPr>
                <w:sz w:val="16"/>
                <w:szCs w:val="16"/>
              </w:rPr>
            </w:pPr>
            <w:r w:rsidRPr="00B60BCF">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F61E7" w14:textId="77777777" w:rsidR="00B60BCF" w:rsidRPr="00B60BCF" w:rsidRDefault="00B60BCF" w:rsidP="00DC3463">
            <w:pPr>
              <w:rPr>
                <w:sz w:val="16"/>
                <w:szCs w:val="16"/>
              </w:rPr>
            </w:pPr>
            <w:r w:rsidRPr="00B60BCF">
              <w:rPr>
                <w:sz w:val="16"/>
                <w:szCs w:val="16"/>
              </w:rPr>
              <w:t>To confirm that direct changes to production are restricted and the changes are logged and monitored and reviewed for their appropriateness by an authorized user.</w:t>
            </w:r>
          </w:p>
        </w:tc>
      </w:tr>
      <w:tr w:rsidR="00B60BCF" w:rsidRPr="00B60BCF" w14:paraId="33849509"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01AC5CE7" w14:textId="77777777" w:rsidR="00B60BCF" w:rsidRPr="00B60BCF" w:rsidRDefault="00B60BCF" w:rsidP="00DC3463">
            <w:pPr>
              <w:rPr>
                <w:sz w:val="16"/>
                <w:szCs w:val="16"/>
              </w:rPr>
            </w:pPr>
            <w:r w:rsidRPr="00B60BCF">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4AFAE" w14:textId="77777777" w:rsidR="00B60BCF" w:rsidRPr="00B60BCF" w:rsidRDefault="00B60BCF" w:rsidP="00DC3463">
            <w:pPr>
              <w:rPr>
                <w:sz w:val="16"/>
                <w:szCs w:val="16"/>
              </w:rPr>
            </w:pPr>
            <w:r w:rsidRPr="00B60BCF">
              <w:rPr>
                <w:sz w:val="16"/>
                <w:szCs w:val="16"/>
              </w:rPr>
              <w:t>Not currently performed</w:t>
            </w:r>
          </w:p>
        </w:tc>
      </w:tr>
      <w:tr w:rsidR="00B60BCF" w:rsidRPr="00B60BCF" w14:paraId="5C6D9910"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00563731" w14:textId="77777777" w:rsidR="00B60BCF" w:rsidRPr="00B60BCF" w:rsidRDefault="00B60BCF" w:rsidP="00DC3463">
            <w:pPr>
              <w:rPr>
                <w:sz w:val="16"/>
                <w:szCs w:val="16"/>
              </w:rPr>
            </w:pPr>
            <w:r w:rsidRPr="00B60BCF">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FF9C4" w14:textId="77777777" w:rsidR="00B60BCF" w:rsidRPr="00B60BCF" w:rsidRDefault="00B60BCF" w:rsidP="00DC3463">
            <w:pPr>
              <w:rPr>
                <w:sz w:val="16"/>
                <w:szCs w:val="16"/>
              </w:rPr>
            </w:pPr>
            <w:r w:rsidRPr="00B60BCF">
              <w:rPr>
                <w:sz w:val="16"/>
                <w:szCs w:val="16"/>
              </w:rPr>
              <w:t>NA</w:t>
            </w:r>
          </w:p>
        </w:tc>
      </w:tr>
      <w:tr w:rsidR="00B60BCF" w:rsidRPr="00B60BCF" w14:paraId="5006FA23"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7395E040" w14:textId="77777777" w:rsidR="00B60BCF" w:rsidRPr="00B60BCF" w:rsidRDefault="00B60BCF" w:rsidP="00DC3463">
            <w:pPr>
              <w:rPr>
                <w:sz w:val="16"/>
                <w:szCs w:val="16"/>
              </w:rPr>
            </w:pPr>
            <w:r w:rsidRPr="00B60BCF">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7C8DE5A" w14:textId="77777777" w:rsidR="00B60BCF" w:rsidRPr="00B60BCF" w:rsidRDefault="00B60BCF" w:rsidP="00DC3463">
            <w:pPr>
              <w:rPr>
                <w:sz w:val="16"/>
                <w:szCs w:val="16"/>
              </w:rPr>
            </w:pPr>
            <w:r w:rsidRPr="00B60BCF">
              <w:rPr>
                <w:sz w:val="16"/>
                <w:szCs w:val="16"/>
              </w:rPr>
              <w:t>NA – a common population-based monitoring control has not been established to identify the complete population of unauthorised deployments, emergency bypasses or direct production changes.</w:t>
            </w:r>
          </w:p>
        </w:tc>
      </w:tr>
    </w:tbl>
    <w:p w14:paraId="06463CEA" w14:textId="77777777" w:rsidR="00B60BCF" w:rsidRPr="00CB0465" w:rsidRDefault="00B60BCF" w:rsidP="00B51684"/>
    <w:p w14:paraId="2DBD39F4" w14:textId="16D3A0CD" w:rsidR="008B5872" w:rsidRDefault="008F613F" w:rsidP="00C02578">
      <w:pPr>
        <w:rPr>
          <w:rFonts w:eastAsia="Aptos"/>
        </w:rPr>
      </w:pPr>
      <w:r w:rsidRPr="00C812A9">
        <w:rPr>
          <w:rFonts w:eastAsia="Aptos"/>
        </w:rPr>
        <w:t>For the standard change route, production implementation is supported by a ServiceNow change record containing the risk assessment, implementation details, testing information and required approvals. Implementation before completion of the normal workflow is permitted only where the incident-linked emergency route allows immediate action.</w:t>
      </w:r>
      <w:r w:rsidR="008B5872">
        <w:rPr>
          <w:rFonts w:eastAsia="Aptos"/>
        </w:rPr>
        <w:t xml:space="preserve"> </w:t>
      </w:r>
      <w:r w:rsidR="00350638" w:rsidRPr="00350638">
        <w:rPr>
          <w:rFonts w:eastAsia="Aptos"/>
        </w:rPr>
        <w:t xml:space="preserve">Unauthorised changes identified within ServiceNow continue to be managed through the failed-change process. Additional ServiceNow labelling has been implemented to improve differentiation between Request Items (RITMs) and formal Change Requests. </w:t>
      </w:r>
    </w:p>
    <w:p w14:paraId="0AAB014B" w14:textId="1A188E7A" w:rsidR="00350638" w:rsidRPr="00C812A9" w:rsidRDefault="00350638" w:rsidP="008F613F">
      <w:pPr>
        <w:rPr>
          <w:rFonts w:eastAsia="Aptos"/>
        </w:rPr>
      </w:pPr>
      <w:r w:rsidRPr="00350638">
        <w:rPr>
          <w:rFonts w:eastAsia="Aptos"/>
        </w:rPr>
        <w:t xml:space="preserve">A formal monitoring control designed to proactively identify the complete population of unauthorised changes has </w:t>
      </w:r>
      <w:commentRangeStart w:id="60"/>
      <w:commentRangeStart w:id="61"/>
      <w:r w:rsidRPr="00350638">
        <w:rPr>
          <w:rFonts w:eastAsia="Aptos"/>
        </w:rPr>
        <w:t xml:space="preserve">not yet been established </w:t>
      </w:r>
      <w:commentRangeEnd w:id="60"/>
      <w:r w:rsidR="00077793" w:rsidRPr="00350638">
        <w:rPr>
          <w:rStyle w:val="CommentReference"/>
          <w:rFonts w:eastAsia="Aptos"/>
          <w:sz w:val="22"/>
          <w:szCs w:val="22"/>
        </w:rPr>
        <w:commentReference w:id="60"/>
      </w:r>
      <w:commentRangeEnd w:id="61"/>
      <w:r w:rsidRPr="00350638">
        <w:rPr>
          <w:rStyle w:val="CommentReference"/>
          <w:rFonts w:eastAsia="Aptos"/>
          <w:sz w:val="22"/>
          <w:szCs w:val="22"/>
        </w:rPr>
        <w:commentReference w:id="61"/>
      </w:r>
      <w:r w:rsidRPr="00350638">
        <w:rPr>
          <w:rFonts w:eastAsia="Aptos"/>
        </w:rPr>
        <w:t>and remains subject to further management review</w:t>
      </w:r>
      <w:r w:rsidR="00C02578">
        <w:rPr>
          <w:rFonts w:eastAsia="Aptos"/>
        </w:rPr>
        <w:t xml:space="preserve">. </w:t>
      </w:r>
      <w:r w:rsidR="008B5872">
        <w:rPr>
          <w:rFonts w:eastAsia="Aptos"/>
        </w:rPr>
        <w:t>Further, t</w:t>
      </w:r>
      <w:r w:rsidR="00C02578" w:rsidRPr="00C812A9">
        <w:rPr>
          <w:rFonts w:eastAsia="Aptos"/>
        </w:rPr>
        <w:t xml:space="preserve">here is currently </w:t>
      </w:r>
      <w:commentRangeStart w:id="62"/>
      <w:commentRangeStart w:id="63"/>
      <w:r w:rsidR="00C02578" w:rsidRPr="00C812A9">
        <w:rPr>
          <w:rFonts w:eastAsia="Aptos"/>
        </w:rPr>
        <w:t xml:space="preserve">no common population-based reconciliation </w:t>
      </w:r>
      <w:commentRangeEnd w:id="62"/>
      <w:r w:rsidR="00077793" w:rsidRPr="00C812A9">
        <w:rPr>
          <w:rStyle w:val="CommentReference"/>
          <w:rFonts w:eastAsia="Aptos"/>
          <w:sz w:val="22"/>
          <w:szCs w:val="22"/>
        </w:rPr>
        <w:commentReference w:id="62"/>
      </w:r>
      <w:commentRangeEnd w:id="63"/>
      <w:r w:rsidR="006B4A7B" w:rsidRPr="00C812A9">
        <w:rPr>
          <w:rStyle w:val="CommentReference"/>
          <w:rFonts w:eastAsia="Aptos"/>
          <w:sz w:val="22"/>
          <w:szCs w:val="22"/>
        </w:rPr>
        <w:commentReference w:id="63"/>
      </w:r>
      <w:r w:rsidR="00C02578" w:rsidRPr="00C812A9">
        <w:rPr>
          <w:rFonts w:eastAsia="Aptos"/>
        </w:rPr>
        <w:t>of all production deployments to approved change records because of the volume and complexity of change.</w:t>
      </w:r>
    </w:p>
    <w:p w14:paraId="38CFFD9D" w14:textId="68460CD4" w:rsidR="003030EA" w:rsidRPr="00C812A9" w:rsidRDefault="008D39DE" w:rsidP="008D39DE">
      <w:pPr>
        <w:rPr>
          <w:rFonts w:eastAsia="Aptos"/>
        </w:rPr>
      </w:pPr>
      <w:r w:rsidRPr="00C812A9">
        <w:rPr>
          <w:rFonts w:eastAsia="Aptos"/>
        </w:rPr>
        <w:t xml:space="preserve">Such </w:t>
      </w:r>
      <w:r w:rsidR="008F613F" w:rsidRPr="00C812A9">
        <w:rPr>
          <w:rFonts w:eastAsia="Aptos"/>
        </w:rPr>
        <w:t xml:space="preserve">reconciliation may become feasible through future automation using CMDB and change data, or for smaller populations where changes are fully automated. </w:t>
      </w:r>
    </w:p>
    <w:p w14:paraId="488E15A0" w14:textId="7923DC61" w:rsidR="003030EA" w:rsidRPr="005426AB" w:rsidRDefault="005426AB" w:rsidP="005426AB">
      <w:pPr>
        <w:jc w:val="both"/>
        <w:rPr>
          <w:rFonts w:eastAsia="Aptos"/>
          <w:i/>
          <w:iCs/>
          <w:color w:val="FFFFFF" w:themeColor="background1"/>
        </w:rPr>
      </w:pPr>
      <w:r w:rsidRPr="005426AB">
        <w:rPr>
          <w:rFonts w:eastAsia="Aptos"/>
          <w:i/>
          <w:iCs/>
          <w:color w:val="FFFFFF" w:themeColor="background1"/>
          <w:highlight w:val="red"/>
        </w:rPr>
        <w:t xml:space="preserve">Please Note: CM.C05 is a known control gap because a formal monitoring control has not been established to identify the complete population of unauthorised deployments, emergency </w:t>
      </w:r>
      <w:r w:rsidR="00CD2013" w:rsidRPr="005426AB">
        <w:rPr>
          <w:rFonts w:eastAsia="Aptos"/>
          <w:i/>
          <w:iCs/>
          <w:color w:val="FFFFFF" w:themeColor="background1"/>
          <w:highlight w:val="red"/>
        </w:rPr>
        <w:t>bypasses,</w:t>
      </w:r>
      <w:r w:rsidRPr="005426AB">
        <w:rPr>
          <w:rFonts w:eastAsia="Aptos"/>
          <w:i/>
          <w:iCs/>
          <w:color w:val="FFFFFF" w:themeColor="background1"/>
          <w:highlight w:val="red"/>
        </w:rPr>
        <w:t xml:space="preserve"> or direct production changes. The gap, </w:t>
      </w:r>
      <w:r w:rsidR="0040324A" w:rsidRPr="005426AB">
        <w:rPr>
          <w:rFonts w:eastAsia="Aptos"/>
          <w:i/>
          <w:iCs/>
          <w:color w:val="FFFFFF" w:themeColor="background1"/>
          <w:highlight w:val="red"/>
        </w:rPr>
        <w:t>application</w:t>
      </w:r>
      <w:r w:rsidR="0040324A">
        <w:rPr>
          <w:rFonts w:eastAsia="Aptos"/>
          <w:i/>
          <w:iCs/>
          <w:color w:val="FFFFFF" w:themeColor="background1"/>
          <w:highlight w:val="red"/>
        </w:rPr>
        <w:t>-level</w:t>
      </w:r>
      <w:r w:rsidRPr="005426AB">
        <w:rPr>
          <w:rFonts w:eastAsia="Aptos"/>
          <w:i/>
          <w:iCs/>
          <w:color w:val="FFFFFF" w:themeColor="background1"/>
          <w:highlight w:val="red"/>
        </w:rPr>
        <w:t xml:space="preserve"> impact and required remediation will be assessed through the SOX gap assessment and TOD procedures.</w:t>
      </w:r>
    </w:p>
    <w:p w14:paraId="787DC7AE" w14:textId="037B0E43" w:rsidR="009E77DC" w:rsidRDefault="009E77DC">
      <w:r>
        <w:br w:type="page"/>
      </w:r>
    </w:p>
    <w:p w14:paraId="22DEC236" w14:textId="77777777" w:rsidR="003030EA" w:rsidRPr="00C812A9" w:rsidRDefault="003030EA" w:rsidP="008D39DE"/>
    <w:p w14:paraId="2C1B3997" w14:textId="77777777" w:rsidR="008C755A" w:rsidRDefault="009E77DC" w:rsidP="009E77DC">
      <w:pPr>
        <w:rPr>
          <w:b/>
          <w:bCs/>
        </w:rPr>
      </w:pPr>
      <w:r>
        <w:rPr>
          <w:b/>
          <w:bCs/>
        </w:rPr>
        <w:t xml:space="preserve">6. </w:t>
      </w:r>
      <w:r w:rsidR="00310A21" w:rsidRPr="00C812A9">
        <w:rPr>
          <w:b/>
          <w:bCs/>
        </w:rPr>
        <w:t>Developer Access to Production (IT Segregation of Duties) [CM.C06]</w:t>
      </w:r>
      <w:r>
        <w:rPr>
          <w:b/>
          <w:bCs/>
        </w:rPr>
        <w:t xml:space="preserve"> [Key]</w:t>
      </w:r>
    </w:p>
    <w:p w14:paraId="56847F8A" w14:textId="7A4E623A" w:rsidR="009E77DC" w:rsidRPr="008C755A" w:rsidRDefault="009E77DC" w:rsidP="009E77DC">
      <w:pPr>
        <w:rPr>
          <w:b/>
          <w:bCs/>
        </w:rPr>
      </w:pPr>
      <w:r w:rsidRPr="009E77DC">
        <w:rPr>
          <w:highlight w:val="red"/>
        </w:rPr>
        <w:t>Applications Applicable – Blackline, S360, PTX, AIS, UKRIS, FDS, Global IP, Synergy, Eclipse, Atlas, SAP GL, SAP HR, DXC Assure, Guidewire, CCS, RESQ, Igloo, Active Directory UK, CyberArk, SailPoint, ServiceNow, ICM, PLC, Endevor, OPC and Globalscape, where development, configuration, testing or production-deployment activities are performed.</w:t>
      </w:r>
    </w:p>
    <w:tbl>
      <w:tblPr>
        <w:tblW w:w="0" w:type="auto"/>
        <w:tblBorders>
          <w:top w:val="outset" w:sz="6" w:space="0" w:color="BFBFBF"/>
          <w:left w:val="outset" w:sz="6" w:space="0" w:color="BFBFBF"/>
          <w:bottom w:val="outset" w:sz="6" w:space="0" w:color="BFBFBF"/>
          <w:right w:val="outset" w:sz="6" w:space="0" w:color="BFBFBF"/>
        </w:tblBorders>
        <w:tblCellMar>
          <w:left w:w="0" w:type="dxa"/>
          <w:right w:w="0" w:type="dxa"/>
        </w:tblCellMar>
        <w:tblLook w:val="04A0" w:firstRow="1" w:lastRow="0" w:firstColumn="1" w:lastColumn="0" w:noHBand="0" w:noVBand="1"/>
      </w:tblPr>
      <w:tblGrid>
        <w:gridCol w:w="1032"/>
        <w:gridCol w:w="8312"/>
      </w:tblGrid>
      <w:tr w:rsidR="00980A0C" w:rsidRPr="00980A0C" w14:paraId="77A7B293"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021DF189" w14:textId="77777777" w:rsidR="00980A0C" w:rsidRPr="00980A0C" w:rsidRDefault="00980A0C" w:rsidP="00DC3463">
            <w:pPr>
              <w:rPr>
                <w:rFonts w:ascii="Aptos" w:hAnsi="Aptos" w:cs="Times New Roman"/>
                <w:color w:val="FFFFFF"/>
                <w:sz w:val="16"/>
                <w:szCs w:val="16"/>
              </w:rPr>
            </w:pPr>
            <w:r w:rsidRPr="00980A0C">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51C7C399" w14:textId="77777777" w:rsidR="00980A0C" w:rsidRPr="00980A0C" w:rsidRDefault="00980A0C" w:rsidP="00DC3463">
            <w:pPr>
              <w:rPr>
                <w:color w:val="FFFFFF"/>
                <w:sz w:val="16"/>
                <w:szCs w:val="16"/>
              </w:rPr>
            </w:pPr>
            <w:r w:rsidRPr="00980A0C">
              <w:rPr>
                <w:b/>
                <w:bCs/>
                <w:color w:val="FFFFFF"/>
                <w:sz w:val="16"/>
                <w:szCs w:val="16"/>
              </w:rPr>
              <w:t>Current-State Detail</w:t>
            </w:r>
          </w:p>
        </w:tc>
      </w:tr>
      <w:tr w:rsidR="00980A0C" w:rsidRPr="00980A0C" w14:paraId="78E2B680"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777ABB1E" w14:textId="77777777" w:rsidR="00980A0C" w:rsidRPr="00980A0C" w:rsidRDefault="00980A0C" w:rsidP="00DC3463">
            <w:pPr>
              <w:rPr>
                <w:sz w:val="16"/>
                <w:szCs w:val="16"/>
              </w:rPr>
            </w:pPr>
            <w:r w:rsidRPr="00980A0C">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6968B5" w14:textId="77777777" w:rsidR="00980A0C" w:rsidRPr="00980A0C" w:rsidRDefault="00980A0C" w:rsidP="00DC3463">
            <w:pPr>
              <w:rPr>
                <w:sz w:val="16"/>
                <w:szCs w:val="16"/>
              </w:rPr>
            </w:pPr>
            <w:r w:rsidRPr="00980A0C">
              <w:rPr>
                <w:sz w:val="16"/>
                <w:szCs w:val="16"/>
              </w:rPr>
              <w:t>To confirm that production access is restricted to authorized personnel based on job roles and segregated from development functions and that segregation of duties exists between developers and deployment personnel who implement changes in the production environment.</w:t>
            </w:r>
          </w:p>
        </w:tc>
      </w:tr>
      <w:tr w:rsidR="00980A0C" w:rsidRPr="00980A0C" w14:paraId="2209254E"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2C804908" w14:textId="77777777" w:rsidR="00980A0C" w:rsidRPr="00980A0C" w:rsidRDefault="00980A0C" w:rsidP="00DC3463">
            <w:pPr>
              <w:rPr>
                <w:sz w:val="16"/>
                <w:szCs w:val="16"/>
              </w:rPr>
            </w:pPr>
            <w:r w:rsidRPr="00980A0C">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07E8D8C" w14:textId="77777777" w:rsidR="00980A0C" w:rsidRPr="00980A0C" w:rsidRDefault="00980A0C" w:rsidP="00DC3463">
            <w:pPr>
              <w:rPr>
                <w:sz w:val="16"/>
                <w:szCs w:val="16"/>
              </w:rPr>
            </w:pPr>
            <w:r w:rsidRPr="00980A0C">
              <w:rPr>
                <w:sz w:val="16"/>
                <w:szCs w:val="16"/>
              </w:rPr>
              <w:t>Ad Hoc / On occurrence</w:t>
            </w:r>
          </w:p>
        </w:tc>
      </w:tr>
      <w:tr w:rsidR="00980A0C" w:rsidRPr="00980A0C" w14:paraId="507E07F8"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53E8D4F6" w14:textId="77777777" w:rsidR="00980A0C" w:rsidRPr="00980A0C" w:rsidRDefault="00980A0C" w:rsidP="00DC3463">
            <w:pPr>
              <w:rPr>
                <w:sz w:val="16"/>
                <w:szCs w:val="16"/>
              </w:rPr>
            </w:pPr>
            <w:r w:rsidRPr="00980A0C">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3EC0FA" w14:textId="77777777" w:rsidR="00980A0C" w:rsidRPr="00980A0C" w:rsidRDefault="00980A0C" w:rsidP="00DC3463">
            <w:pPr>
              <w:rPr>
                <w:sz w:val="16"/>
                <w:szCs w:val="16"/>
              </w:rPr>
            </w:pPr>
            <w:r w:rsidRPr="00980A0C">
              <w:rPr>
                <w:sz w:val="16"/>
                <w:szCs w:val="16"/>
              </w:rPr>
              <w:t>Development / Delivery Teams; Application / Platform Owner; Third-Party Delivery or Support Team</w:t>
            </w:r>
          </w:p>
        </w:tc>
      </w:tr>
      <w:tr w:rsidR="00980A0C" w:rsidRPr="00980A0C" w14:paraId="0E5E3F62"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0E048412" w14:textId="77777777" w:rsidR="00980A0C" w:rsidRPr="00980A0C" w:rsidRDefault="00980A0C" w:rsidP="00DC3463">
            <w:pPr>
              <w:rPr>
                <w:sz w:val="16"/>
                <w:szCs w:val="16"/>
              </w:rPr>
            </w:pPr>
            <w:r w:rsidRPr="00980A0C">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E4B6B3F" w14:textId="77777777" w:rsidR="00980A0C" w:rsidRPr="00980A0C" w:rsidRDefault="00980A0C" w:rsidP="00DC3463">
            <w:pPr>
              <w:rPr>
                <w:sz w:val="16"/>
                <w:szCs w:val="16"/>
              </w:rPr>
            </w:pPr>
            <w:r w:rsidRPr="00980A0C">
              <w:rPr>
                <w:sz w:val="16"/>
                <w:szCs w:val="16"/>
              </w:rPr>
              <w:t>Where strict segregation is not possible, independent management approval, Application or Platform Owner review, CAB review, monitoring or mandatory PIR is applied as an application-specific compensating control. Inappropriate or conflicting access identified through review is removed.</w:t>
            </w:r>
          </w:p>
        </w:tc>
      </w:tr>
    </w:tbl>
    <w:p w14:paraId="56483732" w14:textId="04C4E8BF" w:rsidR="005A50C1" w:rsidRPr="00C812A9" w:rsidRDefault="009E77DC" w:rsidP="005A50C1">
      <w:r>
        <w:br/>
      </w:r>
      <w:r w:rsidR="005A50C1" w:rsidRPr="00C812A9">
        <w:t xml:space="preserve">The workflow distinguishes the responsibilities of the Change Requestor, Change Management QA reviewer, technical or task approver, Service Manager, </w:t>
      </w:r>
      <w:r w:rsidR="00CD2013" w:rsidRPr="00C812A9">
        <w:t>CAB,</w:t>
      </w:r>
      <w:r w:rsidR="005A50C1" w:rsidRPr="00C812A9">
        <w:t xml:space="preserve"> and Change Implementer. Approval authority is based on membership of authorised workflow groups and completion of the required ServiceNow training. This layered workflow provides multiple review and challenge points before implementation.</w:t>
      </w:r>
    </w:p>
    <w:p w14:paraId="10A689D4" w14:textId="64DAD58F" w:rsidR="005A50C1" w:rsidRPr="00C812A9" w:rsidRDefault="005A50C1" w:rsidP="005A50C1">
      <w:r w:rsidRPr="00C812A9">
        <w:t>The current process nevertheless permits technical approval by an authorised member of the same technical team as the requester, and third-party personnel</w:t>
      </w:r>
      <w:r w:rsidR="002F55C8" w:rsidRPr="00C812A9">
        <w:t xml:space="preserve"> (Wipro)</w:t>
      </w:r>
      <w:r w:rsidRPr="00C812A9">
        <w:t xml:space="preserve"> may participate at more than one stage of the change lifecycle. </w:t>
      </w:r>
      <w:r w:rsidR="001A3479" w:rsidRPr="00C812A9">
        <w:t>A</w:t>
      </w:r>
      <w:r w:rsidRPr="00C812A9">
        <w:t xml:space="preserve"> universal preventive rule ensuring that the requester, developer, tester, </w:t>
      </w:r>
      <w:r w:rsidR="00CD2013" w:rsidRPr="00C812A9">
        <w:t>approver,</w:t>
      </w:r>
      <w:r w:rsidRPr="00C812A9">
        <w:t xml:space="preserve"> and implementer are always different individuals</w:t>
      </w:r>
      <w:r w:rsidR="001A3479" w:rsidRPr="00C812A9">
        <w:t xml:space="preserve"> is not in place</w:t>
      </w:r>
      <w:r w:rsidRPr="00C812A9">
        <w:t>.</w:t>
      </w:r>
    </w:p>
    <w:p w14:paraId="42E70564" w14:textId="672FD56A" w:rsidR="008D3067" w:rsidRPr="008F68CE" w:rsidRDefault="00413C75" w:rsidP="00DF5641">
      <w:pPr>
        <w:jc w:val="both"/>
        <w:rPr>
          <w:i/>
          <w:iCs/>
          <w:color w:val="FFFFFF" w:themeColor="background1"/>
        </w:rPr>
      </w:pPr>
      <w:r w:rsidRPr="008F68CE">
        <w:rPr>
          <w:i/>
          <w:iCs/>
          <w:color w:val="FFFFFF" w:themeColor="background1"/>
          <w:highlight w:val="red"/>
        </w:rPr>
        <w:t xml:space="preserve">Please Note: As part of SOX TOD, CM.C06 will be assessed for each applicable application to confirm whether developers are restricted from production access, deployment responsibilities are appropriately segregated, production activity is monitored and relevant access reviews are performed. </w:t>
      </w:r>
      <w:commentRangeStart w:id="64"/>
      <w:commentRangeStart w:id="65"/>
      <w:r w:rsidR="005A50C1" w:rsidRPr="008F68CE">
        <w:rPr>
          <w:i/>
          <w:iCs/>
          <w:color w:val="FFFFFF" w:themeColor="background1"/>
          <w:highlight w:val="red"/>
        </w:rPr>
        <w:t>Where strict segregation is not possible, compensating control</w:t>
      </w:r>
      <w:r w:rsidR="00D667CF" w:rsidRPr="008F68CE">
        <w:rPr>
          <w:i/>
          <w:iCs/>
          <w:color w:val="FFFFFF" w:themeColor="background1"/>
          <w:highlight w:val="red"/>
        </w:rPr>
        <w:t xml:space="preserve"> of</w:t>
      </w:r>
      <w:r w:rsidR="005A50C1" w:rsidRPr="008F68CE">
        <w:rPr>
          <w:i/>
          <w:iCs/>
          <w:color w:val="FFFFFF" w:themeColor="background1"/>
          <w:highlight w:val="red"/>
        </w:rPr>
        <w:t xml:space="preserve"> independent management approval, CAB </w:t>
      </w:r>
      <w:r w:rsidR="00C53DF3" w:rsidRPr="008F68CE">
        <w:rPr>
          <w:i/>
          <w:iCs/>
          <w:color w:val="FFFFFF" w:themeColor="background1"/>
          <w:highlight w:val="red"/>
        </w:rPr>
        <w:t>review</w:t>
      </w:r>
      <w:r w:rsidR="005A50C1" w:rsidRPr="008F68CE">
        <w:rPr>
          <w:i/>
          <w:iCs/>
          <w:color w:val="FFFFFF" w:themeColor="background1"/>
          <w:highlight w:val="red"/>
        </w:rPr>
        <w:t xml:space="preserve"> or mandatory PIR</w:t>
      </w:r>
      <w:r w:rsidR="00D667CF" w:rsidRPr="008F68CE">
        <w:rPr>
          <w:i/>
          <w:iCs/>
          <w:color w:val="FFFFFF" w:themeColor="background1"/>
          <w:highlight w:val="red"/>
        </w:rPr>
        <w:t xml:space="preserve"> is therefore documented and </w:t>
      </w:r>
      <w:commentRangeStart w:id="66"/>
      <w:commentRangeStart w:id="67"/>
      <w:commentRangeStart w:id="68"/>
      <w:r w:rsidR="00D667CF" w:rsidRPr="008F68CE">
        <w:rPr>
          <w:i/>
          <w:iCs/>
          <w:color w:val="FFFFFF" w:themeColor="background1"/>
          <w:highlight w:val="red"/>
        </w:rPr>
        <w:t>evidenced in each relevant application control narrative</w:t>
      </w:r>
      <w:commentRangeEnd w:id="66"/>
      <w:r w:rsidR="005C0D4A" w:rsidRPr="008F68CE">
        <w:rPr>
          <w:rStyle w:val="CommentReference"/>
          <w:i/>
          <w:iCs/>
          <w:color w:val="FFFFFF" w:themeColor="background1"/>
          <w:sz w:val="22"/>
          <w:szCs w:val="22"/>
          <w:highlight w:val="red"/>
        </w:rPr>
        <w:commentReference w:id="66"/>
      </w:r>
      <w:commentRangeEnd w:id="67"/>
      <w:r w:rsidR="005A50C1" w:rsidRPr="008F68CE">
        <w:rPr>
          <w:rStyle w:val="CommentReference"/>
          <w:i/>
          <w:iCs/>
          <w:color w:val="FFFFFF" w:themeColor="background1"/>
          <w:sz w:val="22"/>
          <w:szCs w:val="22"/>
          <w:highlight w:val="red"/>
        </w:rPr>
        <w:commentReference w:id="67"/>
      </w:r>
      <w:commentRangeEnd w:id="68"/>
      <w:r w:rsidR="006270AC" w:rsidRPr="008F68CE">
        <w:rPr>
          <w:rStyle w:val="CommentReference"/>
          <w:i/>
          <w:iCs/>
          <w:color w:val="FFFFFF" w:themeColor="background1"/>
          <w:sz w:val="22"/>
          <w:szCs w:val="22"/>
          <w:highlight w:val="red"/>
        </w:rPr>
        <w:commentReference w:id="68"/>
      </w:r>
      <w:r w:rsidR="00D667CF" w:rsidRPr="008F68CE">
        <w:rPr>
          <w:i/>
          <w:iCs/>
          <w:color w:val="FFFFFF" w:themeColor="background1"/>
          <w:highlight w:val="red"/>
        </w:rPr>
        <w:t>.</w:t>
      </w:r>
      <w:commentRangeEnd w:id="64"/>
      <w:r w:rsidR="005E32AC" w:rsidRPr="008F68CE">
        <w:rPr>
          <w:rStyle w:val="CommentReference"/>
          <w:i/>
          <w:iCs/>
          <w:color w:val="FFFFFF" w:themeColor="background1"/>
          <w:sz w:val="22"/>
          <w:szCs w:val="22"/>
        </w:rPr>
        <w:commentReference w:id="64"/>
      </w:r>
      <w:commentRangeEnd w:id="65"/>
      <w:r w:rsidR="00E61A0E" w:rsidRPr="008F68CE">
        <w:rPr>
          <w:rStyle w:val="CommentReference"/>
          <w:i/>
          <w:iCs/>
          <w:color w:val="FFFFFF" w:themeColor="background1"/>
          <w:sz w:val="22"/>
          <w:szCs w:val="22"/>
        </w:rPr>
        <w:commentReference w:id="65"/>
      </w:r>
    </w:p>
    <w:p w14:paraId="131B5C3A" w14:textId="77777777" w:rsidR="00D53B34" w:rsidRDefault="00D53B34" w:rsidP="000613E4">
      <w:pPr>
        <w:jc w:val="both"/>
        <w:rPr>
          <w:i/>
          <w:iCs/>
          <w:color w:val="FFFFFF" w:themeColor="background1"/>
        </w:rPr>
      </w:pPr>
    </w:p>
    <w:p w14:paraId="3253AD0B" w14:textId="77777777" w:rsidR="00766A29" w:rsidRDefault="00766A29" w:rsidP="000613E4">
      <w:pPr>
        <w:jc w:val="both"/>
        <w:rPr>
          <w:i/>
          <w:iCs/>
          <w:color w:val="FFFFFF" w:themeColor="background1"/>
        </w:rPr>
      </w:pPr>
    </w:p>
    <w:p w14:paraId="71BCF22C" w14:textId="77777777" w:rsidR="00766A29" w:rsidRDefault="00766A29" w:rsidP="000613E4">
      <w:pPr>
        <w:jc w:val="both"/>
        <w:rPr>
          <w:i/>
          <w:iCs/>
          <w:color w:val="FFFFFF" w:themeColor="background1"/>
        </w:rPr>
      </w:pPr>
    </w:p>
    <w:p w14:paraId="332B042B" w14:textId="77777777" w:rsidR="00766A29" w:rsidRDefault="00766A29" w:rsidP="000613E4">
      <w:pPr>
        <w:jc w:val="both"/>
        <w:rPr>
          <w:i/>
          <w:iCs/>
          <w:color w:val="FFFFFF" w:themeColor="background1"/>
        </w:rPr>
      </w:pPr>
    </w:p>
    <w:p w14:paraId="38D4A55A" w14:textId="77777777" w:rsidR="00766A29" w:rsidRDefault="00766A29" w:rsidP="000613E4">
      <w:pPr>
        <w:jc w:val="both"/>
        <w:rPr>
          <w:i/>
          <w:iCs/>
          <w:color w:val="FFFFFF" w:themeColor="background1"/>
        </w:rPr>
      </w:pPr>
    </w:p>
    <w:p w14:paraId="1151C612" w14:textId="77777777" w:rsidR="00766A29" w:rsidRDefault="00766A29" w:rsidP="000613E4">
      <w:pPr>
        <w:jc w:val="both"/>
        <w:rPr>
          <w:i/>
          <w:iCs/>
          <w:color w:val="FFFFFF" w:themeColor="background1"/>
        </w:rPr>
      </w:pPr>
    </w:p>
    <w:p w14:paraId="6AB3348E" w14:textId="77777777" w:rsidR="00766A29" w:rsidRDefault="00766A29" w:rsidP="000613E4">
      <w:pPr>
        <w:jc w:val="both"/>
        <w:rPr>
          <w:i/>
          <w:iCs/>
          <w:color w:val="FFFFFF" w:themeColor="background1"/>
        </w:rPr>
      </w:pPr>
    </w:p>
    <w:p w14:paraId="6A60D729" w14:textId="77777777" w:rsidR="00766A29" w:rsidRDefault="00766A29" w:rsidP="000613E4">
      <w:pPr>
        <w:jc w:val="both"/>
        <w:rPr>
          <w:i/>
          <w:iCs/>
          <w:color w:val="FFFFFF" w:themeColor="background1"/>
        </w:rPr>
      </w:pPr>
    </w:p>
    <w:p w14:paraId="335B7261" w14:textId="77777777" w:rsidR="00766A29" w:rsidRDefault="00766A29" w:rsidP="000613E4">
      <w:pPr>
        <w:jc w:val="both"/>
        <w:rPr>
          <w:i/>
          <w:iCs/>
          <w:color w:val="FFFFFF" w:themeColor="background1"/>
        </w:rPr>
      </w:pPr>
    </w:p>
    <w:p w14:paraId="68328F5E" w14:textId="77777777" w:rsidR="00766A29" w:rsidRDefault="00766A29" w:rsidP="000613E4">
      <w:pPr>
        <w:jc w:val="both"/>
        <w:rPr>
          <w:i/>
          <w:iCs/>
          <w:color w:val="FFFFFF" w:themeColor="background1"/>
        </w:rPr>
      </w:pPr>
    </w:p>
    <w:p w14:paraId="3288A36A" w14:textId="77777777" w:rsidR="00514A10" w:rsidRDefault="00514A10">
      <w:pPr>
        <w:rPr>
          <w:rFonts w:eastAsia="Aptos"/>
          <w:b/>
          <w:bCs/>
        </w:rPr>
      </w:pPr>
      <w:r>
        <w:rPr>
          <w:rFonts w:eastAsia="Aptos"/>
          <w:b/>
          <w:bCs/>
        </w:rPr>
        <w:br w:type="page"/>
      </w:r>
    </w:p>
    <w:p w14:paraId="3938F531" w14:textId="5DC03A47" w:rsidR="00B26201" w:rsidRPr="00C812A9" w:rsidRDefault="00174C51">
      <w:pPr>
        <w:rPr>
          <w:rFonts w:eastAsia="Aptos"/>
          <w:b/>
          <w:bCs/>
        </w:rPr>
      </w:pPr>
      <w:r>
        <w:rPr>
          <w:rFonts w:eastAsia="Aptos"/>
          <w:b/>
          <w:bCs/>
        </w:rPr>
        <w:t xml:space="preserve">7. </w:t>
      </w:r>
      <w:r w:rsidR="00B26201" w:rsidRPr="00C812A9">
        <w:rPr>
          <w:rFonts w:eastAsia="Aptos"/>
          <w:b/>
          <w:bCs/>
        </w:rPr>
        <w:t>Changes to the Rulesets of Segregation of Duties (SoD) and Sensitive Access (SA) [CM.C07]</w:t>
      </w:r>
      <w:r>
        <w:rPr>
          <w:rFonts w:eastAsia="Aptos"/>
          <w:b/>
          <w:bCs/>
        </w:rPr>
        <w:t xml:space="preserve"> [Key]</w:t>
      </w:r>
    </w:p>
    <w:p w14:paraId="25355F83" w14:textId="77777777" w:rsidR="00174C51" w:rsidRDefault="00174C51" w:rsidP="00174C51">
      <w:r w:rsidRPr="00B46B72">
        <w:rPr>
          <w:highlight w:val="red"/>
        </w:rPr>
        <w:t>Applications Applicable – Blackline, S360, PTX, AIS, UKRIS, FDS, Global IP, Synergy, Eclipse, Atlas, SAP GL, SAP HR, DXC Assure, Guidewire, CCS, RESQ, Igloo, Active Directory UK, CyberArk, SailPoint, ServiceNow, ICM, PLC, Endevor, OPC and Globalscape, where changes affect SoD rules, sensitive-access settings, roles, entitlements, approval groups or workflow configurations.</w:t>
      </w:r>
    </w:p>
    <w:tbl>
      <w:tblPr>
        <w:tblW w:w="0" w:type="auto"/>
        <w:tblBorders>
          <w:top w:val="outset" w:sz="6" w:space="0" w:color="BFBFBF"/>
          <w:left w:val="outset" w:sz="6" w:space="0" w:color="BFBFBF"/>
          <w:bottom w:val="outset" w:sz="6" w:space="0" w:color="BFBFBF"/>
          <w:right w:val="outset" w:sz="6" w:space="0" w:color="BFBFBF"/>
        </w:tblBorders>
        <w:tblCellMar>
          <w:left w:w="0" w:type="dxa"/>
          <w:right w:w="0" w:type="dxa"/>
        </w:tblCellMar>
        <w:tblLook w:val="04A0" w:firstRow="1" w:lastRow="0" w:firstColumn="1" w:lastColumn="0" w:noHBand="0" w:noVBand="1"/>
      </w:tblPr>
      <w:tblGrid>
        <w:gridCol w:w="1052"/>
        <w:gridCol w:w="8292"/>
      </w:tblGrid>
      <w:tr w:rsidR="00984C26" w:rsidRPr="00984C26" w14:paraId="29BE5C5B"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38E32C1B" w14:textId="77777777" w:rsidR="00984C26" w:rsidRPr="00984C26" w:rsidRDefault="00984C26" w:rsidP="00DC3463">
            <w:pPr>
              <w:rPr>
                <w:rFonts w:ascii="Aptos" w:hAnsi="Aptos" w:cs="Times New Roman"/>
                <w:color w:val="FFFFFF"/>
                <w:sz w:val="16"/>
                <w:szCs w:val="16"/>
              </w:rPr>
            </w:pPr>
            <w:r w:rsidRPr="00984C26">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7E1FEC6F" w14:textId="77777777" w:rsidR="00984C26" w:rsidRPr="00984C26" w:rsidRDefault="00984C26" w:rsidP="00DC3463">
            <w:pPr>
              <w:rPr>
                <w:color w:val="FFFFFF"/>
                <w:sz w:val="16"/>
                <w:szCs w:val="16"/>
              </w:rPr>
            </w:pPr>
            <w:r w:rsidRPr="00984C26">
              <w:rPr>
                <w:b/>
                <w:bCs/>
                <w:color w:val="FFFFFF"/>
                <w:sz w:val="16"/>
                <w:szCs w:val="16"/>
              </w:rPr>
              <w:t>Current-State Detail</w:t>
            </w:r>
          </w:p>
        </w:tc>
      </w:tr>
      <w:tr w:rsidR="00984C26" w:rsidRPr="00984C26" w14:paraId="1AEB4A24"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06E9D69E" w14:textId="77777777" w:rsidR="00984C26" w:rsidRPr="00984C26" w:rsidRDefault="00984C26" w:rsidP="00DC3463">
            <w:pPr>
              <w:rPr>
                <w:sz w:val="16"/>
                <w:szCs w:val="16"/>
              </w:rPr>
            </w:pPr>
            <w:r w:rsidRPr="00984C26">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B30C8" w14:textId="77777777" w:rsidR="00984C26" w:rsidRPr="00984C26" w:rsidRDefault="00984C26" w:rsidP="00DC3463">
            <w:pPr>
              <w:rPr>
                <w:sz w:val="16"/>
                <w:szCs w:val="16"/>
              </w:rPr>
            </w:pPr>
            <w:r w:rsidRPr="00984C26">
              <w:rPr>
                <w:sz w:val="16"/>
                <w:szCs w:val="16"/>
              </w:rPr>
              <w:t>To confirm that changes to SOD/SA Ruleset are authorized and appropriate.</w:t>
            </w:r>
          </w:p>
        </w:tc>
      </w:tr>
      <w:tr w:rsidR="00984C26" w:rsidRPr="00984C26" w14:paraId="3BCDB4C3"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4F88069E" w14:textId="77777777" w:rsidR="00984C26" w:rsidRPr="00984C26" w:rsidRDefault="00984C26" w:rsidP="00DC3463">
            <w:pPr>
              <w:rPr>
                <w:sz w:val="16"/>
                <w:szCs w:val="16"/>
              </w:rPr>
            </w:pPr>
            <w:r w:rsidRPr="00984C26">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072B670" w14:textId="77777777" w:rsidR="00984C26" w:rsidRPr="00984C26" w:rsidRDefault="00984C26" w:rsidP="00DC3463">
            <w:pPr>
              <w:rPr>
                <w:sz w:val="16"/>
                <w:szCs w:val="16"/>
              </w:rPr>
            </w:pPr>
            <w:r w:rsidRPr="00984C26">
              <w:rPr>
                <w:sz w:val="16"/>
                <w:szCs w:val="16"/>
              </w:rPr>
              <w:t>Ad Hoc / On occurrence</w:t>
            </w:r>
          </w:p>
        </w:tc>
      </w:tr>
      <w:tr w:rsidR="00984C26" w:rsidRPr="00984C26" w14:paraId="3D134667"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5D9C8104" w14:textId="77777777" w:rsidR="00984C26" w:rsidRPr="00984C26" w:rsidRDefault="00984C26" w:rsidP="00DC3463">
            <w:pPr>
              <w:rPr>
                <w:sz w:val="16"/>
                <w:szCs w:val="16"/>
              </w:rPr>
            </w:pPr>
            <w:r w:rsidRPr="00984C26">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E7109" w14:textId="77777777" w:rsidR="00984C26" w:rsidRPr="00984C26" w:rsidRDefault="00984C26" w:rsidP="00DC3463">
            <w:pPr>
              <w:rPr>
                <w:sz w:val="16"/>
                <w:szCs w:val="16"/>
              </w:rPr>
            </w:pPr>
            <w:r w:rsidRPr="00984C26">
              <w:rPr>
                <w:sz w:val="16"/>
                <w:szCs w:val="16"/>
              </w:rPr>
              <w:t>Security Team / Security Approver; Application / Platform Owner</w:t>
            </w:r>
          </w:p>
        </w:tc>
      </w:tr>
      <w:tr w:rsidR="00984C26" w:rsidRPr="00984C26" w14:paraId="4DC1AD2E"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2780B8FB" w14:textId="77777777" w:rsidR="00984C26" w:rsidRPr="00984C26" w:rsidRDefault="00984C26" w:rsidP="00DC3463">
            <w:pPr>
              <w:rPr>
                <w:sz w:val="16"/>
                <w:szCs w:val="16"/>
              </w:rPr>
            </w:pPr>
            <w:r w:rsidRPr="00984C26">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0454DAD" w14:textId="77777777" w:rsidR="00984C26" w:rsidRPr="00984C26" w:rsidRDefault="00984C26" w:rsidP="00DC3463">
            <w:pPr>
              <w:rPr>
                <w:sz w:val="16"/>
                <w:szCs w:val="16"/>
              </w:rPr>
            </w:pPr>
            <w:r w:rsidRPr="00984C26">
              <w:rPr>
                <w:sz w:val="16"/>
                <w:szCs w:val="16"/>
              </w:rPr>
              <w:t>Relevant ruleset, approval-group and workflow changes follow the Change Management route. However, a separate common independent-review requirement has not been confirmed. Applicability and any required independent review are determined at application level.</w:t>
            </w:r>
          </w:p>
        </w:tc>
      </w:tr>
    </w:tbl>
    <w:p w14:paraId="2D588B42" w14:textId="77777777" w:rsidR="00984C26" w:rsidRDefault="00984C26" w:rsidP="00174C51"/>
    <w:p w14:paraId="38590B5E" w14:textId="7942514D" w:rsidR="009C2D17" w:rsidRPr="00C812A9" w:rsidRDefault="009C2D17">
      <w:r w:rsidRPr="00C812A9">
        <w:t xml:space="preserve">Changes to access rules, approval groups, SoD </w:t>
      </w:r>
      <w:r w:rsidR="00CD2013" w:rsidRPr="00C812A9">
        <w:t>configurations,</w:t>
      </w:r>
      <w:r w:rsidRPr="00C812A9">
        <w:t xml:space="preserve"> or other sensitive workflow settings follow the applicable ServiceNow change route.</w:t>
      </w:r>
      <w:r w:rsidR="0024067D">
        <w:t xml:space="preserve"> </w:t>
      </w:r>
      <w:r w:rsidR="007352A2" w:rsidRPr="007352A2">
        <w:t>The common documentation does not currently establish a separate independent review requirement for all changes to SoD rules, sensitive</w:t>
      </w:r>
      <w:r w:rsidR="00F624AB">
        <w:t xml:space="preserve"> </w:t>
      </w:r>
      <w:r w:rsidR="007352A2" w:rsidRPr="007352A2">
        <w:t>access settings</w:t>
      </w:r>
      <w:r w:rsidR="00F624AB">
        <w:t xml:space="preserve"> </w:t>
      </w:r>
      <w:r w:rsidR="00F624AB" w:rsidRPr="00C812A9">
        <w:t>including those administered by Wipro</w:t>
      </w:r>
      <w:r w:rsidR="007352A2" w:rsidRPr="007352A2">
        <w:t>, approval group</w:t>
      </w:r>
      <w:r w:rsidR="0012038F">
        <w:t xml:space="preserve"> </w:t>
      </w:r>
      <w:commentRangeStart w:id="69"/>
      <w:commentRangeStart w:id="70"/>
      <w:commentRangeStart w:id="71"/>
      <w:r w:rsidR="0012038F" w:rsidRPr="00C812A9">
        <w:t>i</w:t>
      </w:r>
      <w:commentRangeEnd w:id="69"/>
      <w:r w:rsidR="0012038F" w:rsidRPr="007352A2">
        <w:rPr>
          <w:rStyle w:val="CommentReference"/>
          <w:sz w:val="22"/>
          <w:szCs w:val="22"/>
        </w:rPr>
        <w:commentReference w:id="69"/>
      </w:r>
      <w:commentRangeEnd w:id="70"/>
      <w:r w:rsidRPr="007352A2">
        <w:rPr>
          <w:rStyle w:val="CommentReference"/>
          <w:sz w:val="22"/>
          <w:szCs w:val="22"/>
        </w:rPr>
        <w:commentReference w:id="70"/>
      </w:r>
      <w:commentRangeEnd w:id="71"/>
      <w:r w:rsidR="003B224C" w:rsidRPr="007352A2">
        <w:rPr>
          <w:rStyle w:val="CommentReference"/>
          <w:sz w:val="22"/>
          <w:szCs w:val="22"/>
        </w:rPr>
        <w:commentReference w:id="71"/>
      </w:r>
      <w:r w:rsidR="007352A2" w:rsidRPr="007352A2">
        <w:t>s and workflow configurations. The applicability and operation of this control therefore require validation at application level.</w:t>
      </w:r>
    </w:p>
    <w:p w14:paraId="67558C4A" w14:textId="77777777" w:rsidR="008E0758" w:rsidRPr="00414C14" w:rsidRDefault="008E0758" w:rsidP="00414C14">
      <w:pPr>
        <w:pStyle w:val="ListParagraph"/>
        <w:numPr>
          <w:ilvl w:val="0"/>
          <w:numId w:val="35"/>
        </w:numPr>
        <w:rPr>
          <w:i/>
          <w:iCs/>
        </w:rPr>
      </w:pPr>
      <w:r w:rsidRPr="00414C14">
        <w:rPr>
          <w:i/>
          <w:iCs/>
        </w:rPr>
        <w:t xml:space="preserve">Intact Insurance UK &lt;CM Policy &amp; Procedures&gt; </w:t>
      </w:r>
      <w:hyperlink r:id="rId19" w:history="1">
        <w:r w:rsidRPr="00414C14">
          <w:rPr>
            <w:rStyle w:val="Hyperlink"/>
            <w:i/>
            <w:iCs/>
            <w:color w:val="auto"/>
          </w:rPr>
          <w:t>Change Management Processes</w:t>
        </w:r>
      </w:hyperlink>
    </w:p>
    <w:p w14:paraId="438AF2A2" w14:textId="77777777" w:rsidR="008E0758" w:rsidRPr="00414C14" w:rsidRDefault="008E0758" w:rsidP="00414C14">
      <w:pPr>
        <w:pStyle w:val="ListParagraph"/>
        <w:numPr>
          <w:ilvl w:val="0"/>
          <w:numId w:val="35"/>
        </w:numPr>
        <w:rPr>
          <w:i/>
          <w:iCs/>
        </w:rPr>
      </w:pPr>
      <w:r w:rsidRPr="00414C14">
        <w:rPr>
          <w:i/>
          <w:iCs/>
        </w:rPr>
        <w:t xml:space="preserve">Intact Insurance UK  </w:t>
      </w:r>
      <w:hyperlink r:id="rId20" w:history="1">
        <w:r w:rsidRPr="00414C14">
          <w:rPr>
            <w:rStyle w:val="Hyperlink"/>
            <w:i/>
            <w:iCs/>
            <w:color w:val="auto"/>
          </w:rPr>
          <w:t>Change Delivery Framework - Minimum Standards Guidance</w:t>
        </w:r>
      </w:hyperlink>
    </w:p>
    <w:p w14:paraId="1AEB5224" w14:textId="77777777" w:rsidR="00506A09" w:rsidRDefault="00506A09" w:rsidP="00255DC0"/>
    <w:p w14:paraId="15F80B6E" w14:textId="4EED2637" w:rsidR="008C6FEA" w:rsidRDefault="008C6FEA" w:rsidP="008C6FEA">
      <w:pPr>
        <w:jc w:val="both"/>
        <w:rPr>
          <w:i/>
          <w:iCs/>
          <w:color w:val="FFFFFF" w:themeColor="background1"/>
        </w:rPr>
      </w:pPr>
      <w:r w:rsidRPr="008C6FEA">
        <w:rPr>
          <w:i/>
          <w:iCs/>
          <w:color w:val="FFFFFF" w:themeColor="background1"/>
          <w:highlight w:val="red"/>
        </w:rPr>
        <w:t>Please Note: The applicability and operation of CM.C07 will be confirmed for each relevant application through SOX TOD. This will include whether changes to SoD rules, sensitive</w:t>
      </w:r>
      <w:r>
        <w:rPr>
          <w:i/>
          <w:iCs/>
          <w:color w:val="FFFFFF" w:themeColor="background1"/>
          <w:highlight w:val="red"/>
        </w:rPr>
        <w:t xml:space="preserve"> </w:t>
      </w:r>
      <w:r w:rsidRPr="008C6FEA">
        <w:rPr>
          <w:i/>
          <w:iCs/>
          <w:color w:val="FFFFFF" w:themeColor="background1"/>
          <w:highlight w:val="red"/>
        </w:rPr>
        <w:t xml:space="preserve">access settings, approval </w:t>
      </w:r>
      <w:r w:rsidR="00CD2013" w:rsidRPr="008C6FEA">
        <w:rPr>
          <w:i/>
          <w:iCs/>
          <w:color w:val="FFFFFF" w:themeColor="background1"/>
          <w:highlight w:val="red"/>
        </w:rPr>
        <w:t>groups,</w:t>
      </w:r>
      <w:r w:rsidRPr="008C6FEA">
        <w:rPr>
          <w:i/>
          <w:iCs/>
          <w:color w:val="FFFFFF" w:themeColor="background1"/>
          <w:highlight w:val="red"/>
        </w:rPr>
        <w:t xml:space="preserve"> or workflow configurations occur, the approval and testing applied, and whether an independent review is required and evidenced. </w:t>
      </w:r>
    </w:p>
    <w:p w14:paraId="5E79D5B6" w14:textId="7B3AB328" w:rsidR="00414C14" w:rsidRDefault="008C6FEA" w:rsidP="008C6FEA">
      <w:pPr>
        <w:jc w:val="both"/>
      </w:pPr>
      <w:r w:rsidRPr="008C6FEA">
        <w:rPr>
          <w:i/>
          <w:iCs/>
        </w:rPr>
        <w:br/>
      </w:r>
    </w:p>
    <w:p w14:paraId="5DC9F4D3" w14:textId="77777777" w:rsidR="00E40F8B" w:rsidRDefault="00E40F8B" w:rsidP="00E40F8B"/>
    <w:p w14:paraId="27C22ABB" w14:textId="77777777" w:rsidR="00E40F8B" w:rsidRPr="00C812A9" w:rsidRDefault="00E40F8B" w:rsidP="00E40F8B">
      <w:commentRangeStart w:id="72"/>
      <w:commentRangeStart w:id="73"/>
    </w:p>
    <w:p w14:paraId="5EEE06DF" w14:textId="77777777" w:rsidR="00E40F8B" w:rsidRPr="00C812A9" w:rsidRDefault="00E40F8B" w:rsidP="00E40F8B">
      <w:pPr>
        <w:rPr>
          <w:color w:val="C00000"/>
        </w:rPr>
      </w:pPr>
      <w:r>
        <w:rPr>
          <w:b/>
          <w:bCs/>
        </w:rPr>
        <w:t xml:space="preserve">8. </w:t>
      </w:r>
      <w:r w:rsidRPr="00C812A9">
        <w:rPr>
          <w:b/>
          <w:bCs/>
        </w:rPr>
        <w:t>Emergency Changes [CM.C08</w:t>
      </w:r>
      <w:commentRangeEnd w:id="72"/>
      <w:r w:rsidRPr="00C812A9">
        <w:rPr>
          <w:rStyle w:val="CommentReference"/>
          <w:b/>
          <w:bCs/>
          <w:sz w:val="22"/>
          <w:szCs w:val="22"/>
        </w:rPr>
        <w:commentReference w:id="72"/>
      </w:r>
      <w:commentRangeEnd w:id="73"/>
      <w:r w:rsidR="00A841FD" w:rsidRPr="00C812A9">
        <w:rPr>
          <w:rStyle w:val="CommentReference"/>
          <w:b/>
          <w:bCs/>
          <w:sz w:val="22"/>
          <w:szCs w:val="22"/>
        </w:rPr>
        <w:commentReference w:id="73"/>
      </w:r>
      <w:r w:rsidRPr="00C812A9">
        <w:rPr>
          <w:b/>
          <w:bCs/>
        </w:rPr>
        <w:t>]</w:t>
      </w:r>
      <w:r>
        <w:rPr>
          <w:b/>
          <w:bCs/>
        </w:rPr>
        <w:t xml:space="preserve"> [Key]</w:t>
      </w:r>
    </w:p>
    <w:p w14:paraId="6C8A8907" w14:textId="77777777" w:rsidR="00E40F8B" w:rsidRDefault="00E40F8B" w:rsidP="00E40F8B">
      <w:r w:rsidRPr="00CB0465">
        <w:rPr>
          <w:highlight w:val="red"/>
        </w:rPr>
        <w:t>Applications Applicable – Blackline, S360, PTX, AIS, UKRIS, FDS, Global IP, Synergy, Eclipse, Atlas, SAP GL, SAP HR, DXC Assure, Guidewire, CCS, RESQ, Igloo, Active Directory UK, CyberArk, SailPoint, ServiceNow, ICM, PLC, Endevor, OPC and Globalscape, where the common or linked vendor emergency-change route applies.</w:t>
      </w:r>
    </w:p>
    <w:tbl>
      <w:tblPr>
        <w:tblW w:w="0" w:type="auto"/>
        <w:tblBorders>
          <w:top w:val="outset" w:sz="6" w:space="0" w:color="BFBFBF"/>
          <w:left w:val="outset" w:sz="6" w:space="0" w:color="BFBFBF"/>
          <w:bottom w:val="outset" w:sz="6" w:space="0" w:color="BFBFBF"/>
          <w:right w:val="outset" w:sz="6" w:space="0" w:color="BFBFBF"/>
        </w:tblBorders>
        <w:tblCellMar>
          <w:left w:w="0" w:type="dxa"/>
          <w:right w:w="0" w:type="dxa"/>
        </w:tblCellMar>
        <w:tblLook w:val="04A0" w:firstRow="1" w:lastRow="0" w:firstColumn="1" w:lastColumn="0" w:noHBand="0" w:noVBand="1"/>
      </w:tblPr>
      <w:tblGrid>
        <w:gridCol w:w="1000"/>
        <w:gridCol w:w="8344"/>
      </w:tblGrid>
      <w:tr w:rsidR="00BC3667" w:rsidRPr="00BC3667" w14:paraId="42568A12"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334459D6" w14:textId="77777777" w:rsidR="00BC3667" w:rsidRPr="00BC3667" w:rsidRDefault="00BC3667" w:rsidP="00DC3463">
            <w:pPr>
              <w:rPr>
                <w:rFonts w:ascii="Aptos" w:hAnsi="Aptos" w:cs="Times New Roman"/>
                <w:color w:val="FFFFFF"/>
                <w:sz w:val="16"/>
                <w:szCs w:val="16"/>
              </w:rPr>
            </w:pPr>
            <w:r w:rsidRPr="00BC3667">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60373E1B" w14:textId="77777777" w:rsidR="00BC3667" w:rsidRPr="00BC3667" w:rsidRDefault="00BC3667" w:rsidP="00DC3463">
            <w:pPr>
              <w:rPr>
                <w:color w:val="FFFFFF"/>
                <w:sz w:val="16"/>
                <w:szCs w:val="16"/>
              </w:rPr>
            </w:pPr>
            <w:r w:rsidRPr="00BC3667">
              <w:rPr>
                <w:b/>
                <w:bCs/>
                <w:color w:val="FFFFFF"/>
                <w:sz w:val="16"/>
                <w:szCs w:val="16"/>
              </w:rPr>
              <w:t>Current-State Detail</w:t>
            </w:r>
          </w:p>
        </w:tc>
      </w:tr>
      <w:tr w:rsidR="00BC3667" w:rsidRPr="00BC3667" w14:paraId="62D0382A"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0CFB9C79" w14:textId="77777777" w:rsidR="00BC3667" w:rsidRPr="00BC3667" w:rsidRDefault="00BC3667" w:rsidP="00DC3463">
            <w:pPr>
              <w:rPr>
                <w:sz w:val="16"/>
                <w:szCs w:val="16"/>
              </w:rPr>
            </w:pPr>
            <w:r w:rsidRPr="00BC3667">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AE8FD2" w14:textId="77777777" w:rsidR="00BC3667" w:rsidRPr="00BC3667" w:rsidRDefault="00BC3667" w:rsidP="00DC3463">
            <w:pPr>
              <w:rPr>
                <w:sz w:val="16"/>
                <w:szCs w:val="16"/>
              </w:rPr>
            </w:pPr>
            <w:r w:rsidRPr="00BC3667">
              <w:rPr>
                <w:sz w:val="16"/>
                <w:szCs w:val="16"/>
              </w:rPr>
              <w:t>To confirm that expedited procedures for emergency changes are backed by incident tickets or approvals and reviewed post-deployment.</w:t>
            </w:r>
          </w:p>
        </w:tc>
      </w:tr>
      <w:tr w:rsidR="00BC3667" w:rsidRPr="00BC3667" w14:paraId="45E12A2B"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9078B08" w14:textId="77777777" w:rsidR="00BC3667" w:rsidRPr="00BC3667" w:rsidRDefault="00BC3667" w:rsidP="00DC3463">
            <w:pPr>
              <w:rPr>
                <w:sz w:val="16"/>
                <w:szCs w:val="16"/>
              </w:rPr>
            </w:pPr>
            <w:r w:rsidRPr="00BC3667">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616DA1B3" w14:textId="77777777" w:rsidR="00BC3667" w:rsidRPr="00BC3667" w:rsidRDefault="00BC3667" w:rsidP="00DC3463">
            <w:pPr>
              <w:rPr>
                <w:sz w:val="16"/>
                <w:szCs w:val="16"/>
              </w:rPr>
            </w:pPr>
            <w:r w:rsidRPr="00BC3667">
              <w:rPr>
                <w:sz w:val="16"/>
                <w:szCs w:val="16"/>
              </w:rPr>
              <w:t>Ad Hoc / On occurrence</w:t>
            </w:r>
          </w:p>
        </w:tc>
      </w:tr>
      <w:tr w:rsidR="00BC3667" w:rsidRPr="00BC3667" w14:paraId="1373BDC0"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A1B7ACD" w14:textId="77777777" w:rsidR="00BC3667" w:rsidRPr="00BC3667" w:rsidRDefault="00BC3667" w:rsidP="00DC3463">
            <w:pPr>
              <w:rPr>
                <w:sz w:val="16"/>
                <w:szCs w:val="16"/>
              </w:rPr>
            </w:pPr>
            <w:r w:rsidRPr="00BC3667">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2F9BE" w14:textId="77777777" w:rsidR="00BC3667" w:rsidRPr="00BC3667" w:rsidRDefault="00BC3667" w:rsidP="00DC3463">
            <w:pPr>
              <w:rPr>
                <w:sz w:val="16"/>
                <w:szCs w:val="16"/>
              </w:rPr>
            </w:pPr>
            <w:r w:rsidRPr="00BC3667">
              <w:rPr>
                <w:sz w:val="16"/>
                <w:szCs w:val="16"/>
              </w:rPr>
              <w:t>Change Owner; Service Manager; Change Enablement Team; CAB; Development / Delivery Teams; Security Team / Security Approver; MIM / Incident Team; Third-Party Delivery or Support Team</w:t>
            </w:r>
          </w:p>
        </w:tc>
      </w:tr>
      <w:tr w:rsidR="00BC3667" w:rsidRPr="00BC3667" w14:paraId="057D7F8C"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5A432C6A" w14:textId="77777777" w:rsidR="00BC3667" w:rsidRPr="00BC3667" w:rsidRDefault="00BC3667" w:rsidP="00DC3463">
            <w:pPr>
              <w:rPr>
                <w:sz w:val="16"/>
                <w:szCs w:val="16"/>
              </w:rPr>
            </w:pPr>
            <w:r w:rsidRPr="00BC3667">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BCB27" w14:textId="77777777" w:rsidR="00BC3667" w:rsidRPr="00BC3667" w:rsidRDefault="00BC3667" w:rsidP="00DC3463">
            <w:pPr>
              <w:rPr>
                <w:sz w:val="16"/>
                <w:szCs w:val="16"/>
              </w:rPr>
            </w:pPr>
            <w:r w:rsidRPr="00BC3667">
              <w:rPr>
                <w:sz w:val="16"/>
                <w:szCs w:val="16"/>
              </w:rPr>
              <w:t>Immediate implementation may precede completion of the change record only where the incident-linked emergency route applies. The emergency change must be documented retrospectively, linked to the incident and subjected to PIR. Overdue records and PIRs are identified through automated reporting and email escalation.</w:t>
            </w:r>
          </w:p>
        </w:tc>
      </w:tr>
    </w:tbl>
    <w:p w14:paraId="332F28FE" w14:textId="77777777" w:rsidR="00BC3667" w:rsidRDefault="00BC3667" w:rsidP="00E40F8B"/>
    <w:p w14:paraId="19B7C097" w14:textId="77777777" w:rsidR="00E40F8B" w:rsidRPr="00C812A9" w:rsidRDefault="00E40F8B" w:rsidP="00E40F8B">
      <w:r w:rsidRPr="00C812A9">
        <w:t xml:space="preserve">Emergency changes are managed through the incident process and are linked to critical or high incidents such as P1 and P2 events, customer-impacting disruption, or cyber / security incidents. The Service Manager remains central to the emergency route and guides the process. The incident / MIM team and security stakeholders are involved where incident severity or cyber impact requires additional oversight. Where immediate action is required to restore service or contain risk, implementation may precede completion of the change record. The change is then documented retrospectively and linked back to the relevant incident context. </w:t>
      </w:r>
    </w:p>
    <w:p w14:paraId="39641BD3" w14:textId="77777777" w:rsidR="00E40F8B" w:rsidRDefault="00E40F8B" w:rsidP="00E40F8B">
      <w:r w:rsidRPr="000446F0">
        <w:t>The underlying incident classification, escalation, and approval requirements for P1, P2 are documented within the Common Incident Management Control Narrative. This section focuses on the related emergency</w:t>
      </w:r>
      <w:r>
        <w:t xml:space="preserve"> </w:t>
      </w:r>
      <w:r w:rsidRPr="000446F0">
        <w:t>change requirements, including the mandatory change record, applicable change approvals, incident linkage, implementation evidence, and post-implementation review.</w:t>
      </w:r>
    </w:p>
    <w:p w14:paraId="508C459E" w14:textId="77777777" w:rsidR="00E40F8B" w:rsidRDefault="00E40F8B" w:rsidP="00E40F8B">
      <w:r w:rsidRPr="00C812A9">
        <w:t xml:space="preserve">A change ticket is mandatory for an emergency change even where implementation occurs first. The PIR is completed within 24 hours, or within 48 hours when the fix is deployed on a non-working day. The PIR evidence includes the justification, incident linkage, </w:t>
      </w:r>
      <w:commentRangeStart w:id="74"/>
      <w:commentRangeStart w:id="75"/>
      <w:commentRangeStart w:id="76"/>
      <w:r w:rsidRPr="00C812A9">
        <w:t>approvals</w:t>
      </w:r>
      <w:commentRangeEnd w:id="74"/>
      <w:r w:rsidRPr="00C812A9">
        <w:rPr>
          <w:rStyle w:val="CommentReference"/>
          <w:sz w:val="22"/>
          <w:szCs w:val="22"/>
        </w:rPr>
        <w:commentReference w:id="74"/>
      </w:r>
      <w:commentRangeEnd w:id="75"/>
      <w:r w:rsidR="00A86C02" w:rsidRPr="00C812A9">
        <w:rPr>
          <w:rStyle w:val="CommentReference"/>
          <w:sz w:val="22"/>
          <w:szCs w:val="22"/>
        </w:rPr>
        <w:commentReference w:id="75"/>
      </w:r>
      <w:commentRangeEnd w:id="76"/>
      <w:r w:rsidR="00925970" w:rsidRPr="00C812A9">
        <w:rPr>
          <w:rStyle w:val="CommentReference"/>
          <w:sz w:val="22"/>
          <w:szCs w:val="22"/>
        </w:rPr>
        <w:commentReference w:id="76"/>
      </w:r>
      <w:r w:rsidRPr="00C812A9">
        <w:t>, available testing, impact, and remediation information. Changes that remain open beyond the preset timeframe are identified through automated daily reports and email escalation. Emergency changes are always subject to post-implementation review because they are incident-driven changes implemented under expedited conditions.</w:t>
      </w:r>
      <w:r>
        <w:t xml:space="preserve"> </w:t>
      </w:r>
    </w:p>
    <w:p w14:paraId="3057A1AE" w14:textId="77777777" w:rsidR="00E40F8B" w:rsidRPr="00456021" w:rsidRDefault="00E40F8B" w:rsidP="00E40F8B">
      <w:pPr>
        <w:jc w:val="both"/>
        <w:rPr>
          <w:i/>
          <w:iCs/>
          <w:color w:val="FFFFFF" w:themeColor="background1"/>
        </w:rPr>
      </w:pPr>
      <w:r w:rsidRPr="00456021">
        <w:rPr>
          <w:i/>
          <w:iCs/>
          <w:color w:val="FFFFFF" w:themeColor="background1"/>
          <w:highlight w:val="red"/>
        </w:rPr>
        <w:t>Please Note: As part of SOX TOD, the applicable emergency</w:t>
      </w:r>
      <w:r>
        <w:rPr>
          <w:i/>
          <w:iCs/>
          <w:color w:val="FFFFFF" w:themeColor="background1"/>
          <w:highlight w:val="red"/>
        </w:rPr>
        <w:t xml:space="preserve"> </w:t>
      </w:r>
      <w:r w:rsidRPr="00456021">
        <w:rPr>
          <w:i/>
          <w:iCs/>
          <w:color w:val="FFFFFF" w:themeColor="background1"/>
          <w:highlight w:val="red"/>
        </w:rPr>
        <w:t>change approvals will be validated against the linked incident record, ServiceNow workflow</w:t>
      </w:r>
      <w:r>
        <w:rPr>
          <w:i/>
          <w:iCs/>
          <w:color w:val="FFFFFF" w:themeColor="background1"/>
          <w:highlight w:val="red"/>
        </w:rPr>
        <w:t xml:space="preserve">. </w:t>
      </w:r>
    </w:p>
    <w:p w14:paraId="2CE25D8A" w14:textId="77777777" w:rsidR="00E40F8B" w:rsidRPr="00C812A9" w:rsidRDefault="00E40F8B" w:rsidP="00E40F8B"/>
    <w:p w14:paraId="032B3BFF" w14:textId="77777777" w:rsidR="00E40F8B" w:rsidRPr="00C812A9" w:rsidRDefault="00E40F8B" w:rsidP="00E40F8B">
      <w:pPr>
        <w:rPr>
          <w:b/>
          <w:bCs/>
        </w:rPr>
      </w:pPr>
      <w:r w:rsidRPr="00C812A9">
        <w:rPr>
          <w:b/>
          <w:bCs/>
        </w:rPr>
        <w:t>Failed Change Management</w:t>
      </w:r>
    </w:p>
    <w:p w14:paraId="2CA95657" w14:textId="77777777" w:rsidR="00E40F8B" w:rsidRPr="00C812A9" w:rsidRDefault="00E40F8B" w:rsidP="00E40F8B">
      <w:r w:rsidRPr="00C812A9">
        <w:t>A change is treated as failed where it does not achieve the intended outcome or results in an incident. Failed changes are not closed solely by recording an unsuccessful result; they enter the failed-change review process.</w:t>
      </w:r>
    </w:p>
    <w:p w14:paraId="776223FE" w14:textId="77777777" w:rsidR="00E40F8B" w:rsidRPr="00C812A9" w:rsidRDefault="00E40F8B" w:rsidP="00E40F8B">
      <w:r w:rsidRPr="00C812A9">
        <w:t>Failed changes are reviewed weekly by Change Enablement together with the Change Owner, Service Manager and relevant platform or delivery teams. The review establishes why the change failed, the root cause, the required corrective or preventive action and the approach to any subsequent implementation attempt. Closure requires completion of the failed-change review and documentation of the cause and actions intended to prevent recurrence. If a replacement change is raised, Change Enablement manually link it to the original failed record rather than automatically within the ITSM tooling.</w:t>
      </w:r>
    </w:p>
    <w:p w14:paraId="0B0BB6B2" w14:textId="77777777" w:rsidR="00E40F8B" w:rsidRPr="00C812A9" w:rsidRDefault="00E40F8B" w:rsidP="00E40F8B"/>
    <w:p w14:paraId="7994D55B" w14:textId="77777777" w:rsidR="00E40F8B" w:rsidRPr="00A56586" w:rsidRDefault="00E40F8B" w:rsidP="008C6FEA">
      <w:pPr>
        <w:jc w:val="both"/>
      </w:pPr>
    </w:p>
    <w:p w14:paraId="60B7DE75" w14:textId="4984EB0E" w:rsidR="00255DC0" w:rsidRPr="00C812A9" w:rsidRDefault="003A3F30" w:rsidP="00255DC0">
      <w:pPr>
        <w:rPr>
          <w:b/>
          <w:bCs/>
        </w:rPr>
      </w:pPr>
      <w:r>
        <w:rPr>
          <w:b/>
          <w:bCs/>
        </w:rPr>
        <w:t xml:space="preserve">9. </w:t>
      </w:r>
      <w:r w:rsidR="00255DC0" w:rsidRPr="00C812A9">
        <w:rPr>
          <w:b/>
          <w:bCs/>
        </w:rPr>
        <w:t>Post-Implementation Review (PIR) or Change Review [CM.C09]</w:t>
      </w:r>
      <w:r w:rsidR="00715537">
        <w:rPr>
          <w:b/>
          <w:bCs/>
        </w:rPr>
        <w:t xml:space="preserve"> [Key]</w:t>
      </w:r>
    </w:p>
    <w:p w14:paraId="489AB685" w14:textId="5A53DDBE" w:rsidR="00414C14" w:rsidRDefault="00414C14" w:rsidP="00D95DBC">
      <w:r w:rsidRPr="00414C14">
        <w:rPr>
          <w:highlight w:val="red"/>
        </w:rPr>
        <w:t>Applications Applicable – Blackline, S360, PTX, AIS, UKRIS, FDS, Global IP, Synergy, Eclipse, Atlas, SAP GL, SAP HR, DXC Assure, Guidewire, CCS, RESQ, Igloo, Active Directory UK, CyberArk, SailPoint, ServiceNow, ICM, PLC, Endevor, OPC and Globalscape, where the applicable change requires a PIR, failed-change review or post-implementation validation.</w:t>
      </w:r>
    </w:p>
    <w:tbl>
      <w:tblPr>
        <w:tblW w:w="0" w:type="auto"/>
        <w:tblBorders>
          <w:top w:val="outset" w:sz="6" w:space="0" w:color="BFBFBF"/>
          <w:left w:val="outset" w:sz="6" w:space="0" w:color="BFBFBF"/>
          <w:bottom w:val="outset" w:sz="6" w:space="0" w:color="BFBFBF"/>
          <w:right w:val="outset" w:sz="6" w:space="0" w:color="BFBFBF"/>
        </w:tblBorders>
        <w:tblCellMar>
          <w:left w:w="0" w:type="dxa"/>
          <w:right w:w="0" w:type="dxa"/>
        </w:tblCellMar>
        <w:tblLook w:val="04A0" w:firstRow="1" w:lastRow="0" w:firstColumn="1" w:lastColumn="0" w:noHBand="0" w:noVBand="1"/>
      </w:tblPr>
      <w:tblGrid>
        <w:gridCol w:w="1016"/>
        <w:gridCol w:w="8328"/>
      </w:tblGrid>
      <w:tr w:rsidR="006052B9" w:rsidRPr="006052B9" w14:paraId="17C57D02"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5F60CFC6" w14:textId="77777777" w:rsidR="006052B9" w:rsidRPr="006052B9" w:rsidRDefault="006052B9" w:rsidP="00DC3463">
            <w:pPr>
              <w:rPr>
                <w:rFonts w:ascii="Aptos" w:hAnsi="Aptos" w:cs="Times New Roman"/>
                <w:color w:val="FFFFFF"/>
                <w:sz w:val="16"/>
                <w:szCs w:val="16"/>
              </w:rPr>
            </w:pPr>
            <w:r w:rsidRPr="006052B9">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200FC356" w14:textId="77777777" w:rsidR="006052B9" w:rsidRPr="006052B9" w:rsidRDefault="006052B9" w:rsidP="00DC3463">
            <w:pPr>
              <w:rPr>
                <w:color w:val="FFFFFF"/>
                <w:sz w:val="16"/>
                <w:szCs w:val="16"/>
              </w:rPr>
            </w:pPr>
            <w:r w:rsidRPr="006052B9">
              <w:rPr>
                <w:b/>
                <w:bCs/>
                <w:color w:val="FFFFFF"/>
                <w:sz w:val="16"/>
                <w:szCs w:val="16"/>
              </w:rPr>
              <w:t>Current-State Detail</w:t>
            </w:r>
          </w:p>
        </w:tc>
      </w:tr>
      <w:tr w:rsidR="006052B9" w:rsidRPr="006052B9" w14:paraId="3A38098F"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0E596323" w14:textId="77777777" w:rsidR="006052B9" w:rsidRPr="006052B9" w:rsidRDefault="006052B9" w:rsidP="00DC3463">
            <w:pPr>
              <w:rPr>
                <w:sz w:val="16"/>
                <w:szCs w:val="16"/>
              </w:rPr>
            </w:pPr>
            <w:r w:rsidRPr="006052B9">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CEC0A" w14:textId="77777777" w:rsidR="006052B9" w:rsidRPr="006052B9" w:rsidRDefault="006052B9" w:rsidP="00DC3463">
            <w:pPr>
              <w:rPr>
                <w:sz w:val="16"/>
                <w:szCs w:val="16"/>
              </w:rPr>
            </w:pPr>
            <w:r w:rsidRPr="006052B9">
              <w:rPr>
                <w:sz w:val="16"/>
                <w:szCs w:val="16"/>
              </w:rPr>
              <w:t>To confirm that all system deployments are authorized, reviewed, and traceable to approved change tickets.</w:t>
            </w:r>
          </w:p>
        </w:tc>
      </w:tr>
      <w:tr w:rsidR="006052B9" w:rsidRPr="006052B9" w14:paraId="1C615EBA"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12D38932" w14:textId="77777777" w:rsidR="006052B9" w:rsidRPr="006052B9" w:rsidRDefault="006052B9" w:rsidP="00DC3463">
            <w:pPr>
              <w:rPr>
                <w:sz w:val="16"/>
                <w:szCs w:val="16"/>
              </w:rPr>
            </w:pPr>
            <w:r w:rsidRPr="006052B9">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2F943" w14:textId="77777777" w:rsidR="006052B9" w:rsidRPr="006052B9" w:rsidRDefault="006052B9" w:rsidP="00DC3463">
            <w:pPr>
              <w:rPr>
                <w:sz w:val="16"/>
                <w:szCs w:val="16"/>
              </w:rPr>
            </w:pPr>
            <w:r w:rsidRPr="006052B9">
              <w:rPr>
                <w:sz w:val="16"/>
                <w:szCs w:val="16"/>
              </w:rPr>
              <w:t>Ad Hoc / On occurrence for implementation outcome and closure; Weekly for failed-change review</w:t>
            </w:r>
          </w:p>
        </w:tc>
      </w:tr>
      <w:tr w:rsidR="006052B9" w:rsidRPr="006052B9" w14:paraId="0EB91882"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5E7BC1D0" w14:textId="77777777" w:rsidR="006052B9" w:rsidRPr="006052B9" w:rsidRDefault="006052B9" w:rsidP="00DC3463">
            <w:pPr>
              <w:rPr>
                <w:sz w:val="16"/>
                <w:szCs w:val="16"/>
              </w:rPr>
            </w:pPr>
            <w:r w:rsidRPr="006052B9">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CC723E6" w14:textId="77777777" w:rsidR="006052B9" w:rsidRPr="006052B9" w:rsidRDefault="006052B9" w:rsidP="00DC3463">
            <w:pPr>
              <w:rPr>
                <w:sz w:val="16"/>
                <w:szCs w:val="16"/>
              </w:rPr>
            </w:pPr>
            <w:r w:rsidRPr="006052B9">
              <w:rPr>
                <w:sz w:val="16"/>
                <w:szCs w:val="16"/>
              </w:rPr>
              <w:t>Change Owner; Service Manager; Change Enablement Team; CAB; Development / Delivery Teams; MIM / Incident Team; Application / Platform Owner</w:t>
            </w:r>
          </w:p>
        </w:tc>
      </w:tr>
      <w:tr w:rsidR="006052B9" w:rsidRPr="006052B9" w14:paraId="1AAFA92C"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DEDE08E" w14:textId="77777777" w:rsidR="006052B9" w:rsidRPr="006052B9" w:rsidRDefault="006052B9" w:rsidP="00DC3463">
            <w:pPr>
              <w:rPr>
                <w:sz w:val="16"/>
                <w:szCs w:val="16"/>
              </w:rPr>
            </w:pPr>
            <w:r w:rsidRPr="006052B9">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9CCA3AA" w14:textId="77777777" w:rsidR="006052B9" w:rsidRPr="006052B9" w:rsidRDefault="006052B9" w:rsidP="00DC3463">
            <w:pPr>
              <w:rPr>
                <w:sz w:val="16"/>
                <w:szCs w:val="16"/>
              </w:rPr>
            </w:pPr>
            <w:r w:rsidRPr="006052B9">
              <w:rPr>
                <w:sz w:val="16"/>
                <w:szCs w:val="16"/>
              </w:rPr>
              <w:t>Unsuccessful, backed-out or unauthorised changes, and changes resulting in a High or Critical incident, enter the failed-change review process. Root cause, corrective or preventive action and any replacement change are documented and tracked before closure. Overdue PIR or closure activity is escalated.</w:t>
            </w:r>
          </w:p>
        </w:tc>
      </w:tr>
    </w:tbl>
    <w:p w14:paraId="5AADFA1B" w14:textId="77777777" w:rsidR="006052B9" w:rsidRDefault="006052B9" w:rsidP="00B20752"/>
    <w:p w14:paraId="053DE0E2" w14:textId="196F376C" w:rsidR="00B20752" w:rsidRDefault="00B20752" w:rsidP="00B20752">
      <w:r>
        <w:t xml:space="preserve">Following implementation, the Change Implementer updates the ServiceNow change record with the actual implementation outcome and confirms whether the change was successful, </w:t>
      </w:r>
      <w:r w:rsidR="00CD2013">
        <w:t>unsuccessful,</w:t>
      </w:r>
      <w:r>
        <w:t xml:space="preserve"> or backed out before the record is closed. The post-implementation information, closure status and supporting evidence form part of the Change Management audit trail.</w:t>
      </w:r>
    </w:p>
    <w:p w14:paraId="4AE01992" w14:textId="2026CEE3" w:rsidR="00D749E5" w:rsidRDefault="00C96E36" w:rsidP="00D749E5">
      <w:commentRangeStart w:id="77"/>
      <w:commentRangeStart w:id="78"/>
      <w:r w:rsidRPr="00C812A9">
        <w:t xml:space="preserve">Emergency </w:t>
      </w:r>
      <w:commentRangeEnd w:id="77"/>
      <w:r w:rsidR="00A176DD">
        <w:rPr>
          <w:rStyle w:val="CommentReference"/>
          <w:sz w:val="22"/>
          <w:szCs w:val="22"/>
        </w:rPr>
        <w:commentReference w:id="77"/>
      </w:r>
      <w:commentRangeEnd w:id="78"/>
      <w:r w:rsidR="00EE6BCD">
        <w:rPr>
          <w:rStyle w:val="CommentReference"/>
          <w:sz w:val="22"/>
          <w:szCs w:val="22"/>
        </w:rPr>
        <w:commentReference w:id="78"/>
      </w:r>
      <w:r w:rsidR="00D749E5">
        <w:t>changes are subject to a Post-Implementation Review in accordance with the emergency</w:t>
      </w:r>
      <w:r w:rsidR="00B759A8">
        <w:t xml:space="preserve"> </w:t>
      </w:r>
      <w:r w:rsidR="00D749E5">
        <w:t xml:space="preserve">change process. The review considers the implementation outcome, impact, available testing, incident linkage, approvals, remediation </w:t>
      </w:r>
      <w:r w:rsidR="00CD2013">
        <w:t>requirements,</w:t>
      </w:r>
      <w:r w:rsidR="00D749E5">
        <w:t xml:space="preserve"> and any follow-up actions arising from the emergency implementation. Change Enablement monitors overdue emergency-change records and PIR activities through ServiceNow dashboards, automated </w:t>
      </w:r>
      <w:r w:rsidR="00CD2013">
        <w:t>reports,</w:t>
      </w:r>
      <w:r w:rsidR="00D749E5">
        <w:t xml:space="preserve"> and email escalation.</w:t>
      </w:r>
    </w:p>
    <w:p w14:paraId="1241E157" w14:textId="77777777" w:rsidR="00D749E5" w:rsidRDefault="00D749E5" w:rsidP="00D749E5"/>
    <w:p w14:paraId="046E7E48" w14:textId="684646D2" w:rsidR="00D749E5" w:rsidRDefault="00D749E5" w:rsidP="00D749E5">
      <w:r>
        <w:t xml:space="preserve">Changes that are unsuccessful, backed out, unauthorised or result in a High or Critical incident enter the failed-change review process. Failed changes are reviewed weekly by Change Enablement with the Change Owner, Service Manager and relevant platform, </w:t>
      </w:r>
      <w:r w:rsidR="00CD2013">
        <w:t>delivery,</w:t>
      </w:r>
      <w:r>
        <w:t xml:space="preserve"> or operational teams. The review establishes the cause of the failure, corrective or preventive actions and the approach to any subsequent implementation attempt. Completion of the failed</w:t>
      </w:r>
      <w:r w:rsidR="00B759A8">
        <w:t xml:space="preserve"> </w:t>
      </w:r>
      <w:r>
        <w:t>change review and documentation of the agreed actions support closure of the failed change. Where a replacement change is raised, Change Enablement manually links it to the original failed-change record.</w:t>
      </w:r>
    </w:p>
    <w:p w14:paraId="7B87EC16" w14:textId="6D55F6A5" w:rsidR="00340DC9" w:rsidRPr="00C812A9" w:rsidRDefault="00D749E5" w:rsidP="004D2FF1">
      <w:r>
        <w:t xml:space="preserve">For other change types, </w:t>
      </w:r>
      <w:commentRangeStart w:id="79"/>
      <w:commentRangeStart w:id="80"/>
      <w:r w:rsidR="00C96E36" w:rsidRPr="00C812A9">
        <w:t>includ</w:t>
      </w:r>
      <w:r w:rsidR="005F71B3">
        <w:t xml:space="preserve">ing </w:t>
      </w:r>
      <w:commentRangeEnd w:id="79"/>
      <w:r w:rsidR="00AE4B64">
        <w:rPr>
          <w:rStyle w:val="CommentReference"/>
          <w:sz w:val="22"/>
          <w:szCs w:val="22"/>
        </w:rPr>
        <w:commentReference w:id="79"/>
      </w:r>
      <w:commentRangeEnd w:id="80"/>
      <w:r w:rsidR="00A72550">
        <w:rPr>
          <w:rStyle w:val="CommentReference"/>
          <w:sz w:val="22"/>
          <w:szCs w:val="22"/>
        </w:rPr>
        <w:commentReference w:id="80"/>
      </w:r>
      <w:r w:rsidR="004D2FF1">
        <w:t xml:space="preserve">Normal changes, the Change Implementer records the implementation outcome and completes the applicable post-implementation information before the change record is closed. </w:t>
      </w:r>
      <w:r w:rsidR="004D2FF1">
        <w:br/>
      </w:r>
    </w:p>
    <w:p w14:paraId="15C4205C" w14:textId="13693414" w:rsidR="00F44549" w:rsidRPr="00B759A8" w:rsidRDefault="00B759A8" w:rsidP="00B759A8">
      <w:pPr>
        <w:jc w:val="both"/>
        <w:rPr>
          <w:i/>
          <w:iCs/>
        </w:rPr>
      </w:pPr>
      <w:r w:rsidRPr="00B759A8">
        <w:rPr>
          <w:i/>
          <w:iCs/>
          <w:color w:val="FFFFFF" w:themeColor="background1"/>
          <w:highlight w:val="red"/>
        </w:rPr>
        <w:t>Please Note: As part of SOX TOD, the review requirements for High or Critical risk Normal changes will be validated, including whether a separate formal PIR applies or whether the pre and post</w:t>
      </w:r>
      <w:r w:rsidR="00481B1B">
        <w:rPr>
          <w:i/>
          <w:iCs/>
          <w:color w:val="FFFFFF" w:themeColor="background1"/>
          <w:highlight w:val="red"/>
        </w:rPr>
        <w:t xml:space="preserve"> </w:t>
      </w:r>
      <w:r w:rsidRPr="00B759A8">
        <w:rPr>
          <w:i/>
          <w:iCs/>
          <w:color w:val="FFFFFF" w:themeColor="background1"/>
          <w:highlight w:val="red"/>
        </w:rPr>
        <w:t>implementation checklist and completed ServiceNow post-implementation fields constitute the required review evidence.</w:t>
      </w:r>
      <w:r w:rsidR="00F44549" w:rsidRPr="00B759A8">
        <w:rPr>
          <w:i/>
          <w:iCs/>
        </w:rPr>
        <w:br w:type="page"/>
      </w:r>
    </w:p>
    <w:p w14:paraId="60A1FF9C" w14:textId="412BC4B4" w:rsidR="00865AC9" w:rsidRPr="00C812A9" w:rsidRDefault="00865AC9">
      <w:pPr>
        <w:pStyle w:val="Heading1"/>
        <w:rPr>
          <w:rFonts w:cstheme="minorBidi"/>
          <w:sz w:val="32"/>
          <w:szCs w:val="32"/>
          <w:lang w:eastAsia="en-GB"/>
        </w:rPr>
      </w:pPr>
      <w:bookmarkStart w:id="81" w:name="_Toc238715180"/>
      <w:commentRangeStart w:id="82"/>
      <w:commentRangeStart w:id="83"/>
      <w:commentRangeStart w:id="84"/>
      <w:commentRangeStart w:id="85"/>
      <w:commentRangeStart w:id="86"/>
      <w:commentRangeStart w:id="87"/>
      <w:commentRangeStart w:id="88"/>
      <w:r w:rsidRPr="00C812A9">
        <w:rPr>
          <w:rFonts w:cstheme="minorBidi"/>
          <w:sz w:val="32"/>
          <w:szCs w:val="32"/>
        </w:rPr>
        <w:t>Program Development</w:t>
      </w:r>
      <w:bookmarkEnd w:id="81"/>
      <w:commentRangeEnd w:id="82"/>
      <w:r w:rsidR="00A553EF" w:rsidRPr="00C812A9">
        <w:rPr>
          <w:rStyle w:val="CommentReference"/>
          <w:rFonts w:cstheme="minorBidi"/>
          <w:sz w:val="32"/>
          <w:szCs w:val="32"/>
          <w:lang w:eastAsia="en-GB"/>
        </w:rPr>
        <w:commentReference w:id="82"/>
      </w:r>
      <w:commentRangeEnd w:id="83"/>
      <w:r w:rsidRPr="00C812A9">
        <w:rPr>
          <w:rStyle w:val="CommentReference"/>
          <w:rFonts w:cstheme="minorBidi"/>
          <w:sz w:val="32"/>
          <w:szCs w:val="32"/>
          <w:lang w:eastAsia="en-GB"/>
        </w:rPr>
        <w:commentReference w:id="83"/>
      </w:r>
      <w:commentRangeEnd w:id="84"/>
      <w:r w:rsidRPr="00C812A9">
        <w:rPr>
          <w:rStyle w:val="CommentReference"/>
          <w:rFonts w:cstheme="minorBidi"/>
          <w:sz w:val="32"/>
          <w:szCs w:val="32"/>
          <w:lang w:eastAsia="en-GB"/>
        </w:rPr>
        <w:commentReference w:id="84"/>
      </w:r>
      <w:commentRangeEnd w:id="85"/>
      <w:r w:rsidRPr="00C812A9">
        <w:rPr>
          <w:rStyle w:val="CommentReference"/>
          <w:rFonts w:cstheme="minorBidi"/>
          <w:sz w:val="32"/>
          <w:szCs w:val="32"/>
          <w:lang w:eastAsia="en-GB"/>
        </w:rPr>
        <w:commentReference w:id="85"/>
      </w:r>
      <w:commentRangeEnd w:id="86"/>
      <w:r w:rsidRPr="00C812A9">
        <w:rPr>
          <w:rStyle w:val="CommentReference"/>
          <w:rFonts w:cstheme="minorBidi"/>
          <w:sz w:val="32"/>
          <w:szCs w:val="32"/>
          <w:lang w:eastAsia="en-GB"/>
        </w:rPr>
        <w:commentReference w:id="86"/>
      </w:r>
      <w:commentRangeEnd w:id="87"/>
      <w:r w:rsidR="004C4E7B" w:rsidRPr="00C812A9">
        <w:rPr>
          <w:rStyle w:val="CommentReference"/>
          <w:rFonts w:cstheme="minorBidi"/>
          <w:sz w:val="32"/>
          <w:szCs w:val="32"/>
          <w:lang w:eastAsia="en-GB"/>
        </w:rPr>
        <w:commentReference w:id="87"/>
      </w:r>
      <w:commentRangeEnd w:id="88"/>
      <w:r w:rsidR="006D613A" w:rsidRPr="00C812A9">
        <w:rPr>
          <w:rStyle w:val="CommentReference"/>
          <w:rFonts w:cstheme="minorBidi"/>
          <w:sz w:val="32"/>
          <w:szCs w:val="32"/>
          <w:lang w:eastAsia="en-GB"/>
        </w:rPr>
        <w:commentReference w:id="88"/>
      </w:r>
    </w:p>
    <w:p w14:paraId="66DB5B33" w14:textId="77777777" w:rsidR="008D191A" w:rsidRDefault="008D191A" w:rsidP="000076F1">
      <w:pPr>
        <w:rPr>
          <w:rFonts w:eastAsia="Aptos"/>
          <w:szCs w:val="24"/>
        </w:rPr>
      </w:pPr>
      <w:bookmarkStart w:id="89" w:name="_Toc1340679689"/>
    </w:p>
    <w:p w14:paraId="238A51A4" w14:textId="799A7970" w:rsidR="00317CA8" w:rsidRPr="00317CA8" w:rsidRDefault="00317CA8" w:rsidP="00317CA8">
      <w:pPr>
        <w:rPr>
          <w:rFonts w:eastAsia="Aptos"/>
          <w:b/>
          <w:bCs/>
          <w:szCs w:val="24"/>
        </w:rPr>
      </w:pPr>
      <w:r w:rsidRPr="00317CA8">
        <w:rPr>
          <w:rFonts w:eastAsia="Aptos"/>
          <w:b/>
          <w:bCs/>
          <w:szCs w:val="24"/>
        </w:rPr>
        <w:t>1. PD Policies &amp; Procedures [PD.C01] [Non-Key]</w:t>
      </w:r>
    </w:p>
    <w:p w14:paraId="3C3473C4" w14:textId="77777777" w:rsidR="00053B03" w:rsidRPr="00604149" w:rsidRDefault="00053B03" w:rsidP="00053B03">
      <w:pPr>
        <w:jc w:val="both"/>
        <w:rPr>
          <w:i/>
          <w:iCs/>
        </w:rPr>
      </w:pPr>
      <w:r w:rsidRPr="00604149">
        <w:rPr>
          <w:rFonts w:eastAsia="Aptos"/>
          <w:i/>
          <w:iCs/>
          <w:highlight w:val="red"/>
        </w:rPr>
        <w:t>Please refer to the Common Program Development Control Narrative for the enterprise Program Development methodology, project governance requirements and distinction between qualifying Program Development activity and routine Change Management.</w:t>
      </w:r>
    </w:p>
    <w:p w14:paraId="129CBFFB" w14:textId="51674063" w:rsidR="0002180F" w:rsidRPr="0002180F" w:rsidRDefault="0002180F" w:rsidP="0002180F">
      <w:pPr>
        <w:rPr>
          <w:rFonts w:eastAsia="Aptos"/>
          <w:szCs w:val="24"/>
        </w:rPr>
      </w:pPr>
      <w:r w:rsidRPr="0002180F">
        <w:rPr>
          <w:rFonts w:eastAsia="Aptos"/>
          <w:szCs w:val="24"/>
        </w:rPr>
        <w:t xml:space="preserve">The common Change Management process governs the approval, scheduling, </w:t>
      </w:r>
      <w:r w:rsidR="00D81E4F" w:rsidRPr="0002180F">
        <w:rPr>
          <w:rFonts w:eastAsia="Aptos"/>
          <w:szCs w:val="24"/>
        </w:rPr>
        <w:t>implementation,</w:t>
      </w:r>
      <w:r w:rsidRPr="0002180F">
        <w:rPr>
          <w:rFonts w:eastAsia="Aptos"/>
          <w:szCs w:val="24"/>
        </w:rPr>
        <w:t xml:space="preserve"> and closure of changes once they enter the applicable Change Management workflow. It does not define the development lifecycle, source-code management, development methodology, environment design, technical testing </w:t>
      </w:r>
      <w:r w:rsidR="00D81E4F" w:rsidRPr="0002180F">
        <w:rPr>
          <w:rFonts w:eastAsia="Aptos"/>
          <w:szCs w:val="24"/>
        </w:rPr>
        <w:t>approach,</w:t>
      </w:r>
      <w:r w:rsidRPr="0002180F">
        <w:rPr>
          <w:rFonts w:eastAsia="Aptos"/>
          <w:szCs w:val="24"/>
        </w:rPr>
        <w:t xml:space="preserve"> or data-migration procedures applied by individual applications and platforms.</w:t>
      </w:r>
    </w:p>
    <w:p w14:paraId="4A25FA4B" w14:textId="2621AC5B" w:rsidR="0002180F" w:rsidRPr="0002180F" w:rsidRDefault="0002180F" w:rsidP="0002180F">
      <w:pPr>
        <w:rPr>
          <w:rFonts w:eastAsia="Aptos"/>
          <w:szCs w:val="24"/>
        </w:rPr>
      </w:pPr>
      <w:r w:rsidRPr="0002180F">
        <w:rPr>
          <w:rFonts w:eastAsia="Aptos"/>
          <w:szCs w:val="24"/>
        </w:rPr>
        <w:t xml:space="preserve">Program Development is a separate ITGC control domain governed through the central Program Development Control Narrative. The central PD Narrative describes the overarching requirements for Program Development policies and procedures, development and testing governance, implementation approval and data-migration completeness and accuracy. Application-specific development methods, tooling, </w:t>
      </w:r>
      <w:r w:rsidR="00D81E4F" w:rsidRPr="0002180F">
        <w:rPr>
          <w:rFonts w:eastAsia="Aptos"/>
          <w:szCs w:val="24"/>
        </w:rPr>
        <w:t>environments,</w:t>
      </w:r>
      <w:r w:rsidRPr="0002180F">
        <w:rPr>
          <w:rFonts w:eastAsia="Aptos"/>
          <w:szCs w:val="24"/>
        </w:rPr>
        <w:t xml:space="preserve"> and technical variations are documented within the relevant application Control Narratives.</w:t>
      </w:r>
    </w:p>
    <w:p w14:paraId="76F4748C" w14:textId="448CEADC" w:rsidR="0042624B" w:rsidRDefault="0002180F" w:rsidP="00D805E0">
      <w:pPr>
        <w:rPr>
          <w:rFonts w:eastAsia="Aptos"/>
          <w:szCs w:val="24"/>
        </w:rPr>
      </w:pPr>
      <w:r w:rsidRPr="0002180F">
        <w:rPr>
          <w:rFonts w:eastAsia="Aptos"/>
          <w:szCs w:val="24"/>
        </w:rPr>
        <w:t xml:space="preserve">The interaction between the two control domains occurs when a developed, configured or vendor-delivered change is prepared for production implementation. The Program Development controls support the design, development, </w:t>
      </w:r>
      <w:r w:rsidR="00D81E4F" w:rsidRPr="0002180F">
        <w:rPr>
          <w:rFonts w:eastAsia="Aptos"/>
          <w:szCs w:val="24"/>
        </w:rPr>
        <w:t>testing,</w:t>
      </w:r>
      <w:r w:rsidRPr="0002180F">
        <w:rPr>
          <w:rFonts w:eastAsia="Aptos"/>
          <w:szCs w:val="24"/>
        </w:rPr>
        <w:t xml:space="preserve"> and validation of the change, while the common Change Management controls govern the production change record, risk assessment, approval workflow, implementation scheduling, deployment </w:t>
      </w:r>
      <w:r w:rsidR="00D81E4F" w:rsidRPr="0002180F">
        <w:rPr>
          <w:rFonts w:eastAsia="Aptos"/>
          <w:szCs w:val="24"/>
        </w:rPr>
        <w:t>authorisation,</w:t>
      </w:r>
      <w:r w:rsidRPr="0002180F">
        <w:rPr>
          <w:rFonts w:eastAsia="Aptos"/>
          <w:szCs w:val="24"/>
        </w:rPr>
        <w:t xml:space="preserve"> and closure.</w:t>
      </w:r>
    </w:p>
    <w:p w14:paraId="75FD46BC" w14:textId="77777777" w:rsidR="00432A0A" w:rsidRPr="00BD273B" w:rsidRDefault="00432A0A" w:rsidP="00BD273B">
      <w:pPr>
        <w:pStyle w:val="ListParagraph"/>
        <w:numPr>
          <w:ilvl w:val="0"/>
          <w:numId w:val="36"/>
        </w:numPr>
        <w:rPr>
          <w:rFonts w:eastAsia="Aptos"/>
          <w:i/>
          <w:iCs/>
          <w:szCs w:val="24"/>
        </w:rPr>
      </w:pPr>
      <w:r w:rsidRPr="00BD273B">
        <w:rPr>
          <w:rFonts w:eastAsia="Aptos"/>
          <w:i/>
          <w:iCs/>
          <w:szCs w:val="24"/>
        </w:rPr>
        <w:t xml:space="preserve">Intact Insurance UK &lt;PD Policy &amp; Procedures&gt; </w:t>
      </w:r>
      <w:hyperlink r:id="rId21" w:history="1">
        <w:r w:rsidRPr="00BD273B">
          <w:rPr>
            <w:rStyle w:val="Hyperlink"/>
            <w:rFonts w:eastAsia="Aptos"/>
            <w:i/>
            <w:iCs/>
            <w:color w:val="auto"/>
            <w:szCs w:val="24"/>
          </w:rPr>
          <w:t>PD Change Policy | IntraUK</w:t>
        </w:r>
      </w:hyperlink>
    </w:p>
    <w:p w14:paraId="70191276" w14:textId="23229E90" w:rsidR="00432A0A" w:rsidRPr="009B5CE7" w:rsidRDefault="00432A0A" w:rsidP="00BD273B">
      <w:pPr>
        <w:pStyle w:val="ListParagraph"/>
        <w:numPr>
          <w:ilvl w:val="0"/>
          <w:numId w:val="36"/>
        </w:numPr>
        <w:rPr>
          <w:i/>
          <w:iCs/>
        </w:rPr>
      </w:pPr>
      <w:r w:rsidRPr="00BD273B">
        <w:rPr>
          <w:i/>
          <w:iCs/>
        </w:rPr>
        <w:t>Intact Insurance UK </w:t>
      </w:r>
      <w:hyperlink r:id="rId22" w:history="1">
        <w:r w:rsidRPr="00BD273B">
          <w:rPr>
            <w:rStyle w:val="Hyperlink"/>
            <w:i/>
            <w:iCs/>
            <w:color w:val="auto"/>
          </w:rPr>
          <w:t>Change Delivery Framework - Minimum Standards Guidance</w:t>
        </w:r>
      </w:hyperlink>
    </w:p>
    <w:p w14:paraId="378EDE62" w14:textId="5C50AF54" w:rsidR="009B5CE7" w:rsidRDefault="009B5CE7" w:rsidP="00BD273B">
      <w:pPr>
        <w:pStyle w:val="ListParagraph"/>
        <w:numPr>
          <w:ilvl w:val="0"/>
          <w:numId w:val="36"/>
        </w:numPr>
        <w:rPr>
          <w:i/>
          <w:iCs/>
        </w:rPr>
      </w:pPr>
      <w:r w:rsidRPr="009B5CE7">
        <w:rPr>
          <w:i/>
          <w:iCs/>
        </w:rPr>
        <w:t>IM-GOV-0015 Internal Model Change Policy</w:t>
      </w:r>
    </w:p>
    <w:p w14:paraId="598434B6" w14:textId="24796875" w:rsidR="009B5CE7" w:rsidRPr="00BD273B" w:rsidRDefault="004D1AF5" w:rsidP="00BD273B">
      <w:pPr>
        <w:pStyle w:val="ListParagraph"/>
        <w:numPr>
          <w:ilvl w:val="0"/>
          <w:numId w:val="36"/>
        </w:numPr>
        <w:rPr>
          <w:i/>
          <w:iCs/>
        </w:rPr>
      </w:pPr>
      <w:r w:rsidRPr="004D1AF5">
        <w:rPr>
          <w:i/>
          <w:iCs/>
        </w:rPr>
        <w:t xml:space="preserve">Problem Management Process_3.0 </w:t>
      </w:r>
    </w:p>
    <w:p w14:paraId="302D2EAA" w14:textId="77777777" w:rsidR="0094388E" w:rsidRDefault="0094388E" w:rsidP="00432A0A">
      <w:pPr>
        <w:rPr>
          <w:rFonts w:eastAsia="Aptos"/>
          <w:b/>
          <w:bCs/>
          <w:szCs w:val="24"/>
        </w:rPr>
      </w:pPr>
    </w:p>
    <w:p w14:paraId="5644558B" w14:textId="6A5F1836" w:rsidR="00432A0A" w:rsidRPr="00432A0A" w:rsidRDefault="00D805E0" w:rsidP="00432A0A">
      <w:pPr>
        <w:rPr>
          <w:rFonts w:eastAsia="Aptos"/>
          <w:szCs w:val="24"/>
        </w:rPr>
      </w:pPr>
      <w:r>
        <w:rPr>
          <w:rFonts w:eastAsia="Aptos"/>
          <w:b/>
          <w:bCs/>
          <w:szCs w:val="24"/>
        </w:rPr>
        <w:t xml:space="preserve">2. </w:t>
      </w:r>
      <w:r w:rsidR="00432A0A" w:rsidRPr="00432A0A">
        <w:rPr>
          <w:rFonts w:eastAsia="Aptos"/>
          <w:b/>
          <w:bCs/>
          <w:szCs w:val="24"/>
        </w:rPr>
        <w:t>Program Development and Data Migration </w:t>
      </w:r>
      <w:r w:rsidRPr="00432A0A">
        <w:rPr>
          <w:rFonts w:eastAsia="Aptos"/>
          <w:b/>
          <w:bCs/>
          <w:szCs w:val="24"/>
        </w:rPr>
        <w:t>[PD.C02]</w:t>
      </w:r>
      <w:r w:rsidRPr="00432A0A">
        <w:rPr>
          <w:rFonts w:eastAsia="Aptos"/>
          <w:szCs w:val="24"/>
        </w:rPr>
        <w:t> </w:t>
      </w:r>
      <w:r w:rsidRPr="00D805E0">
        <w:rPr>
          <w:rFonts w:eastAsia="Aptos"/>
          <w:b/>
          <w:bCs/>
          <w:szCs w:val="24"/>
        </w:rPr>
        <w:t>[Key]</w:t>
      </w:r>
    </w:p>
    <w:p w14:paraId="16929256" w14:textId="4F534240" w:rsidR="00432A0A" w:rsidRPr="00432A0A" w:rsidRDefault="00D805E0" w:rsidP="00432A0A">
      <w:pPr>
        <w:rPr>
          <w:rFonts w:eastAsia="Aptos"/>
          <w:szCs w:val="24"/>
        </w:rPr>
      </w:pPr>
      <w:r>
        <w:rPr>
          <w:rFonts w:eastAsia="Aptos"/>
          <w:b/>
          <w:bCs/>
          <w:szCs w:val="24"/>
        </w:rPr>
        <w:t xml:space="preserve">3. </w:t>
      </w:r>
      <w:r w:rsidR="00432A0A" w:rsidRPr="00432A0A">
        <w:rPr>
          <w:rFonts w:eastAsia="Aptos"/>
          <w:b/>
          <w:bCs/>
          <w:szCs w:val="24"/>
        </w:rPr>
        <w:t>Data Migration Completeness and Accuracy Validation </w:t>
      </w:r>
      <w:r w:rsidRPr="00432A0A">
        <w:rPr>
          <w:rFonts w:eastAsia="Aptos"/>
          <w:b/>
          <w:bCs/>
          <w:szCs w:val="24"/>
        </w:rPr>
        <w:t>[PD.C03]</w:t>
      </w:r>
      <w:r w:rsidRPr="00432A0A">
        <w:rPr>
          <w:rFonts w:eastAsia="Aptos"/>
          <w:szCs w:val="24"/>
        </w:rPr>
        <w:t> </w:t>
      </w:r>
      <w:r w:rsidRPr="00D805E0">
        <w:rPr>
          <w:rFonts w:eastAsia="Aptos"/>
          <w:b/>
          <w:bCs/>
          <w:szCs w:val="24"/>
        </w:rPr>
        <w:t>[Key]</w:t>
      </w:r>
    </w:p>
    <w:p w14:paraId="1004A2BF" w14:textId="503AECDA" w:rsidR="00432A0A" w:rsidRPr="00432A0A" w:rsidRDefault="00D805E0" w:rsidP="00432A0A">
      <w:pPr>
        <w:rPr>
          <w:rFonts w:eastAsia="Aptos"/>
          <w:szCs w:val="24"/>
        </w:rPr>
      </w:pPr>
      <w:r>
        <w:rPr>
          <w:rFonts w:eastAsia="Aptos"/>
          <w:b/>
          <w:bCs/>
          <w:szCs w:val="24"/>
        </w:rPr>
        <w:t xml:space="preserve">4. </w:t>
      </w:r>
      <w:r w:rsidR="00432A0A" w:rsidRPr="00432A0A">
        <w:rPr>
          <w:rFonts w:eastAsia="Aptos"/>
          <w:b/>
          <w:bCs/>
          <w:szCs w:val="24"/>
        </w:rPr>
        <w:t>Program Development Testing and Approval </w:t>
      </w:r>
      <w:r w:rsidRPr="00432A0A">
        <w:rPr>
          <w:rFonts w:eastAsia="Aptos"/>
          <w:b/>
          <w:bCs/>
          <w:szCs w:val="24"/>
        </w:rPr>
        <w:t>[PD.C04]</w:t>
      </w:r>
      <w:r w:rsidRPr="00432A0A">
        <w:rPr>
          <w:rFonts w:eastAsia="Aptos"/>
          <w:szCs w:val="24"/>
        </w:rPr>
        <w:t> </w:t>
      </w:r>
      <w:r w:rsidRPr="00D805E0">
        <w:rPr>
          <w:rFonts w:eastAsia="Aptos"/>
          <w:b/>
          <w:bCs/>
          <w:szCs w:val="24"/>
        </w:rPr>
        <w:t>[Key]</w:t>
      </w:r>
    </w:p>
    <w:p w14:paraId="5A886211" w14:textId="5861FD74" w:rsidR="00907D80" w:rsidRDefault="00907D80" w:rsidP="000076F1">
      <w:pPr>
        <w:rPr>
          <w:rFonts w:eastAsia="Aptos"/>
          <w:szCs w:val="24"/>
        </w:rPr>
      </w:pPr>
      <w:r w:rsidRPr="00907D80">
        <w:rPr>
          <w:rFonts w:eastAsia="Aptos"/>
          <w:szCs w:val="24"/>
        </w:rPr>
        <w:t xml:space="preserve">The specific development methodology, testing approach, data-migration process, source-code repository, delivery </w:t>
      </w:r>
      <w:r w:rsidR="00D81E4F" w:rsidRPr="00907D80">
        <w:rPr>
          <w:rFonts w:eastAsia="Aptos"/>
          <w:szCs w:val="24"/>
        </w:rPr>
        <w:t>tooling,</w:t>
      </w:r>
      <w:r w:rsidRPr="00907D80">
        <w:rPr>
          <w:rFonts w:eastAsia="Aptos"/>
          <w:szCs w:val="24"/>
        </w:rPr>
        <w:t xml:space="preserve"> and supporting evidence vary by application. These details are documented within the applicable application Control Narrative, which references the central PD Narrative where the common Program Development requirements apply.</w:t>
      </w:r>
    </w:p>
    <w:p w14:paraId="2E84EFB4" w14:textId="32421DD9" w:rsidR="002E504A" w:rsidRPr="00E8215A" w:rsidRDefault="00E8215A" w:rsidP="00E8215A">
      <w:pPr>
        <w:jc w:val="both"/>
        <w:rPr>
          <w:rFonts w:eastAsia="Aptos"/>
          <w:i/>
          <w:iCs/>
          <w:color w:val="FF0000"/>
          <w:szCs w:val="24"/>
        </w:rPr>
      </w:pPr>
      <w:r w:rsidRPr="00E8215A">
        <w:rPr>
          <w:rFonts w:eastAsia="Aptos"/>
          <w:i/>
          <w:iCs/>
          <w:color w:val="FFFFFF" w:themeColor="background1"/>
          <w:szCs w:val="24"/>
          <w:highlight w:val="red"/>
        </w:rPr>
        <w:t xml:space="preserve">Please Note: As part of SOX TOD, the Program Development control attributes will be assessed through the separate </w:t>
      </w:r>
      <w:r w:rsidR="003C4645">
        <w:rPr>
          <w:rFonts w:eastAsia="Aptos"/>
          <w:i/>
          <w:iCs/>
          <w:color w:val="FFFFFF" w:themeColor="background1"/>
          <w:szCs w:val="24"/>
          <w:highlight w:val="red"/>
        </w:rPr>
        <w:t>common</w:t>
      </w:r>
      <w:r w:rsidRPr="00E8215A">
        <w:rPr>
          <w:rFonts w:eastAsia="Aptos"/>
          <w:i/>
          <w:iCs/>
          <w:color w:val="FFFFFF" w:themeColor="background1"/>
          <w:szCs w:val="24"/>
          <w:highlight w:val="red"/>
        </w:rPr>
        <w:t xml:space="preserve"> Program Development Control Narrative and the relevant application Control Narratives.</w:t>
      </w:r>
      <w:r w:rsidR="002E504A" w:rsidRPr="00E8215A">
        <w:rPr>
          <w:rFonts w:eastAsia="Aptos"/>
          <w:i/>
          <w:iCs/>
          <w:color w:val="FF0000"/>
          <w:szCs w:val="24"/>
        </w:rPr>
        <w:br w:type="page"/>
      </w:r>
    </w:p>
    <w:p w14:paraId="699BFDCC" w14:textId="77777777" w:rsidR="00865AC9" w:rsidRPr="00C812A9" w:rsidRDefault="00865AC9" w:rsidP="00865AC9">
      <w:pPr>
        <w:pStyle w:val="Heading1"/>
        <w:rPr>
          <w:rFonts w:cstheme="minorBidi"/>
          <w:sz w:val="32"/>
          <w:szCs w:val="32"/>
          <w:lang w:eastAsia="en-GB"/>
        </w:rPr>
      </w:pPr>
      <w:bookmarkStart w:id="90" w:name="_Toc238715181"/>
      <w:bookmarkEnd w:id="89"/>
      <w:commentRangeStart w:id="91"/>
      <w:commentRangeStart w:id="92"/>
      <w:r w:rsidRPr="00C812A9">
        <w:rPr>
          <w:rFonts w:cstheme="minorBidi"/>
          <w:sz w:val="32"/>
          <w:szCs w:val="32"/>
        </w:rPr>
        <w:t>Third-Party Risk Management</w:t>
      </w:r>
      <w:bookmarkEnd w:id="90"/>
      <w:commentRangeEnd w:id="91"/>
      <w:r w:rsidR="007A0994" w:rsidRPr="00C812A9">
        <w:rPr>
          <w:rStyle w:val="CommentReference"/>
          <w:rFonts w:cstheme="minorBidi"/>
          <w:sz w:val="32"/>
          <w:szCs w:val="32"/>
          <w:lang w:eastAsia="en-GB"/>
        </w:rPr>
        <w:commentReference w:id="91"/>
      </w:r>
      <w:commentRangeEnd w:id="92"/>
      <w:r w:rsidR="004347B6" w:rsidRPr="00C812A9">
        <w:rPr>
          <w:rStyle w:val="CommentReference"/>
          <w:rFonts w:cstheme="minorBidi"/>
          <w:sz w:val="32"/>
          <w:szCs w:val="32"/>
          <w:lang w:eastAsia="en-GB"/>
        </w:rPr>
        <w:commentReference w:id="92"/>
      </w:r>
    </w:p>
    <w:p w14:paraId="5F278206" w14:textId="77777777" w:rsidR="00646B65" w:rsidRDefault="00646B65" w:rsidP="00ED5C07">
      <w:pPr>
        <w:rPr>
          <w:b/>
          <w:bCs/>
        </w:rPr>
      </w:pPr>
    </w:p>
    <w:p w14:paraId="7660A9CD" w14:textId="0F896874" w:rsidR="00946DE6" w:rsidRDefault="00F0156F" w:rsidP="00F0156F">
      <w:pPr>
        <w:jc w:val="both"/>
        <w:rPr>
          <w:i/>
          <w:iCs/>
        </w:rPr>
      </w:pPr>
      <w:r w:rsidRPr="00AE2D3D">
        <w:rPr>
          <w:i/>
          <w:iCs/>
          <w:highlight w:val="red"/>
        </w:rPr>
        <w:t>Please refer to the Common Third-Party Risk Management Control Narrative for the enterprise TPRM framework, control ownership, third-party due diligence, risk assessment, ongoing monitoring, issue management and oversight requirements. Application-specific reliance on vendor assurance reports, including the assessment of scope, exceptions, bridge coverage and Complementary User Entity Controls, is documented separately.</w:t>
      </w:r>
    </w:p>
    <w:p w14:paraId="27D253F8" w14:textId="77777777" w:rsidR="00F0156F" w:rsidRPr="00F0156F" w:rsidRDefault="00F0156F" w:rsidP="00F0156F">
      <w:pPr>
        <w:jc w:val="both"/>
        <w:rPr>
          <w:i/>
          <w:iCs/>
        </w:rPr>
      </w:pPr>
    </w:p>
    <w:p w14:paraId="6E9A3061" w14:textId="46F5CF88" w:rsidR="00ED5C07" w:rsidRDefault="00ED5C07" w:rsidP="00ED5C07">
      <w:pPr>
        <w:rPr>
          <w:b/>
          <w:bCs/>
        </w:rPr>
      </w:pPr>
      <w:r>
        <w:rPr>
          <w:b/>
          <w:bCs/>
        </w:rPr>
        <w:t xml:space="preserve">1. </w:t>
      </w:r>
      <w:r w:rsidRPr="00FC70A1">
        <w:rPr>
          <w:b/>
          <w:bCs/>
        </w:rPr>
        <w:t>TPRM Policies and Procedures [TP.C01] [Non-Key]</w:t>
      </w:r>
    </w:p>
    <w:p w14:paraId="38479A44" w14:textId="46890B42" w:rsidR="007B341F" w:rsidRPr="007B341F" w:rsidRDefault="007B341F" w:rsidP="007B341F">
      <w:pPr>
        <w:rPr>
          <w:rFonts w:eastAsia="Aptos"/>
          <w:szCs w:val="24"/>
        </w:rPr>
      </w:pPr>
      <w:r w:rsidRPr="007B341F">
        <w:rPr>
          <w:rFonts w:eastAsia="Aptos"/>
          <w:szCs w:val="24"/>
        </w:rPr>
        <w:t xml:space="preserve">Intact’s Third-Party Risk Management framework is governed through the approved Third-Party Risk and Outsourcing Policy and the supporting supplier-management and TPM processes. These establish the governance requirements for third-party due diligence, risk assessment, ongoing monitoring, issue </w:t>
      </w:r>
      <w:r w:rsidR="00D81E4F" w:rsidRPr="007B341F">
        <w:rPr>
          <w:rFonts w:eastAsia="Aptos"/>
          <w:szCs w:val="24"/>
        </w:rPr>
        <w:t>management,</w:t>
      </w:r>
      <w:r w:rsidRPr="007B341F">
        <w:rPr>
          <w:rFonts w:eastAsia="Aptos"/>
          <w:szCs w:val="24"/>
        </w:rPr>
        <w:t xml:space="preserve"> and oversight of outsourced services.</w:t>
      </w:r>
    </w:p>
    <w:p w14:paraId="51FA25C0" w14:textId="0522646B" w:rsidR="007B341F" w:rsidRPr="007B341F" w:rsidRDefault="007B341F" w:rsidP="007B341F">
      <w:pPr>
        <w:rPr>
          <w:rFonts w:eastAsia="Aptos"/>
          <w:szCs w:val="24"/>
        </w:rPr>
      </w:pPr>
      <w:r w:rsidRPr="007B341F">
        <w:rPr>
          <w:rFonts w:eastAsia="Aptos"/>
          <w:szCs w:val="24"/>
        </w:rPr>
        <w:t xml:space="preserve">The Common Change Management process is owned by Intact, although third-party resources, principally Wipro, support selected Change Management and technical activities. Their use does not transfer ownership of the common process from Intact. Third-party personnel operate through the applicable Change Management workflow and remain subject to the same approved process requirements, role-based access, training </w:t>
      </w:r>
      <w:r w:rsidR="00D81E4F" w:rsidRPr="007B341F">
        <w:rPr>
          <w:rFonts w:eastAsia="Aptos"/>
          <w:szCs w:val="24"/>
        </w:rPr>
        <w:t>arrangements,</w:t>
      </w:r>
      <w:r w:rsidRPr="007B341F">
        <w:rPr>
          <w:rFonts w:eastAsia="Aptos"/>
          <w:szCs w:val="24"/>
        </w:rPr>
        <w:t xml:space="preserve"> and governance oversight as other authorised users.</w:t>
      </w:r>
    </w:p>
    <w:p w14:paraId="5309689F" w14:textId="3EB7A6E4" w:rsidR="007B341F" w:rsidRPr="007B341F" w:rsidRDefault="007B341F" w:rsidP="007B341F">
      <w:pPr>
        <w:rPr>
          <w:rFonts w:eastAsia="Aptos"/>
          <w:szCs w:val="24"/>
        </w:rPr>
      </w:pPr>
      <w:r w:rsidRPr="007B341F">
        <w:rPr>
          <w:rFonts w:eastAsia="Aptos"/>
          <w:szCs w:val="24"/>
        </w:rPr>
        <w:t xml:space="preserve">Detailed TPRM control ownership, operating frequency, review criteria, evidence </w:t>
      </w:r>
      <w:r w:rsidR="00D81E4F" w:rsidRPr="007B341F">
        <w:rPr>
          <w:rFonts w:eastAsia="Aptos"/>
          <w:szCs w:val="24"/>
        </w:rPr>
        <w:t>requirements,</w:t>
      </w:r>
      <w:r w:rsidRPr="007B341F">
        <w:rPr>
          <w:rFonts w:eastAsia="Aptos"/>
          <w:szCs w:val="24"/>
        </w:rPr>
        <w:t xml:space="preserve"> and issue-management arrangements are documented in the separate Common TPRM Control Narrative and are not repeated within this Common Change Management Narrative.</w:t>
      </w:r>
    </w:p>
    <w:p w14:paraId="253867A7" w14:textId="77777777" w:rsidR="007B341F" w:rsidRDefault="007B341F" w:rsidP="00BA3946">
      <w:pPr>
        <w:rPr>
          <w:rFonts w:eastAsia="Aptos"/>
          <w:i/>
          <w:iCs/>
          <w:szCs w:val="24"/>
        </w:rPr>
      </w:pPr>
    </w:p>
    <w:p w14:paraId="14AC37A3" w14:textId="2AFF7501" w:rsidR="00BA3946" w:rsidRPr="006249E9" w:rsidRDefault="001C7DD9" w:rsidP="006249E9">
      <w:pPr>
        <w:pStyle w:val="ListParagraph"/>
        <w:numPr>
          <w:ilvl w:val="0"/>
          <w:numId w:val="37"/>
        </w:numPr>
        <w:rPr>
          <w:rFonts w:eastAsia="Aptos"/>
          <w:i/>
          <w:iCs/>
          <w:szCs w:val="24"/>
        </w:rPr>
      </w:pPr>
      <w:r w:rsidRPr="006249E9">
        <w:rPr>
          <w:rFonts w:eastAsia="Aptos"/>
          <w:i/>
          <w:iCs/>
          <w:szCs w:val="24"/>
        </w:rPr>
        <w:t>Intact Insurance UK &lt;</w:t>
      </w:r>
      <w:r w:rsidR="00AE2153" w:rsidRPr="006249E9">
        <w:rPr>
          <w:rFonts w:eastAsia="Aptos"/>
          <w:i/>
          <w:iCs/>
          <w:szCs w:val="24"/>
        </w:rPr>
        <w:t>TPRM</w:t>
      </w:r>
      <w:r w:rsidRPr="006249E9">
        <w:rPr>
          <w:rFonts w:eastAsia="Aptos"/>
          <w:i/>
          <w:iCs/>
          <w:szCs w:val="24"/>
        </w:rPr>
        <w:t xml:space="preserve"> Policy &amp; Procedures&gt; </w:t>
      </w:r>
      <w:hyperlink r:id="rId23" w:history="1">
        <w:r w:rsidR="00BA3946" w:rsidRPr="006249E9">
          <w:rPr>
            <w:rStyle w:val="Hyperlink"/>
            <w:i/>
            <w:iCs/>
            <w:color w:val="auto"/>
          </w:rPr>
          <w:t>Third Party Risk &amp; Outsourcing Policy | IntraUK</w:t>
        </w:r>
      </w:hyperlink>
    </w:p>
    <w:p w14:paraId="2DDF31A5" w14:textId="2F45C497" w:rsidR="00BA3946" w:rsidRPr="006249E9" w:rsidRDefault="00AE2153" w:rsidP="006249E9">
      <w:pPr>
        <w:pStyle w:val="ListParagraph"/>
        <w:numPr>
          <w:ilvl w:val="0"/>
          <w:numId w:val="37"/>
        </w:numPr>
        <w:rPr>
          <w:i/>
          <w:iCs/>
        </w:rPr>
      </w:pPr>
      <w:r w:rsidRPr="006249E9">
        <w:rPr>
          <w:rFonts w:eastAsia="Aptos"/>
          <w:i/>
          <w:iCs/>
          <w:szCs w:val="24"/>
        </w:rPr>
        <w:t xml:space="preserve">Intact Insurance UK </w:t>
      </w:r>
      <w:hyperlink r:id="rId24" w:tgtFrame="_blank" w:history="1">
        <w:r w:rsidR="00BA3946" w:rsidRPr="006249E9">
          <w:rPr>
            <w:rStyle w:val="Hyperlink"/>
            <w:i/>
            <w:iCs/>
            <w:color w:val="auto"/>
          </w:rPr>
          <w:t>Supplier Management | IntraUK</w:t>
        </w:r>
      </w:hyperlink>
      <w:r w:rsidR="00BA3946" w:rsidRPr="006249E9">
        <w:rPr>
          <w:i/>
          <w:iCs/>
        </w:rPr>
        <w:t> </w:t>
      </w:r>
    </w:p>
    <w:p w14:paraId="66806114" w14:textId="35CC2F0C" w:rsidR="00BA3946" w:rsidRPr="006249E9" w:rsidRDefault="006C107F" w:rsidP="006249E9">
      <w:pPr>
        <w:pStyle w:val="ListParagraph"/>
        <w:numPr>
          <w:ilvl w:val="0"/>
          <w:numId w:val="37"/>
        </w:numPr>
        <w:rPr>
          <w:i/>
          <w:iCs/>
        </w:rPr>
      </w:pPr>
      <w:r w:rsidRPr="006249E9">
        <w:rPr>
          <w:rFonts w:eastAsia="Aptos"/>
          <w:i/>
          <w:iCs/>
          <w:szCs w:val="24"/>
        </w:rPr>
        <w:t xml:space="preserve">Intact Insurance UK </w:t>
      </w:r>
      <w:hyperlink r:id="rId25" w:tgtFrame="_blank" w:history="1">
        <w:r w:rsidR="00BA3946" w:rsidRPr="006249E9">
          <w:rPr>
            <w:rStyle w:val="Hyperlink"/>
            <w:i/>
            <w:iCs/>
            <w:color w:val="auto"/>
          </w:rPr>
          <w:t>Third Party Management (TPM) | IntraUK</w:t>
        </w:r>
      </w:hyperlink>
      <w:r w:rsidR="00BA3946" w:rsidRPr="006249E9">
        <w:rPr>
          <w:i/>
          <w:iCs/>
        </w:rPr>
        <w:t> </w:t>
      </w:r>
    </w:p>
    <w:p w14:paraId="661929CF" w14:textId="72C23AA6" w:rsidR="00BA3946" w:rsidRPr="006249E9" w:rsidRDefault="006C107F" w:rsidP="006249E9">
      <w:pPr>
        <w:pStyle w:val="ListParagraph"/>
        <w:numPr>
          <w:ilvl w:val="0"/>
          <w:numId w:val="37"/>
        </w:numPr>
        <w:rPr>
          <w:i/>
          <w:iCs/>
        </w:rPr>
      </w:pPr>
      <w:r w:rsidRPr="006249E9">
        <w:rPr>
          <w:rFonts w:eastAsia="Aptos"/>
          <w:i/>
          <w:iCs/>
          <w:szCs w:val="24"/>
        </w:rPr>
        <w:t xml:space="preserve">Intact Insurance UK </w:t>
      </w:r>
      <w:hyperlink r:id="rId26" w:tgtFrame="_blank" w:history="1">
        <w:r w:rsidR="00BA3946" w:rsidRPr="006249E9">
          <w:rPr>
            <w:rStyle w:val="Hyperlink"/>
            <w:i/>
            <w:iCs/>
            <w:color w:val="auto"/>
          </w:rPr>
          <w:t>Overview of the end-to-end TPM Process | IntraUK</w:t>
        </w:r>
      </w:hyperlink>
      <w:r w:rsidR="00BA3946" w:rsidRPr="006249E9">
        <w:rPr>
          <w:i/>
          <w:iCs/>
        </w:rPr>
        <w:t> </w:t>
      </w:r>
    </w:p>
    <w:p w14:paraId="37E9BDED" w14:textId="77777777" w:rsidR="00BA3946" w:rsidRPr="006F38F5" w:rsidRDefault="00BA3946" w:rsidP="006F38F5">
      <w:pPr>
        <w:rPr>
          <w:b/>
          <w:bCs/>
        </w:rPr>
      </w:pPr>
    </w:p>
    <w:p w14:paraId="49432FCC" w14:textId="5B3B1587" w:rsidR="006F38F5" w:rsidRPr="006F38F5" w:rsidRDefault="002E7535" w:rsidP="006F38F5">
      <w:pPr>
        <w:rPr>
          <w:b/>
          <w:bCs/>
        </w:rPr>
      </w:pPr>
      <w:r>
        <w:rPr>
          <w:b/>
          <w:bCs/>
        </w:rPr>
        <w:t xml:space="preserve">2. </w:t>
      </w:r>
      <w:r w:rsidR="006F38F5" w:rsidRPr="006F38F5">
        <w:rPr>
          <w:b/>
          <w:bCs/>
        </w:rPr>
        <w:t>Review of Third-Party Assurance Reports</w:t>
      </w:r>
      <w:r w:rsidR="006F38F5">
        <w:rPr>
          <w:b/>
          <w:bCs/>
        </w:rPr>
        <w:t xml:space="preserve"> </w:t>
      </w:r>
      <w:r w:rsidR="006F38F5" w:rsidRPr="006F38F5">
        <w:rPr>
          <w:b/>
          <w:bCs/>
        </w:rPr>
        <w:t>[TP.</w:t>
      </w:r>
      <w:commentRangeStart w:id="93"/>
      <w:commentRangeStart w:id="94"/>
      <w:commentRangeStart w:id="95"/>
      <w:r w:rsidR="006F38F5" w:rsidRPr="006F38F5">
        <w:rPr>
          <w:b/>
          <w:bCs/>
        </w:rPr>
        <w:t>C02</w:t>
      </w:r>
      <w:commentRangeEnd w:id="93"/>
      <w:r w:rsidR="006707A9" w:rsidRPr="006F38F5">
        <w:rPr>
          <w:rStyle w:val="CommentReference"/>
          <w:b/>
          <w:bCs/>
          <w:sz w:val="22"/>
          <w:szCs w:val="22"/>
        </w:rPr>
        <w:commentReference w:id="93"/>
      </w:r>
      <w:commentRangeEnd w:id="94"/>
      <w:r w:rsidR="006F38F5" w:rsidRPr="006F38F5">
        <w:rPr>
          <w:rStyle w:val="CommentReference"/>
          <w:b/>
          <w:bCs/>
          <w:sz w:val="22"/>
          <w:szCs w:val="22"/>
        </w:rPr>
        <w:commentReference w:id="94"/>
      </w:r>
      <w:commentRangeEnd w:id="95"/>
      <w:r w:rsidR="00EB2D4D" w:rsidRPr="006F38F5">
        <w:rPr>
          <w:rStyle w:val="CommentReference"/>
          <w:b/>
          <w:bCs/>
          <w:sz w:val="22"/>
          <w:szCs w:val="22"/>
        </w:rPr>
        <w:commentReference w:id="95"/>
      </w:r>
      <w:r w:rsidR="006F38F5" w:rsidRPr="006F38F5">
        <w:rPr>
          <w:b/>
          <w:bCs/>
        </w:rPr>
        <w:t>] </w:t>
      </w:r>
      <w:r w:rsidR="004871B1" w:rsidRPr="00FC70A1">
        <w:rPr>
          <w:b/>
          <w:bCs/>
        </w:rPr>
        <w:t>[Key]</w:t>
      </w:r>
    </w:p>
    <w:p w14:paraId="36CFCB2D" w14:textId="2ADEBDF8" w:rsidR="00E1681A" w:rsidRDefault="00E1681A" w:rsidP="00E1681A">
      <w:r>
        <w:t>Where Intact relies on Change Management or related technology controls operated by Wipro, assurance over those activities is assessed through Intact’s centrally managed TPRM process. The TPRM review considers the applicable SOC report, reporting period, relevance of the report scope to the outsourced services, auditor’s opinion, bridge-period coverage, reported control exceptions, subservice organisations and applicable Complementary User Entity Controls.</w:t>
      </w:r>
    </w:p>
    <w:p w14:paraId="3D8BC35B" w14:textId="4367FAD3" w:rsidR="00E1681A" w:rsidRDefault="00E1681A" w:rsidP="00E1681A">
      <w:r>
        <w:t>The assessment determines whether the report provides appropriate assurance over the outsourced activities relied upon by Intact and identifies any customer-side controls, risk responses or remediation actions required. Identified exceptions or gaps are assessed through the TPRM process and tracked in accordance with the applicable third-party risk and issue-management arrangements.</w:t>
      </w:r>
    </w:p>
    <w:p w14:paraId="757DB3F0" w14:textId="4836999E" w:rsidR="00E1681A" w:rsidRDefault="00E1681A" w:rsidP="00E1681A">
      <w:r>
        <w:t>The assigned reviewer, review timing, detailed assessment criteria, management review, approval record, supporting evidence, remediation tracking and reliance conclusion are maintained within the separate Common TPRM Control Narrative and supporting SOC assurance assessment.</w:t>
      </w:r>
    </w:p>
    <w:p w14:paraId="4B2FF23F" w14:textId="77777777" w:rsidR="005F192E" w:rsidRDefault="005F192E" w:rsidP="005F192E">
      <w:pPr>
        <w:jc w:val="both"/>
        <w:rPr>
          <w:i/>
          <w:iCs/>
          <w:color w:val="FFFFFF" w:themeColor="background1"/>
          <w:highlight w:val="red"/>
        </w:rPr>
      </w:pPr>
    </w:p>
    <w:p w14:paraId="3199CB13" w14:textId="60056CE8" w:rsidR="005F192E" w:rsidRPr="00212DEA" w:rsidRDefault="005F192E" w:rsidP="005F192E">
      <w:pPr>
        <w:jc w:val="both"/>
        <w:rPr>
          <w:i/>
          <w:iCs/>
          <w:color w:val="FFFFFF" w:themeColor="background1"/>
        </w:rPr>
      </w:pPr>
      <w:r w:rsidRPr="00212DEA">
        <w:rPr>
          <w:i/>
          <w:iCs/>
          <w:color w:val="FFFFFF" w:themeColor="background1"/>
          <w:highlight w:val="red"/>
        </w:rPr>
        <w:t>Please Note: As part of SOX TOD, third-party risk management control attributes including SOC 1 Type II (Wipro) analysis will be reviewed to confirm the current Wipro or any relevant third-party role in the Incident Management process, post-transition Intact ownership, ServiceNow ticket routing, escalation evidence, resolver-group involvement and whether any vendor-specific incident evidence is required separately. Refer to the applicable SOC report testing template / TPRM assessment for vendor-specific SOC report review, bridge coverage, CUECs, exceptions and reliance conclusion.</w:t>
      </w:r>
    </w:p>
    <w:p w14:paraId="0A470EBA" w14:textId="77777777" w:rsidR="00C30940" w:rsidRDefault="002A018A" w:rsidP="00E1681A">
      <w:r>
        <w:br/>
      </w:r>
    </w:p>
    <w:p w14:paraId="5B9306A0" w14:textId="28C6DE68" w:rsidR="00E1681A" w:rsidRDefault="00B167BD" w:rsidP="00E1681A">
      <w:r>
        <w:br/>
      </w:r>
      <w:r w:rsidRPr="00B167BD">
        <w:rPr>
          <w:highlight w:val="magenta"/>
        </w:rPr>
        <w:t>*************************** left as comments</w:t>
      </w:r>
      <w:r w:rsidR="002A018A">
        <w:br/>
      </w:r>
      <w:r>
        <w:rPr>
          <w:highlight w:val="magenta"/>
        </w:rPr>
        <w:t xml:space="preserve">PLEASE </w:t>
      </w:r>
      <w:r w:rsidR="002A018A" w:rsidRPr="00826903">
        <w:rPr>
          <w:highlight w:val="magenta"/>
        </w:rPr>
        <w:t>DELETE --</w:t>
      </w:r>
      <w:r w:rsidR="002A018A">
        <w:br/>
      </w:r>
    </w:p>
    <w:p w14:paraId="457C35CA" w14:textId="6D87E84C" w:rsidR="00AE730F" w:rsidRPr="00C812A9" w:rsidRDefault="00AE730F" w:rsidP="00AE730F">
      <w:commentRangeStart w:id="96"/>
      <w:commentRangeStart w:id="97"/>
      <w:commentRangeStart w:id="98"/>
      <w:commentRangeStart w:id="99"/>
      <w:r w:rsidRPr="00C812A9">
        <w:t>r</w:t>
      </w:r>
      <w:commentRangeEnd w:id="96"/>
      <w:r w:rsidR="00B779DE" w:rsidRPr="00C812A9">
        <w:rPr>
          <w:rStyle w:val="CommentReference"/>
          <w:sz w:val="22"/>
          <w:szCs w:val="22"/>
        </w:rPr>
        <w:commentReference w:id="96"/>
      </w:r>
      <w:commentRangeEnd w:id="97"/>
      <w:r w:rsidRPr="00C812A9">
        <w:rPr>
          <w:rStyle w:val="CommentReference"/>
          <w:sz w:val="22"/>
          <w:szCs w:val="22"/>
        </w:rPr>
        <w:commentReference w:id="97"/>
      </w:r>
      <w:commentRangeEnd w:id="98"/>
      <w:r w:rsidRPr="00C812A9">
        <w:rPr>
          <w:rStyle w:val="CommentReference"/>
          <w:sz w:val="22"/>
          <w:szCs w:val="22"/>
        </w:rPr>
        <w:commentReference w:id="98"/>
      </w:r>
      <w:commentRangeEnd w:id="99"/>
      <w:r w:rsidR="00814EFA" w:rsidRPr="00C812A9">
        <w:rPr>
          <w:rStyle w:val="CommentReference"/>
          <w:sz w:val="22"/>
          <w:szCs w:val="22"/>
        </w:rPr>
        <w:commentReference w:id="99"/>
      </w:r>
      <w:r w:rsidRPr="00C812A9">
        <w:t>.</w:t>
      </w:r>
    </w:p>
    <w:p w14:paraId="7E92EE7D" w14:textId="759BE454" w:rsidR="00BD12A7" w:rsidRPr="00C812A9" w:rsidRDefault="00BD12A7" w:rsidP="00BD12A7">
      <w:commentRangeStart w:id="100"/>
      <w:commentRangeStart w:id="101"/>
      <w:commentRangeStart w:id="102"/>
      <w:r w:rsidRPr="00C812A9">
        <w:t>p</w:t>
      </w:r>
      <w:commentRangeEnd w:id="100"/>
      <w:r w:rsidR="002D7377">
        <w:rPr>
          <w:rStyle w:val="CommentReference"/>
          <w:sz w:val="22"/>
          <w:szCs w:val="22"/>
        </w:rPr>
        <w:commentReference w:id="100"/>
      </w:r>
      <w:commentRangeEnd w:id="101"/>
      <w:r>
        <w:rPr>
          <w:rStyle w:val="CommentReference"/>
          <w:sz w:val="22"/>
          <w:szCs w:val="22"/>
        </w:rPr>
        <w:commentReference w:id="101"/>
      </w:r>
      <w:commentRangeEnd w:id="102"/>
      <w:r w:rsidR="00BA4D17">
        <w:rPr>
          <w:rStyle w:val="CommentReference"/>
          <w:sz w:val="22"/>
          <w:szCs w:val="22"/>
        </w:rPr>
        <w:commentReference w:id="102"/>
      </w:r>
      <w:r w:rsidR="002D7377">
        <w:t xml:space="preserve">  </w:t>
      </w:r>
    </w:p>
    <w:p w14:paraId="12C788A8" w14:textId="2D734678" w:rsidR="00F86536" w:rsidRDefault="00BD12A7" w:rsidP="002D7377">
      <w:commentRangeStart w:id="103"/>
      <w:commentRangeStart w:id="104"/>
      <w:commentRangeStart w:id="105"/>
      <w:r w:rsidRPr="00C812A9">
        <w:t xml:space="preserve">i </w:t>
      </w:r>
      <w:commentRangeEnd w:id="103"/>
      <w:r w:rsidR="00B56B44">
        <w:rPr>
          <w:rStyle w:val="CommentReference"/>
          <w:sz w:val="22"/>
          <w:szCs w:val="22"/>
        </w:rPr>
        <w:commentReference w:id="103"/>
      </w:r>
      <w:commentRangeEnd w:id="104"/>
      <w:r w:rsidR="003B4474">
        <w:rPr>
          <w:rStyle w:val="CommentReference"/>
          <w:sz w:val="22"/>
          <w:szCs w:val="22"/>
        </w:rPr>
        <w:commentReference w:id="104"/>
      </w:r>
      <w:commentRangeEnd w:id="105"/>
      <w:r w:rsidR="0062658B">
        <w:rPr>
          <w:rStyle w:val="CommentReference"/>
          <w:sz w:val="22"/>
          <w:szCs w:val="22"/>
        </w:rPr>
        <w:commentReference w:id="105"/>
      </w:r>
    </w:p>
    <w:p w14:paraId="1AE96D45" w14:textId="77777777" w:rsidR="00C6493E" w:rsidRDefault="00C6493E"/>
    <w:p w14:paraId="28571630" w14:textId="77777777" w:rsidR="00C6493E" w:rsidRDefault="00C6493E"/>
    <w:p w14:paraId="20DD8ABE" w14:textId="40A2D134" w:rsidR="00F86536" w:rsidRDefault="00C6493E">
      <w:r w:rsidRPr="00B167BD">
        <w:rPr>
          <w:highlight w:val="magenta"/>
        </w:rPr>
        <w:t xml:space="preserve">*************************** </w:t>
      </w:r>
      <w:r w:rsidR="00F86536">
        <w:br w:type="page"/>
      </w:r>
    </w:p>
    <w:p w14:paraId="00CF5F4C" w14:textId="0BD260F0" w:rsidR="00865AC9" w:rsidRPr="00C812A9" w:rsidRDefault="00A2609C" w:rsidP="002D7377">
      <w:pPr>
        <w:rPr>
          <w:sz w:val="32"/>
          <w:szCs w:val="32"/>
          <w:lang w:eastAsia="en-GB"/>
        </w:rPr>
      </w:pPr>
      <w:r>
        <w:rPr>
          <w:sz w:val="32"/>
          <w:szCs w:val="32"/>
        </w:rPr>
        <w:t xml:space="preserve">Recommended </w:t>
      </w:r>
      <w:r w:rsidR="00865AC9" w:rsidRPr="00C812A9">
        <w:rPr>
          <w:sz w:val="32"/>
          <w:szCs w:val="32"/>
        </w:rPr>
        <w:t>Evidence Management</w:t>
      </w:r>
    </w:p>
    <w:p w14:paraId="296B3356" w14:textId="499B2ACC" w:rsidR="005D70A0" w:rsidRDefault="005D70A0" w:rsidP="005D70A0">
      <w:r>
        <w:t xml:space="preserve">The evidence below is organised by control area and distinguishes primary control evidence from supporting technical and operational artefacts. For applications operating through the common Change Management process, the approved ITSM change record provides the primary change population and records the change classification, risk assessment, workflow, approvals, assigned tasks, implementation </w:t>
      </w:r>
      <w:r w:rsidR="00D81E4F">
        <w:t>outcome,</w:t>
      </w:r>
      <w:r>
        <w:t xml:space="preserve"> and closure. ServiceNow is the principal ITSM platform referenced within the common process; however, supporting change, development, testing and deployment evidence may also be maintained in Jira Service Management, Azure DevOps, version-control repositories, release or deployment tools, incident-management systems and application-specific repositories, depending on the application and delivery model.</w:t>
      </w:r>
    </w:p>
    <w:p w14:paraId="66E01F67" w14:textId="3C15F3E6" w:rsidR="002A407F" w:rsidRDefault="005D70A0" w:rsidP="005D70A0">
      <w:r>
        <w:t xml:space="preserve">The evidence available for an individual change therefore varies according to the application, change type, risk, development </w:t>
      </w:r>
      <w:r w:rsidR="00D81E4F">
        <w:t>approach,</w:t>
      </w:r>
      <w:r>
        <w:t xml:space="preserve"> and implementation route. </w:t>
      </w:r>
    </w:p>
    <w:p w14:paraId="033B93CC" w14:textId="1257D308" w:rsidR="005D70A0" w:rsidRDefault="005D70A0" w:rsidP="005D70A0">
      <w:r>
        <w:t>Where supporting evidence is held outside the primary ITSM change record, it</w:t>
      </w:r>
      <w:r w:rsidR="00605DD6">
        <w:t xml:space="preserve"> is </w:t>
      </w:r>
      <w:r>
        <w:t xml:space="preserve">linked, referenced or otherwise traceable to the corresponding approved change. This preserves a common and testable change population while allowing application-specific technical evidence, such as testing results, code history, deployment records, environment </w:t>
      </w:r>
      <w:r w:rsidR="00D81E4F">
        <w:t>approvals,</w:t>
      </w:r>
      <w:r>
        <w:t xml:space="preserve"> and production implementation logs, to be retained within the systems used to perform those activities.</w:t>
      </w:r>
    </w:p>
    <w:p w14:paraId="7A884D01" w14:textId="1436546C" w:rsidR="00046263" w:rsidRPr="00C812A9" w:rsidRDefault="00896DB2" w:rsidP="005D70A0">
      <w:pPr>
        <w:rPr>
          <w:b/>
          <w:bCs/>
        </w:rPr>
      </w:pPr>
      <w:r>
        <w:rPr>
          <w:b/>
          <w:bCs/>
        </w:rPr>
        <w:br/>
      </w:r>
      <w:commentRangeStart w:id="106"/>
      <w:commentRangeStart w:id="107"/>
      <w:commentRangeStart w:id="108"/>
      <w:commentRangeStart w:id="109"/>
      <w:commentRangeStart w:id="110"/>
      <w:r w:rsidR="00046263" w:rsidRPr="00C812A9">
        <w:rPr>
          <w:b/>
          <w:bCs/>
        </w:rPr>
        <w:t>Artefacts</w:t>
      </w:r>
      <w:commentRangeEnd w:id="106"/>
      <w:r w:rsidR="00766DC5" w:rsidRPr="00C812A9">
        <w:rPr>
          <w:rStyle w:val="CommentReference"/>
          <w:b/>
          <w:bCs/>
          <w:sz w:val="22"/>
          <w:szCs w:val="22"/>
        </w:rPr>
        <w:commentReference w:id="106"/>
      </w:r>
      <w:commentRangeEnd w:id="107"/>
      <w:r w:rsidR="00046263" w:rsidRPr="00C812A9">
        <w:rPr>
          <w:rStyle w:val="CommentReference"/>
          <w:b/>
          <w:bCs/>
          <w:sz w:val="22"/>
          <w:szCs w:val="22"/>
        </w:rPr>
        <w:commentReference w:id="107"/>
      </w:r>
      <w:commentRangeEnd w:id="108"/>
      <w:r w:rsidR="00046263" w:rsidRPr="00C812A9">
        <w:rPr>
          <w:rStyle w:val="CommentReference"/>
          <w:b/>
          <w:bCs/>
          <w:sz w:val="22"/>
          <w:szCs w:val="22"/>
        </w:rPr>
        <w:commentReference w:id="108"/>
      </w:r>
      <w:commentRangeEnd w:id="109"/>
      <w:r w:rsidR="00046263" w:rsidRPr="00C812A9">
        <w:rPr>
          <w:rStyle w:val="CommentReference"/>
          <w:b/>
          <w:bCs/>
          <w:sz w:val="22"/>
          <w:szCs w:val="22"/>
        </w:rPr>
        <w:commentReference w:id="109"/>
      </w:r>
      <w:commentRangeEnd w:id="110"/>
      <w:r w:rsidR="00DC111B" w:rsidRPr="00C812A9">
        <w:rPr>
          <w:rStyle w:val="CommentReference"/>
          <w:b/>
          <w:bCs/>
          <w:sz w:val="22"/>
          <w:szCs w:val="22"/>
        </w:rPr>
        <w:commentReference w:id="110"/>
      </w:r>
    </w:p>
    <w:p w14:paraId="04A8C408" w14:textId="77777777" w:rsidR="00766DC5" w:rsidRPr="00246557" w:rsidRDefault="00766DC5" w:rsidP="00766DC5">
      <w:pPr>
        <w:rPr>
          <w:color w:val="FFC000"/>
        </w:rPr>
      </w:pPr>
      <w:r>
        <w:rPr>
          <w:color w:val="FFC000"/>
        </w:rPr>
        <w:t>&lt;</w:t>
      </w:r>
      <w:r w:rsidRPr="00246557">
        <w:rPr>
          <w:color w:val="FFC000"/>
        </w:rPr>
        <w:t xml:space="preserve">Intact to confirm each line item - Confirmed / NA / Pending </w:t>
      </w:r>
      <w:r>
        <w:rPr>
          <w:color w:val="FFC000"/>
        </w:rPr>
        <w:t>A</w:t>
      </w:r>
      <w:r w:rsidRPr="00246557">
        <w:rPr>
          <w:color w:val="FFC000"/>
        </w:rPr>
        <w:t>rtefacts</w:t>
      </w:r>
      <w:r>
        <w:rPr>
          <w:color w:val="FFC000"/>
        </w:rPr>
        <w:t>&gt;</w:t>
      </w:r>
    </w:p>
    <w:p w14:paraId="6D7337E4" w14:textId="77777777" w:rsidR="00EC4441" w:rsidRDefault="00EC4441" w:rsidP="003E55A2">
      <w:pPr>
        <w:pStyle w:val="ListBullet"/>
        <w:numPr>
          <w:ilvl w:val="0"/>
          <w:numId w:val="0"/>
        </w:numPr>
        <w:rPr>
          <w:b/>
          <w:bCs/>
        </w:rPr>
      </w:pPr>
    </w:p>
    <w:tbl>
      <w:tblPr>
        <w:tblStyle w:val="TableGridLight"/>
        <w:tblW w:w="0" w:type="auto"/>
        <w:tblLook w:val="04A0" w:firstRow="1" w:lastRow="0" w:firstColumn="1" w:lastColumn="0" w:noHBand="0" w:noVBand="1"/>
      </w:tblPr>
      <w:tblGrid>
        <w:gridCol w:w="1961"/>
        <w:gridCol w:w="4668"/>
        <w:gridCol w:w="2721"/>
      </w:tblGrid>
      <w:tr w:rsidR="00EC4441" w:rsidRPr="00EC4441" w14:paraId="16F3D870" w14:textId="77777777" w:rsidTr="00EC4441">
        <w:tc>
          <w:tcPr>
            <w:tcW w:w="0" w:type="auto"/>
            <w:shd w:val="clear" w:color="auto" w:fill="C00000"/>
            <w:hideMark/>
          </w:tcPr>
          <w:p w14:paraId="3604BF79" w14:textId="77777777" w:rsidR="00EC4441" w:rsidRPr="00EC4441" w:rsidRDefault="00EC4441" w:rsidP="00EC4441">
            <w:pPr>
              <w:pStyle w:val="ListBullet"/>
              <w:numPr>
                <w:ilvl w:val="0"/>
                <w:numId w:val="0"/>
              </w:numPr>
              <w:rPr>
                <w:rFonts w:asciiTheme="minorHAnsi" w:hAnsiTheme="minorHAnsi"/>
                <w:b/>
                <w:bCs/>
                <w:color w:val="FFFFFF" w:themeColor="background1"/>
                <w:sz w:val="16"/>
                <w:szCs w:val="16"/>
              </w:rPr>
            </w:pPr>
            <w:r w:rsidRPr="00EC4441">
              <w:rPr>
                <w:rFonts w:asciiTheme="minorHAnsi" w:hAnsiTheme="minorHAnsi"/>
                <w:b/>
                <w:bCs/>
                <w:color w:val="FFFFFF" w:themeColor="background1"/>
                <w:sz w:val="16"/>
                <w:szCs w:val="16"/>
              </w:rPr>
              <w:t>Control / Area</w:t>
            </w:r>
          </w:p>
        </w:tc>
        <w:tc>
          <w:tcPr>
            <w:tcW w:w="0" w:type="auto"/>
            <w:shd w:val="clear" w:color="auto" w:fill="C00000"/>
            <w:hideMark/>
          </w:tcPr>
          <w:p w14:paraId="6F324804" w14:textId="77777777" w:rsidR="00EC4441" w:rsidRPr="00EC4441" w:rsidRDefault="00EC4441" w:rsidP="00EC4441">
            <w:pPr>
              <w:pStyle w:val="ListBullet"/>
              <w:numPr>
                <w:ilvl w:val="0"/>
                <w:numId w:val="0"/>
              </w:numPr>
              <w:rPr>
                <w:rFonts w:asciiTheme="minorHAnsi" w:hAnsiTheme="minorHAnsi"/>
                <w:b/>
                <w:bCs/>
                <w:color w:val="FFFFFF" w:themeColor="background1"/>
                <w:sz w:val="16"/>
                <w:szCs w:val="16"/>
              </w:rPr>
            </w:pPr>
            <w:r w:rsidRPr="00EC4441">
              <w:rPr>
                <w:rFonts w:asciiTheme="minorHAnsi" w:hAnsiTheme="minorHAnsi"/>
                <w:b/>
                <w:bCs/>
                <w:color w:val="FFFFFF" w:themeColor="background1"/>
                <w:sz w:val="16"/>
                <w:szCs w:val="16"/>
              </w:rPr>
              <w:t>Primary Evidence</w:t>
            </w:r>
          </w:p>
        </w:tc>
        <w:tc>
          <w:tcPr>
            <w:tcW w:w="0" w:type="auto"/>
            <w:shd w:val="clear" w:color="auto" w:fill="C00000"/>
            <w:hideMark/>
          </w:tcPr>
          <w:p w14:paraId="7701B118" w14:textId="77777777" w:rsidR="00EC4441" w:rsidRPr="00EC4441" w:rsidRDefault="00EC4441" w:rsidP="00EC4441">
            <w:pPr>
              <w:pStyle w:val="ListBullet"/>
              <w:numPr>
                <w:ilvl w:val="0"/>
                <w:numId w:val="0"/>
              </w:numPr>
              <w:rPr>
                <w:rFonts w:asciiTheme="minorHAnsi" w:hAnsiTheme="minorHAnsi"/>
                <w:b/>
                <w:bCs/>
                <w:color w:val="FFFFFF" w:themeColor="background1"/>
                <w:sz w:val="16"/>
                <w:szCs w:val="16"/>
              </w:rPr>
            </w:pPr>
            <w:r w:rsidRPr="00EC4441">
              <w:rPr>
                <w:rFonts w:asciiTheme="minorHAnsi" w:hAnsiTheme="minorHAnsi"/>
                <w:b/>
                <w:bCs/>
                <w:color w:val="FFFFFF" w:themeColor="background1"/>
                <w:sz w:val="16"/>
                <w:szCs w:val="16"/>
              </w:rPr>
              <w:t>Secondary Evidence</w:t>
            </w:r>
          </w:p>
        </w:tc>
      </w:tr>
      <w:tr w:rsidR="00EC4441" w:rsidRPr="00EC4441" w14:paraId="2CA9DA28" w14:textId="77777777" w:rsidTr="00EC4441">
        <w:tc>
          <w:tcPr>
            <w:tcW w:w="0" w:type="auto"/>
            <w:hideMark/>
          </w:tcPr>
          <w:p w14:paraId="23C2F7C3"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CM.C01 – Change Management Policies and Procedures</w:t>
            </w:r>
          </w:p>
        </w:tc>
        <w:tc>
          <w:tcPr>
            <w:tcW w:w="0" w:type="auto"/>
            <w:hideMark/>
          </w:tcPr>
          <w:p w14:paraId="4F7BBAE5" w14:textId="77777777" w:rsid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Approved and current Change Management Policy and Change Enablement Process, including document title, version, owner, approval date, effective date and review frequency.</w:t>
            </w:r>
            <w:r w:rsidRPr="00EC4441">
              <w:rPr>
                <w:rFonts w:asciiTheme="minorHAnsi" w:hAnsiTheme="minorHAnsi"/>
                <w:sz w:val="16"/>
                <w:szCs w:val="16"/>
              </w:rPr>
              <w:br/>
              <w:t>- Approved procedures covering change initiation, classification, risk assessment, testing, approval, implementation, rollback or backout, post-implementation review and closure.</w:t>
            </w:r>
            <w:r w:rsidRPr="00EC4441">
              <w:rPr>
                <w:rFonts w:asciiTheme="minorHAnsi" w:hAnsiTheme="minorHAnsi"/>
                <w:sz w:val="16"/>
                <w:szCs w:val="16"/>
              </w:rPr>
              <w:br/>
              <w:t>- Approved definitions and requirements for Standard, Normal, Informational, Emergency and Expedited changes.</w:t>
            </w:r>
            <w:r w:rsidRPr="00EC4441">
              <w:rPr>
                <w:rFonts w:asciiTheme="minorHAnsi" w:hAnsiTheme="minorHAnsi"/>
                <w:sz w:val="16"/>
                <w:szCs w:val="16"/>
              </w:rPr>
              <w:br/>
              <w:t>- Evidence of the latest policy and process review and approval.</w:t>
            </w:r>
            <w:r w:rsidRPr="00EC4441">
              <w:rPr>
                <w:rFonts w:asciiTheme="minorHAnsi" w:hAnsiTheme="minorHAnsi"/>
                <w:sz w:val="16"/>
                <w:szCs w:val="16"/>
              </w:rPr>
              <w:br/>
              <w:t>- Authoritative repository record confirming that the current approved versions are maintained centrally.</w:t>
            </w:r>
            <w:r w:rsidRPr="00EC4441">
              <w:rPr>
                <w:rFonts w:asciiTheme="minorHAnsi" w:hAnsiTheme="minorHAnsi"/>
                <w:sz w:val="16"/>
                <w:szCs w:val="16"/>
              </w:rPr>
              <w:br/>
              <w:t>- Approved standard-change requirements, including template approval, eligibility, recertification and retirement.</w:t>
            </w:r>
            <w:r w:rsidRPr="00EC4441">
              <w:rPr>
                <w:rFonts w:asciiTheme="minorHAnsi" w:hAnsiTheme="minorHAnsi"/>
                <w:sz w:val="16"/>
                <w:szCs w:val="16"/>
              </w:rPr>
              <w:br/>
              <w:t>- Current operating-model documentation reflecting Intact ownership of the Change Management process.</w:t>
            </w:r>
          </w:p>
          <w:p w14:paraId="00887EE9" w14:textId="77777777" w:rsidR="003157A2" w:rsidRDefault="003157A2" w:rsidP="00EC4441">
            <w:pPr>
              <w:pStyle w:val="ListBullet"/>
              <w:numPr>
                <w:ilvl w:val="0"/>
                <w:numId w:val="0"/>
              </w:numPr>
              <w:rPr>
                <w:rFonts w:asciiTheme="minorHAnsi" w:hAnsiTheme="minorHAnsi"/>
                <w:sz w:val="16"/>
                <w:szCs w:val="16"/>
              </w:rPr>
            </w:pPr>
          </w:p>
          <w:p w14:paraId="09A7BABA" w14:textId="0EEE07C7" w:rsidR="003157A2" w:rsidRPr="00EC4441" w:rsidRDefault="003157A2" w:rsidP="00EC4441">
            <w:pPr>
              <w:pStyle w:val="ListBullet"/>
              <w:numPr>
                <w:ilvl w:val="0"/>
                <w:numId w:val="0"/>
              </w:numPr>
              <w:rPr>
                <w:rFonts w:asciiTheme="minorHAnsi" w:hAnsiTheme="minorHAnsi"/>
                <w:sz w:val="16"/>
                <w:szCs w:val="16"/>
              </w:rPr>
            </w:pPr>
            <w:r w:rsidRPr="003157A2">
              <w:rPr>
                <w:rFonts w:asciiTheme="minorHAnsi" w:hAnsiTheme="minorHAnsi"/>
                <w:sz w:val="16"/>
                <w:szCs w:val="16"/>
              </w:rPr>
              <w:t xml:space="preserve">CM.C01 evidence demonstrates that the common Change Management process is formally documented, approved, </w:t>
            </w:r>
            <w:r w:rsidR="00D81E4F" w:rsidRPr="003157A2">
              <w:rPr>
                <w:rFonts w:asciiTheme="minorHAnsi" w:hAnsiTheme="minorHAnsi"/>
                <w:sz w:val="16"/>
                <w:szCs w:val="16"/>
              </w:rPr>
              <w:t>communicated,</w:t>
            </w:r>
            <w:r w:rsidRPr="003157A2">
              <w:rPr>
                <w:rFonts w:asciiTheme="minorHAnsi" w:hAnsiTheme="minorHAnsi"/>
                <w:sz w:val="16"/>
                <w:szCs w:val="16"/>
              </w:rPr>
              <w:t xml:space="preserve"> and periodically reviewed. Training and licence records support authorised participation</w:t>
            </w:r>
            <w:r w:rsidR="008674B3">
              <w:rPr>
                <w:rFonts w:asciiTheme="minorHAnsi" w:hAnsiTheme="minorHAnsi"/>
                <w:sz w:val="16"/>
                <w:szCs w:val="16"/>
              </w:rPr>
              <w:t>.</w:t>
            </w:r>
          </w:p>
        </w:tc>
        <w:tc>
          <w:tcPr>
            <w:tcW w:w="0" w:type="auto"/>
            <w:hideMark/>
          </w:tcPr>
          <w:p w14:paraId="02B31E9B"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Process maps and workflow guidance.</w:t>
            </w:r>
            <w:r w:rsidRPr="00EC4441">
              <w:rPr>
                <w:rFonts w:asciiTheme="minorHAnsi" w:hAnsiTheme="minorHAnsi"/>
                <w:sz w:val="16"/>
                <w:szCs w:val="16"/>
              </w:rPr>
              <w:br/>
              <w:t>- Change Management training materials.</w:t>
            </w:r>
            <w:r w:rsidRPr="00EC4441">
              <w:rPr>
                <w:rFonts w:asciiTheme="minorHAnsi" w:hAnsiTheme="minorHAnsi"/>
                <w:sz w:val="16"/>
                <w:szCs w:val="16"/>
              </w:rPr>
              <w:br/>
              <w:t>- ITSM licence requests and approvals.</w:t>
            </w:r>
            <w:r w:rsidRPr="00EC4441">
              <w:rPr>
                <w:rFonts w:asciiTheme="minorHAnsi" w:hAnsiTheme="minorHAnsi"/>
                <w:sz w:val="16"/>
                <w:szCs w:val="16"/>
              </w:rPr>
              <w:br/>
              <w:t>- Training-completion confirmation.</w:t>
            </w:r>
            <w:r w:rsidRPr="00EC4441">
              <w:rPr>
                <w:rFonts w:asciiTheme="minorHAnsi" w:hAnsiTheme="minorHAnsi"/>
                <w:sz w:val="16"/>
                <w:szCs w:val="16"/>
              </w:rPr>
              <w:br/>
              <w:t>- Communications issued to change users and CAB participants.</w:t>
            </w:r>
            <w:r w:rsidRPr="00EC4441">
              <w:rPr>
                <w:rFonts w:asciiTheme="minorHAnsi" w:hAnsiTheme="minorHAnsi"/>
                <w:sz w:val="16"/>
                <w:szCs w:val="16"/>
              </w:rPr>
              <w:br/>
              <w:t>- Change-user, approval-group and CAB membership records.</w:t>
            </w:r>
            <w:r w:rsidRPr="00EC4441">
              <w:rPr>
                <w:rFonts w:asciiTheme="minorHAnsi" w:hAnsiTheme="minorHAnsi"/>
                <w:sz w:val="16"/>
                <w:szCs w:val="16"/>
              </w:rPr>
              <w:br/>
              <w:t>- Records supporting the transfer of operational responsibilities from Wipro to Intact.</w:t>
            </w:r>
          </w:p>
        </w:tc>
      </w:tr>
      <w:tr w:rsidR="00EC4441" w:rsidRPr="00EC4441" w14:paraId="7B729A45" w14:textId="77777777" w:rsidTr="00EC4441">
        <w:tc>
          <w:tcPr>
            <w:tcW w:w="0" w:type="auto"/>
            <w:hideMark/>
          </w:tcPr>
          <w:p w14:paraId="68330775"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CM.C02 – Change Request Approval</w:t>
            </w:r>
          </w:p>
        </w:tc>
        <w:tc>
          <w:tcPr>
            <w:tcW w:w="0" w:type="auto"/>
            <w:hideMark/>
          </w:tcPr>
          <w:p w14:paraId="33DD7AF3" w14:textId="77777777" w:rsid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System-generated change population from the ITSM tool for the relevant period, including the applicable extraction criteria and record count.</w:t>
            </w:r>
            <w:r w:rsidRPr="00EC4441">
              <w:rPr>
                <w:rFonts w:asciiTheme="minorHAnsi" w:hAnsiTheme="minorHAnsi"/>
                <w:sz w:val="16"/>
                <w:szCs w:val="16"/>
              </w:rPr>
              <w:br/>
              <w:t>- Approved change record showing the change classification, description, affected service or system, justification, impacted teams, risk and impact assessment, implementation plan and assigned tasks.</w:t>
            </w:r>
            <w:r w:rsidRPr="00EC4441">
              <w:rPr>
                <w:rFonts w:asciiTheme="minorHAnsi" w:hAnsiTheme="minorHAnsi"/>
                <w:sz w:val="16"/>
                <w:szCs w:val="16"/>
              </w:rPr>
              <w:br/>
              <w:t>- Workflow status demonstrating completion of the Change Management QA review.</w:t>
            </w:r>
            <w:r w:rsidRPr="00EC4441">
              <w:rPr>
                <w:rFonts w:asciiTheme="minorHAnsi" w:hAnsiTheme="minorHAnsi"/>
                <w:sz w:val="16"/>
                <w:szCs w:val="16"/>
              </w:rPr>
              <w:br/>
              <w:t>- System-generated approval trail showing the approval decision, date, time and authorised approver.</w:t>
            </w:r>
            <w:r w:rsidRPr="00EC4441">
              <w:rPr>
                <w:rFonts w:asciiTheme="minorHAnsi" w:hAnsiTheme="minorHAnsi"/>
                <w:sz w:val="16"/>
                <w:szCs w:val="16"/>
              </w:rPr>
              <w:br/>
              <w:t>- Technical or task-owning team approvals.</w:t>
            </w:r>
            <w:r w:rsidRPr="00EC4441">
              <w:rPr>
                <w:rFonts w:asciiTheme="minorHAnsi" w:hAnsiTheme="minorHAnsi"/>
                <w:sz w:val="16"/>
                <w:szCs w:val="16"/>
              </w:rPr>
              <w:br/>
              <w:t>- Service Manager approval where required.</w:t>
            </w:r>
            <w:r w:rsidRPr="00EC4441">
              <w:rPr>
                <w:rFonts w:asciiTheme="minorHAnsi" w:hAnsiTheme="minorHAnsi"/>
                <w:sz w:val="16"/>
                <w:szCs w:val="16"/>
              </w:rPr>
              <w:br/>
              <w:t>- CAB approval or governance decision where required by the change classification.</w:t>
            </w:r>
            <w:r w:rsidRPr="00EC4441">
              <w:rPr>
                <w:rFonts w:asciiTheme="minorHAnsi" w:hAnsiTheme="minorHAnsi"/>
                <w:sz w:val="16"/>
                <w:szCs w:val="16"/>
              </w:rPr>
              <w:br/>
              <w:t>- Evidence that required approvals were completed before implementation, except where the approved emergency process applies.</w:t>
            </w:r>
          </w:p>
          <w:p w14:paraId="0EC3860A" w14:textId="77777777" w:rsidR="003157A2" w:rsidRDefault="003157A2" w:rsidP="00EC4441">
            <w:pPr>
              <w:pStyle w:val="ListBullet"/>
              <w:numPr>
                <w:ilvl w:val="0"/>
                <w:numId w:val="0"/>
              </w:numPr>
              <w:rPr>
                <w:rFonts w:asciiTheme="minorHAnsi" w:hAnsiTheme="minorHAnsi"/>
                <w:sz w:val="16"/>
                <w:szCs w:val="16"/>
              </w:rPr>
            </w:pPr>
          </w:p>
          <w:p w14:paraId="08B1FA29" w14:textId="4144492B" w:rsidR="003157A2" w:rsidRPr="00EC4441" w:rsidRDefault="003157A2" w:rsidP="00EC4441">
            <w:pPr>
              <w:pStyle w:val="ListBullet"/>
              <w:numPr>
                <w:ilvl w:val="0"/>
                <w:numId w:val="0"/>
              </w:numPr>
              <w:rPr>
                <w:rFonts w:asciiTheme="minorHAnsi" w:hAnsiTheme="minorHAnsi"/>
                <w:sz w:val="16"/>
                <w:szCs w:val="16"/>
              </w:rPr>
            </w:pPr>
            <w:r w:rsidRPr="003157A2">
              <w:rPr>
                <w:rFonts w:asciiTheme="minorHAnsi" w:hAnsiTheme="minorHAnsi"/>
                <w:sz w:val="16"/>
                <w:szCs w:val="16"/>
              </w:rPr>
              <w:t xml:space="preserve">The ITSM change record is the primary evidence of change initiation, risk </w:t>
            </w:r>
            <w:r w:rsidR="00D81E4F" w:rsidRPr="003157A2">
              <w:rPr>
                <w:rFonts w:asciiTheme="minorHAnsi" w:hAnsiTheme="minorHAnsi"/>
                <w:sz w:val="16"/>
                <w:szCs w:val="16"/>
              </w:rPr>
              <w:t>assessment,</w:t>
            </w:r>
            <w:r w:rsidRPr="003157A2">
              <w:rPr>
                <w:rFonts w:asciiTheme="minorHAnsi" w:hAnsiTheme="minorHAnsi"/>
                <w:sz w:val="16"/>
                <w:szCs w:val="16"/>
              </w:rPr>
              <w:t xml:space="preserve"> and approval. The specific approval route varies according to the change classification, affected service, assigned tasks and application or platform impacted.</w:t>
            </w:r>
          </w:p>
        </w:tc>
        <w:tc>
          <w:tcPr>
            <w:tcW w:w="0" w:type="auto"/>
            <w:hideMark/>
          </w:tcPr>
          <w:p w14:paraId="2ED6A487"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CAB agenda, meeting record or decision supporting the approval recorded in the ITSM workflow.</w:t>
            </w:r>
            <w:r w:rsidRPr="00EC4441">
              <w:rPr>
                <w:rFonts w:asciiTheme="minorHAnsi" w:hAnsiTheme="minorHAnsi"/>
                <w:sz w:val="16"/>
                <w:szCs w:val="16"/>
              </w:rPr>
              <w:br/>
              <w:t>- Technical-impact and service-impact assessments.</w:t>
            </w:r>
            <w:r w:rsidRPr="00EC4441">
              <w:rPr>
                <w:rFonts w:asciiTheme="minorHAnsi" w:hAnsiTheme="minorHAnsi"/>
                <w:sz w:val="16"/>
                <w:szCs w:val="16"/>
              </w:rPr>
              <w:br/>
              <w:t>- Business-owner or application-owner approval where required.</w:t>
            </w:r>
            <w:r w:rsidRPr="00EC4441">
              <w:rPr>
                <w:rFonts w:asciiTheme="minorHAnsi" w:hAnsiTheme="minorHAnsi"/>
                <w:sz w:val="16"/>
                <w:szCs w:val="16"/>
              </w:rPr>
              <w:br/>
              <w:t>- Security or cyber review where applicable.</w:t>
            </w:r>
            <w:r w:rsidRPr="00EC4441">
              <w:rPr>
                <w:rFonts w:asciiTheme="minorHAnsi" w:hAnsiTheme="minorHAnsi"/>
                <w:sz w:val="16"/>
                <w:szCs w:val="16"/>
              </w:rPr>
              <w:br/>
              <w:t>- Implementation and rollback or backout plans.</w:t>
            </w:r>
            <w:r w:rsidRPr="00EC4441">
              <w:rPr>
                <w:rFonts w:asciiTheme="minorHAnsi" w:hAnsiTheme="minorHAnsi"/>
                <w:sz w:val="16"/>
                <w:szCs w:val="16"/>
              </w:rPr>
              <w:br/>
              <w:t>- Email approval where this forms part of an approved process and remains traceable to the change record.</w:t>
            </w:r>
            <w:r w:rsidRPr="00EC4441">
              <w:rPr>
                <w:rFonts w:asciiTheme="minorHAnsi" w:hAnsiTheme="minorHAnsi"/>
                <w:sz w:val="16"/>
                <w:szCs w:val="16"/>
              </w:rPr>
              <w:br/>
              <w:t>- Jira, Azure DevOps or other work items linked to the approved change.</w:t>
            </w:r>
            <w:r w:rsidRPr="00EC4441">
              <w:rPr>
                <w:rFonts w:asciiTheme="minorHAnsi" w:hAnsiTheme="minorHAnsi"/>
                <w:sz w:val="16"/>
                <w:szCs w:val="16"/>
              </w:rPr>
              <w:br/>
              <w:t>- Third-party release information and release notes.</w:t>
            </w:r>
          </w:p>
        </w:tc>
      </w:tr>
      <w:tr w:rsidR="00EC4441" w:rsidRPr="00EC4441" w14:paraId="18EFA30C" w14:textId="77777777" w:rsidTr="00EC4441">
        <w:tc>
          <w:tcPr>
            <w:tcW w:w="0" w:type="auto"/>
            <w:hideMark/>
          </w:tcPr>
          <w:p w14:paraId="51D20991"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CM.C03 – Program Change Testing and Approval</w:t>
            </w:r>
          </w:p>
        </w:tc>
        <w:tc>
          <w:tcPr>
            <w:tcW w:w="0" w:type="auto"/>
            <w:hideMark/>
          </w:tcPr>
          <w:p w14:paraId="1A863F54" w14:textId="77777777" w:rsid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Approved change record identifying the testing and validation required.</w:t>
            </w:r>
            <w:r w:rsidRPr="00EC4441">
              <w:rPr>
                <w:rFonts w:asciiTheme="minorHAnsi" w:hAnsiTheme="minorHAnsi"/>
                <w:sz w:val="16"/>
                <w:szCs w:val="16"/>
              </w:rPr>
              <w:br/>
              <w:t>- Testing evidence showing the test performed, test environment, expected result, actual result and outcome.</w:t>
            </w:r>
            <w:r w:rsidRPr="00EC4441">
              <w:rPr>
                <w:rFonts w:asciiTheme="minorHAnsi" w:hAnsiTheme="minorHAnsi"/>
                <w:sz w:val="16"/>
                <w:szCs w:val="16"/>
              </w:rPr>
              <w:br/>
              <w:t>- Technical, functional or QA testing evidence appropriate to the change.</w:t>
            </w:r>
            <w:r w:rsidRPr="00EC4441">
              <w:rPr>
                <w:rFonts w:asciiTheme="minorHAnsi" w:hAnsiTheme="minorHAnsi"/>
                <w:sz w:val="16"/>
                <w:szCs w:val="16"/>
              </w:rPr>
              <w:br/>
              <w:t>- Business-testing or UAT evidence where applicable.</w:t>
            </w:r>
            <w:r w:rsidRPr="00EC4441">
              <w:rPr>
                <w:rFonts w:asciiTheme="minorHAnsi" w:hAnsiTheme="minorHAnsi"/>
                <w:sz w:val="16"/>
                <w:szCs w:val="16"/>
              </w:rPr>
              <w:br/>
              <w:t>- Evidence that defects, unsuccessful results or testing exceptions were addressed before implementation.</w:t>
            </w:r>
            <w:r w:rsidRPr="00EC4441">
              <w:rPr>
                <w:rFonts w:asciiTheme="minorHAnsi" w:hAnsiTheme="minorHAnsi"/>
                <w:sz w:val="16"/>
                <w:szCs w:val="16"/>
              </w:rPr>
              <w:br/>
              <w:t>- Evidence of retesting where required.</w:t>
            </w:r>
            <w:r w:rsidRPr="00EC4441">
              <w:rPr>
                <w:rFonts w:asciiTheme="minorHAnsi" w:hAnsiTheme="minorHAnsi"/>
                <w:sz w:val="16"/>
                <w:szCs w:val="16"/>
              </w:rPr>
              <w:br/>
              <w:t>- Relevant technical, business or UAT approval.</w:t>
            </w:r>
            <w:r w:rsidRPr="00EC4441">
              <w:rPr>
                <w:rFonts w:asciiTheme="minorHAnsi" w:hAnsiTheme="minorHAnsi"/>
                <w:sz w:val="16"/>
                <w:szCs w:val="16"/>
              </w:rPr>
              <w:br/>
              <w:t>- Evidence that the tested code, configuration, build or release is traceable to the version approved for production.</w:t>
            </w:r>
            <w:r w:rsidRPr="00EC4441">
              <w:rPr>
                <w:rFonts w:asciiTheme="minorHAnsi" w:hAnsiTheme="minorHAnsi"/>
                <w:sz w:val="16"/>
                <w:szCs w:val="16"/>
              </w:rPr>
              <w:br/>
              <w:t>- Release approval before production deployment.</w:t>
            </w:r>
            <w:r w:rsidRPr="00EC4441">
              <w:rPr>
                <w:rFonts w:asciiTheme="minorHAnsi" w:hAnsiTheme="minorHAnsi"/>
                <w:sz w:val="16"/>
                <w:szCs w:val="16"/>
              </w:rPr>
              <w:br/>
              <w:t>- Available testing and subsequent validation for emergency changes.</w:t>
            </w:r>
          </w:p>
          <w:p w14:paraId="248A84CD" w14:textId="77777777" w:rsidR="003157A2" w:rsidRDefault="003157A2" w:rsidP="00EC4441">
            <w:pPr>
              <w:pStyle w:val="ListBullet"/>
              <w:numPr>
                <w:ilvl w:val="0"/>
                <w:numId w:val="0"/>
              </w:numPr>
              <w:rPr>
                <w:rFonts w:asciiTheme="minorHAnsi" w:hAnsiTheme="minorHAnsi"/>
                <w:sz w:val="16"/>
                <w:szCs w:val="16"/>
              </w:rPr>
            </w:pPr>
          </w:p>
          <w:p w14:paraId="01C5EFC6" w14:textId="02EEEA5E" w:rsidR="003157A2" w:rsidRPr="00EC4441" w:rsidRDefault="003157A2" w:rsidP="00EC4441">
            <w:pPr>
              <w:pStyle w:val="ListBullet"/>
              <w:numPr>
                <w:ilvl w:val="0"/>
                <w:numId w:val="0"/>
              </w:numPr>
              <w:rPr>
                <w:rFonts w:asciiTheme="minorHAnsi" w:hAnsiTheme="minorHAnsi"/>
                <w:sz w:val="16"/>
                <w:szCs w:val="16"/>
              </w:rPr>
            </w:pPr>
            <w:r w:rsidRPr="003157A2">
              <w:rPr>
                <w:rFonts w:asciiTheme="minorHAnsi" w:hAnsiTheme="minorHAnsi"/>
                <w:sz w:val="16"/>
                <w:szCs w:val="16"/>
              </w:rPr>
              <w:t xml:space="preserve">The testing performed, its outcome and the relevant approval </w:t>
            </w:r>
            <w:r w:rsidR="00363472">
              <w:rPr>
                <w:rFonts w:asciiTheme="minorHAnsi" w:hAnsiTheme="minorHAnsi"/>
                <w:sz w:val="16"/>
                <w:szCs w:val="16"/>
              </w:rPr>
              <w:t xml:space="preserve">to be </w:t>
            </w:r>
            <w:r w:rsidRPr="003157A2">
              <w:rPr>
                <w:rFonts w:asciiTheme="minorHAnsi" w:hAnsiTheme="minorHAnsi"/>
                <w:sz w:val="16"/>
                <w:szCs w:val="16"/>
              </w:rPr>
              <w:t>traceable to the approved change before production implementation, except where the approved emergency process applies.</w:t>
            </w:r>
          </w:p>
        </w:tc>
        <w:tc>
          <w:tcPr>
            <w:tcW w:w="0" w:type="auto"/>
            <w:hideMark/>
          </w:tcPr>
          <w:p w14:paraId="218C2838"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Test plans, test scripts and screenshots.</w:t>
            </w:r>
            <w:r w:rsidRPr="00EC4441">
              <w:rPr>
                <w:rFonts w:asciiTheme="minorHAnsi" w:hAnsiTheme="minorHAnsi"/>
                <w:sz w:val="16"/>
                <w:szCs w:val="16"/>
              </w:rPr>
              <w:br/>
              <w:t>- Defect, issue or bug records.</w:t>
            </w:r>
            <w:r w:rsidRPr="00EC4441">
              <w:rPr>
                <w:rFonts w:asciiTheme="minorHAnsi" w:hAnsiTheme="minorHAnsi"/>
                <w:sz w:val="16"/>
                <w:szCs w:val="16"/>
              </w:rPr>
              <w:br/>
              <w:t>- Jira or Azure DevOps test records.</w:t>
            </w:r>
            <w:r w:rsidRPr="00EC4441">
              <w:rPr>
                <w:rFonts w:asciiTheme="minorHAnsi" w:hAnsiTheme="minorHAnsi"/>
                <w:sz w:val="16"/>
                <w:szCs w:val="16"/>
              </w:rPr>
              <w:br/>
              <w:t>- Business acceptance documentation.</w:t>
            </w:r>
            <w:r w:rsidRPr="00EC4441">
              <w:rPr>
                <w:rFonts w:asciiTheme="minorHAnsi" w:hAnsiTheme="minorHAnsi"/>
                <w:sz w:val="16"/>
                <w:szCs w:val="16"/>
              </w:rPr>
              <w:br/>
              <w:t>- Technical validation outputs.</w:t>
            </w:r>
            <w:r w:rsidRPr="00EC4441">
              <w:rPr>
                <w:rFonts w:asciiTheme="minorHAnsi" w:hAnsiTheme="minorHAnsi"/>
                <w:sz w:val="16"/>
                <w:szCs w:val="16"/>
              </w:rPr>
              <w:br/>
              <w:t>- Build records and version-control history.</w:t>
            </w:r>
            <w:r w:rsidRPr="00EC4441">
              <w:rPr>
                <w:rFonts w:asciiTheme="minorHAnsi" w:hAnsiTheme="minorHAnsi"/>
                <w:sz w:val="16"/>
                <w:szCs w:val="16"/>
              </w:rPr>
              <w:br/>
              <w:t>- CI/CD pipeline test results.</w:t>
            </w:r>
            <w:r w:rsidRPr="00EC4441">
              <w:rPr>
                <w:rFonts w:asciiTheme="minorHAnsi" w:hAnsiTheme="minorHAnsi"/>
                <w:sz w:val="16"/>
                <w:szCs w:val="16"/>
              </w:rPr>
              <w:br/>
              <w:t>- Vendor testing and release evidence where applicable.</w:t>
            </w:r>
            <w:r w:rsidRPr="00EC4441">
              <w:rPr>
                <w:rFonts w:asciiTheme="minorHAnsi" w:hAnsiTheme="minorHAnsi"/>
                <w:sz w:val="16"/>
                <w:szCs w:val="16"/>
              </w:rPr>
              <w:br/>
              <w:t>- Independent or compensating review evidence where development, testing or approval responsibilities overlap and such a review operates.</w:t>
            </w:r>
          </w:p>
        </w:tc>
      </w:tr>
      <w:tr w:rsidR="00EC4441" w:rsidRPr="00EC4441" w14:paraId="65035010" w14:textId="77777777" w:rsidTr="00EC4441">
        <w:tc>
          <w:tcPr>
            <w:tcW w:w="0" w:type="auto"/>
            <w:hideMark/>
          </w:tcPr>
          <w:p w14:paraId="7B5CA5AD"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CM.C04 – Environment Segregation</w:t>
            </w:r>
          </w:p>
        </w:tc>
        <w:tc>
          <w:tcPr>
            <w:tcW w:w="0" w:type="auto"/>
            <w:hideMark/>
          </w:tcPr>
          <w:p w14:paraId="656595A4" w14:textId="77777777" w:rsid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Current environment architecture or system landscape identifying the development, test, QA, UAT and production environments for the relevant application or platform.</w:t>
            </w:r>
            <w:r w:rsidRPr="00EC4441">
              <w:rPr>
                <w:rFonts w:asciiTheme="minorHAnsi" w:hAnsiTheme="minorHAnsi"/>
                <w:sz w:val="16"/>
                <w:szCs w:val="16"/>
              </w:rPr>
              <w:br/>
              <w:t>- System-generated user access listings for the relevant development, test and production environments.</w:t>
            </w:r>
            <w:r w:rsidRPr="00EC4441">
              <w:rPr>
                <w:rFonts w:asciiTheme="minorHAnsi" w:hAnsiTheme="minorHAnsi"/>
                <w:sz w:val="16"/>
                <w:szCs w:val="16"/>
              </w:rPr>
              <w:br/>
              <w:t>- System-generated deployment access listing identifying users or groups authorised to migrate or deploy changes into production.</w:t>
            </w:r>
            <w:r w:rsidRPr="00EC4441">
              <w:rPr>
                <w:rFonts w:asciiTheme="minorHAnsi" w:hAnsiTheme="minorHAnsi"/>
                <w:sz w:val="16"/>
                <w:szCs w:val="16"/>
              </w:rPr>
              <w:br/>
              <w:t>- Configuration evidence demonstrating restrictions between development, testing and production environments.</w:t>
            </w:r>
            <w:r w:rsidRPr="00EC4441">
              <w:rPr>
                <w:rFonts w:asciiTheme="minorHAnsi" w:hAnsiTheme="minorHAnsi"/>
                <w:sz w:val="16"/>
                <w:szCs w:val="16"/>
              </w:rPr>
              <w:br/>
              <w:t>- Evidence that developers cannot directly deploy changes into production where this restriction is technically enforced.</w:t>
            </w:r>
            <w:r w:rsidRPr="00EC4441">
              <w:rPr>
                <w:rFonts w:asciiTheme="minorHAnsi" w:hAnsiTheme="minorHAnsi"/>
                <w:sz w:val="16"/>
                <w:szCs w:val="16"/>
              </w:rPr>
              <w:br/>
              <w:t>- Evidence that production deployment is performed by an authorised individual or team independent from the developer, where applicable.</w:t>
            </w:r>
            <w:r w:rsidRPr="00EC4441">
              <w:rPr>
                <w:rFonts w:asciiTheme="minorHAnsi" w:hAnsiTheme="minorHAnsi"/>
                <w:sz w:val="16"/>
                <w:szCs w:val="16"/>
              </w:rPr>
              <w:br/>
              <w:t>- Approved exception where full environment or role segregation cannot be achieved, including the compensating review performed.</w:t>
            </w:r>
            <w:r w:rsidRPr="00EC4441">
              <w:rPr>
                <w:rFonts w:asciiTheme="minorHAnsi" w:hAnsiTheme="minorHAnsi"/>
                <w:sz w:val="16"/>
                <w:szCs w:val="16"/>
              </w:rPr>
              <w:br/>
              <w:t>- Periodic review or certification of production and deployment access where this forms part of the application or platform control.</w:t>
            </w:r>
          </w:p>
          <w:p w14:paraId="4D8C6632" w14:textId="77777777" w:rsidR="006D49E9" w:rsidRDefault="006D49E9" w:rsidP="00EC4441">
            <w:pPr>
              <w:pStyle w:val="ListBullet"/>
              <w:numPr>
                <w:ilvl w:val="0"/>
                <w:numId w:val="0"/>
              </w:numPr>
              <w:rPr>
                <w:rFonts w:asciiTheme="minorHAnsi" w:hAnsiTheme="minorHAnsi"/>
                <w:sz w:val="16"/>
                <w:szCs w:val="16"/>
              </w:rPr>
            </w:pPr>
          </w:p>
          <w:p w14:paraId="2C4CC6AD" w14:textId="1E59D77F" w:rsidR="006D49E9" w:rsidRPr="00EC4441" w:rsidRDefault="006D49E9" w:rsidP="00EC4441">
            <w:pPr>
              <w:pStyle w:val="ListBullet"/>
              <w:numPr>
                <w:ilvl w:val="0"/>
                <w:numId w:val="0"/>
              </w:numPr>
              <w:rPr>
                <w:rFonts w:asciiTheme="minorHAnsi" w:hAnsiTheme="minorHAnsi"/>
                <w:sz w:val="16"/>
                <w:szCs w:val="16"/>
              </w:rPr>
            </w:pPr>
            <w:r w:rsidRPr="006D49E9">
              <w:rPr>
                <w:rFonts w:asciiTheme="minorHAnsi" w:hAnsiTheme="minorHAnsi"/>
                <w:sz w:val="16"/>
                <w:szCs w:val="16"/>
              </w:rPr>
              <w:t xml:space="preserve">CM.C04 is evidenced at application or platform level because environment structures, access models and deployment methods differ across the application population. The ITSM change record alone does not demonstrate technical segregation between development, </w:t>
            </w:r>
            <w:r w:rsidR="00D81E4F" w:rsidRPr="006D49E9">
              <w:rPr>
                <w:rFonts w:asciiTheme="minorHAnsi" w:hAnsiTheme="minorHAnsi"/>
                <w:sz w:val="16"/>
                <w:szCs w:val="16"/>
              </w:rPr>
              <w:t>testing,</w:t>
            </w:r>
            <w:r w:rsidRPr="006D49E9">
              <w:rPr>
                <w:rFonts w:asciiTheme="minorHAnsi" w:hAnsiTheme="minorHAnsi"/>
                <w:sz w:val="16"/>
                <w:szCs w:val="16"/>
              </w:rPr>
              <w:t xml:space="preserve"> and production.</w:t>
            </w:r>
          </w:p>
        </w:tc>
        <w:tc>
          <w:tcPr>
            <w:tcW w:w="0" w:type="auto"/>
            <w:hideMark/>
          </w:tcPr>
          <w:p w14:paraId="186E92D2"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Environment diagrams and application architecture documentation.</w:t>
            </w:r>
            <w:r w:rsidRPr="00EC4441">
              <w:rPr>
                <w:rFonts w:asciiTheme="minorHAnsi" w:hAnsiTheme="minorHAnsi"/>
                <w:sz w:val="16"/>
                <w:szCs w:val="16"/>
              </w:rPr>
              <w:br/>
              <w:t>- Repository, branch-protection and code-merge permissions.</w:t>
            </w:r>
            <w:r w:rsidRPr="00EC4441">
              <w:rPr>
                <w:rFonts w:asciiTheme="minorHAnsi" w:hAnsiTheme="minorHAnsi"/>
                <w:sz w:val="16"/>
                <w:szCs w:val="16"/>
              </w:rPr>
              <w:br/>
              <w:t>- CI/CD pipeline roles and deployment-stage permissions.</w:t>
            </w:r>
            <w:r w:rsidRPr="00EC4441">
              <w:rPr>
                <w:rFonts w:asciiTheme="minorHAnsi" w:hAnsiTheme="minorHAnsi"/>
                <w:sz w:val="16"/>
                <w:szCs w:val="16"/>
              </w:rPr>
              <w:br/>
              <w:t>- Production-deployer group membership.</w:t>
            </w:r>
            <w:r w:rsidRPr="00EC4441">
              <w:rPr>
                <w:rFonts w:asciiTheme="minorHAnsi" w:hAnsiTheme="minorHAnsi"/>
                <w:sz w:val="16"/>
                <w:szCs w:val="16"/>
              </w:rPr>
              <w:br/>
              <w:t>- Privileged-access or PAM/PIM records supporting production deployment.</w:t>
            </w:r>
            <w:r w:rsidRPr="00EC4441">
              <w:rPr>
                <w:rFonts w:asciiTheme="minorHAnsi" w:hAnsiTheme="minorHAnsi"/>
                <w:sz w:val="16"/>
                <w:szCs w:val="16"/>
              </w:rPr>
              <w:br/>
              <w:t>- Temporary or emergency production-access approval and removal evidence.</w:t>
            </w:r>
            <w:r w:rsidRPr="00EC4441">
              <w:rPr>
                <w:rFonts w:asciiTheme="minorHAnsi" w:hAnsiTheme="minorHAnsi"/>
                <w:sz w:val="16"/>
                <w:szCs w:val="16"/>
              </w:rPr>
              <w:br/>
              <w:t>- Deployment logs identifying the developer, approver and production implementer for selected changes.</w:t>
            </w:r>
            <w:r w:rsidRPr="00EC4441">
              <w:rPr>
                <w:rFonts w:asciiTheme="minorHAnsi" w:hAnsiTheme="minorHAnsi"/>
                <w:sz w:val="16"/>
                <w:szCs w:val="16"/>
              </w:rPr>
              <w:br/>
              <w:t>- Independent management, application-owner or platform-owner review where responsibilities overlap.</w:t>
            </w:r>
            <w:r w:rsidRPr="00EC4441">
              <w:rPr>
                <w:rFonts w:asciiTheme="minorHAnsi" w:hAnsiTheme="minorHAnsi"/>
                <w:sz w:val="16"/>
                <w:szCs w:val="16"/>
              </w:rPr>
              <w:br/>
              <w:t>- Evidence supporting any compensating control where strict segregation is not technically possible.</w:t>
            </w:r>
          </w:p>
        </w:tc>
      </w:tr>
      <w:tr w:rsidR="00EC4441" w:rsidRPr="00EC4441" w14:paraId="6D36719E" w14:textId="77777777" w:rsidTr="00EC4441">
        <w:tc>
          <w:tcPr>
            <w:tcW w:w="0" w:type="auto"/>
            <w:hideMark/>
          </w:tcPr>
          <w:p w14:paraId="503E679E"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CM.C05 – Direct Production Changes</w:t>
            </w:r>
          </w:p>
        </w:tc>
        <w:tc>
          <w:tcPr>
            <w:tcW w:w="0" w:type="auto"/>
            <w:hideMark/>
          </w:tcPr>
          <w:p w14:paraId="3EF87EAD" w14:textId="77777777" w:rsid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Native production deployment, activity or audit-log population used to identify changes made directly in production, where a detective monitoring control operates.</w:t>
            </w:r>
            <w:r w:rsidRPr="00EC4441">
              <w:rPr>
                <w:rFonts w:asciiTheme="minorHAnsi" w:hAnsiTheme="minorHAnsi"/>
                <w:sz w:val="16"/>
                <w:szCs w:val="16"/>
              </w:rPr>
              <w:br/>
              <w:t>- Evidence reconciling identified production activity to approved ITSM change records.</w:t>
            </w:r>
            <w:r w:rsidRPr="00EC4441">
              <w:rPr>
                <w:rFonts w:asciiTheme="minorHAnsi" w:hAnsiTheme="minorHAnsi"/>
                <w:sz w:val="16"/>
                <w:szCs w:val="16"/>
              </w:rPr>
              <w:br/>
              <w:t>- System-generated evidence of preventive restrictions over direct production changes where such controls are implemented.</w:t>
            </w:r>
            <w:r w:rsidRPr="00EC4441">
              <w:rPr>
                <w:rFonts w:asciiTheme="minorHAnsi" w:hAnsiTheme="minorHAnsi"/>
                <w:sz w:val="16"/>
                <w:szCs w:val="16"/>
              </w:rPr>
              <w:br/>
              <w:t>- Approved exceptions permitting direct production activity, including justification, owner and approval.</w:t>
            </w:r>
            <w:r w:rsidRPr="00EC4441">
              <w:rPr>
                <w:rFonts w:asciiTheme="minorHAnsi" w:hAnsiTheme="minorHAnsi"/>
                <w:sz w:val="16"/>
                <w:szCs w:val="16"/>
              </w:rPr>
              <w:br/>
              <w:t>- Formal review and sign-off over identified direct production activity.</w:t>
            </w:r>
            <w:r w:rsidRPr="00EC4441">
              <w:rPr>
                <w:rFonts w:asciiTheme="minorHAnsi" w:hAnsiTheme="minorHAnsi"/>
                <w:sz w:val="16"/>
                <w:szCs w:val="16"/>
              </w:rPr>
              <w:br/>
              <w:t>- Investigation, remediation and closure evidence for unauthorised or unrecorded production changes.</w:t>
            </w:r>
            <w:r w:rsidRPr="00EC4441">
              <w:rPr>
                <w:rFonts w:asciiTheme="minorHAnsi" w:hAnsiTheme="minorHAnsi"/>
                <w:sz w:val="16"/>
                <w:szCs w:val="16"/>
              </w:rPr>
              <w:br/>
              <w:t>- Emergency-change records where urgent direct production activity followed the approved emergency process.</w:t>
            </w:r>
          </w:p>
          <w:p w14:paraId="1F102CA6" w14:textId="77777777" w:rsidR="006D49E9" w:rsidRDefault="006D49E9" w:rsidP="00EC4441">
            <w:pPr>
              <w:pStyle w:val="ListBullet"/>
              <w:numPr>
                <w:ilvl w:val="0"/>
                <w:numId w:val="0"/>
              </w:numPr>
              <w:rPr>
                <w:rFonts w:asciiTheme="minorHAnsi" w:hAnsiTheme="minorHAnsi"/>
                <w:sz w:val="16"/>
                <w:szCs w:val="16"/>
              </w:rPr>
            </w:pPr>
          </w:p>
          <w:p w14:paraId="0519FEAE" w14:textId="2C09C3FF" w:rsidR="006D49E9" w:rsidRPr="00EC4441" w:rsidRDefault="006D49E9" w:rsidP="00EC4441">
            <w:pPr>
              <w:pStyle w:val="ListBullet"/>
              <w:numPr>
                <w:ilvl w:val="0"/>
                <w:numId w:val="0"/>
              </w:numPr>
              <w:rPr>
                <w:rFonts w:asciiTheme="minorHAnsi" w:hAnsiTheme="minorHAnsi"/>
                <w:sz w:val="16"/>
                <w:szCs w:val="16"/>
              </w:rPr>
            </w:pPr>
            <w:r w:rsidRPr="006D49E9">
              <w:rPr>
                <w:rFonts w:asciiTheme="minorHAnsi" w:hAnsiTheme="minorHAnsi"/>
                <w:sz w:val="16"/>
                <w:szCs w:val="16"/>
              </w:rPr>
              <w:t xml:space="preserve">Where direct-production monitoring operates, the population and review evidence must come from the relevant application, </w:t>
            </w:r>
            <w:r w:rsidR="00D81E4F" w:rsidRPr="006D49E9">
              <w:rPr>
                <w:rFonts w:asciiTheme="minorHAnsi" w:hAnsiTheme="minorHAnsi"/>
                <w:sz w:val="16"/>
                <w:szCs w:val="16"/>
              </w:rPr>
              <w:t>infrastructure,</w:t>
            </w:r>
            <w:r w:rsidRPr="006D49E9">
              <w:rPr>
                <w:rFonts w:asciiTheme="minorHAnsi" w:hAnsiTheme="minorHAnsi"/>
                <w:sz w:val="16"/>
                <w:szCs w:val="16"/>
              </w:rPr>
              <w:t xml:space="preserve"> or deployment platform.</w:t>
            </w:r>
          </w:p>
        </w:tc>
        <w:tc>
          <w:tcPr>
            <w:tcW w:w="0" w:type="auto"/>
            <w:hideMark/>
          </w:tcPr>
          <w:p w14:paraId="514C0A5D"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CI/CD deployment records.</w:t>
            </w:r>
            <w:r w:rsidRPr="00EC4441">
              <w:rPr>
                <w:rFonts w:asciiTheme="minorHAnsi" w:hAnsiTheme="minorHAnsi"/>
                <w:sz w:val="16"/>
                <w:szCs w:val="16"/>
              </w:rPr>
              <w:br/>
              <w:t>- Release-management records.</w:t>
            </w:r>
            <w:r w:rsidRPr="00EC4441">
              <w:rPr>
                <w:rFonts w:asciiTheme="minorHAnsi" w:hAnsiTheme="minorHAnsi"/>
                <w:sz w:val="16"/>
                <w:szCs w:val="16"/>
              </w:rPr>
              <w:br/>
              <w:t>- Application, database, operating-system or infrastructure activity logs.</w:t>
            </w:r>
            <w:r w:rsidRPr="00EC4441">
              <w:rPr>
                <w:rFonts w:asciiTheme="minorHAnsi" w:hAnsiTheme="minorHAnsi"/>
                <w:sz w:val="16"/>
                <w:szCs w:val="16"/>
              </w:rPr>
              <w:br/>
              <w:t>- Version-control history.</w:t>
            </w:r>
            <w:r w:rsidRPr="00EC4441">
              <w:rPr>
                <w:rFonts w:asciiTheme="minorHAnsi" w:hAnsiTheme="minorHAnsi"/>
                <w:sz w:val="16"/>
                <w:szCs w:val="16"/>
              </w:rPr>
              <w:br/>
              <w:t>- Production implementation logs.</w:t>
            </w:r>
            <w:r w:rsidRPr="00EC4441">
              <w:rPr>
                <w:rFonts w:asciiTheme="minorHAnsi" w:hAnsiTheme="minorHAnsi"/>
                <w:sz w:val="16"/>
                <w:szCs w:val="16"/>
              </w:rPr>
              <w:br/>
              <w:t>- Incident or problem records linked to unauthorised or failed activity.</w:t>
            </w:r>
            <w:r w:rsidRPr="00EC4441">
              <w:rPr>
                <w:rFonts w:asciiTheme="minorHAnsi" w:hAnsiTheme="minorHAnsi"/>
                <w:sz w:val="16"/>
                <w:szCs w:val="16"/>
              </w:rPr>
              <w:br/>
              <w:t>- Exception investigations and corrective actions.</w:t>
            </w:r>
            <w:r w:rsidRPr="00EC4441">
              <w:rPr>
                <w:rFonts w:asciiTheme="minorHAnsi" w:hAnsiTheme="minorHAnsi"/>
                <w:sz w:val="16"/>
                <w:szCs w:val="16"/>
              </w:rPr>
              <w:br/>
              <w:t>- Rollback or backout evidence.</w:t>
            </w:r>
            <w:r w:rsidRPr="00EC4441">
              <w:rPr>
                <w:rFonts w:asciiTheme="minorHAnsi" w:hAnsiTheme="minorHAnsi"/>
                <w:sz w:val="16"/>
                <w:szCs w:val="16"/>
              </w:rPr>
              <w:br/>
              <w:t>- Application or platform monitoring reports.</w:t>
            </w:r>
          </w:p>
        </w:tc>
      </w:tr>
      <w:tr w:rsidR="00EC4441" w:rsidRPr="00EC4441" w14:paraId="65E4C455" w14:textId="77777777" w:rsidTr="00EC4441">
        <w:tc>
          <w:tcPr>
            <w:tcW w:w="0" w:type="auto"/>
            <w:hideMark/>
          </w:tcPr>
          <w:p w14:paraId="5D14A10D"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CM.C06 – Developer Access to Production and Change-Lifecycle Segregation</w:t>
            </w:r>
          </w:p>
        </w:tc>
        <w:tc>
          <w:tcPr>
            <w:tcW w:w="0" w:type="auto"/>
            <w:hideMark/>
          </w:tcPr>
          <w:p w14:paraId="62F730BD" w14:textId="77777777" w:rsid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System-generated listing of users with access to modify source code.</w:t>
            </w:r>
            <w:r w:rsidRPr="00EC4441">
              <w:rPr>
                <w:rFonts w:asciiTheme="minorHAnsi" w:hAnsiTheme="minorHAnsi"/>
                <w:sz w:val="16"/>
                <w:szCs w:val="16"/>
              </w:rPr>
              <w:br/>
              <w:t>- System-generated listing of users with access to production environments.</w:t>
            </w:r>
            <w:r w:rsidRPr="00EC4441">
              <w:rPr>
                <w:rFonts w:asciiTheme="minorHAnsi" w:hAnsiTheme="minorHAnsi"/>
                <w:sz w:val="16"/>
                <w:szCs w:val="16"/>
              </w:rPr>
              <w:br/>
              <w:t>- System-generated listing of users or groups authorised to deploy changes into production.</w:t>
            </w:r>
            <w:r w:rsidRPr="00EC4441">
              <w:rPr>
                <w:rFonts w:asciiTheme="minorHAnsi" w:hAnsiTheme="minorHAnsi"/>
                <w:sz w:val="16"/>
                <w:szCs w:val="16"/>
              </w:rPr>
              <w:br/>
              <w:t>- Configuration evidence showing how source-code, production and deployment access is restricted.</w:t>
            </w:r>
            <w:r w:rsidRPr="00EC4441">
              <w:rPr>
                <w:rFonts w:asciiTheme="minorHAnsi" w:hAnsiTheme="minorHAnsi"/>
                <w:sz w:val="16"/>
                <w:szCs w:val="16"/>
              </w:rPr>
              <w:br/>
              <w:t>- Comparison of developer, approver and production-deployer access to identify incompatible responsibilities.</w:t>
            </w:r>
            <w:r w:rsidRPr="00EC4441">
              <w:rPr>
                <w:rFonts w:asciiTheme="minorHAnsi" w:hAnsiTheme="minorHAnsi"/>
                <w:sz w:val="16"/>
                <w:szCs w:val="16"/>
              </w:rPr>
              <w:br/>
              <w:t>- Periodic review and approval of source-code, production and deployment access where this forms part of the application or platform control model.</w:t>
            </w:r>
            <w:r w:rsidRPr="00EC4441">
              <w:rPr>
                <w:rFonts w:asciiTheme="minorHAnsi" w:hAnsiTheme="minorHAnsi"/>
                <w:sz w:val="16"/>
                <w:szCs w:val="16"/>
              </w:rPr>
              <w:br/>
              <w:t>- Evidence of independent approval or compensating review where change-lifecycle responsibilities overlap.</w:t>
            </w:r>
            <w:r w:rsidRPr="00EC4441">
              <w:rPr>
                <w:rFonts w:asciiTheme="minorHAnsi" w:hAnsiTheme="minorHAnsi"/>
                <w:sz w:val="16"/>
                <w:szCs w:val="16"/>
              </w:rPr>
              <w:br/>
              <w:t>- Evidence of removal of inappropriate or conflicting access identified through the review.</w:t>
            </w:r>
          </w:p>
          <w:p w14:paraId="1CB95748" w14:textId="77777777" w:rsidR="00973744" w:rsidRDefault="00973744" w:rsidP="00EC4441">
            <w:pPr>
              <w:pStyle w:val="ListBullet"/>
              <w:numPr>
                <w:ilvl w:val="0"/>
                <w:numId w:val="0"/>
              </w:numPr>
              <w:rPr>
                <w:rFonts w:asciiTheme="minorHAnsi" w:hAnsiTheme="minorHAnsi"/>
                <w:sz w:val="16"/>
                <w:szCs w:val="16"/>
              </w:rPr>
            </w:pPr>
          </w:p>
          <w:p w14:paraId="7B7345F6" w14:textId="56780FB5" w:rsidR="00973744" w:rsidRPr="00EC4441" w:rsidRDefault="00973744" w:rsidP="00EC4441">
            <w:pPr>
              <w:pStyle w:val="ListBullet"/>
              <w:numPr>
                <w:ilvl w:val="0"/>
                <w:numId w:val="0"/>
              </w:numPr>
              <w:rPr>
                <w:rFonts w:asciiTheme="minorHAnsi" w:hAnsiTheme="minorHAnsi"/>
                <w:sz w:val="16"/>
                <w:szCs w:val="16"/>
              </w:rPr>
            </w:pPr>
            <w:r w:rsidRPr="00973744">
              <w:rPr>
                <w:rFonts w:asciiTheme="minorHAnsi" w:hAnsiTheme="minorHAnsi"/>
                <w:sz w:val="16"/>
                <w:szCs w:val="16"/>
              </w:rPr>
              <w:t xml:space="preserve">CM.C06 is primarily evidenced through the application or platform access model. The ITSM workflow may identify the requester, </w:t>
            </w:r>
            <w:r w:rsidR="00D81E4F" w:rsidRPr="00973744">
              <w:rPr>
                <w:rFonts w:asciiTheme="minorHAnsi" w:hAnsiTheme="minorHAnsi"/>
                <w:sz w:val="16"/>
                <w:szCs w:val="16"/>
              </w:rPr>
              <w:t>approvers,</w:t>
            </w:r>
            <w:r w:rsidRPr="00973744">
              <w:rPr>
                <w:rFonts w:asciiTheme="minorHAnsi" w:hAnsiTheme="minorHAnsi"/>
                <w:sz w:val="16"/>
                <w:szCs w:val="16"/>
              </w:rPr>
              <w:t xml:space="preserve"> and implementer for an individual change, but it does not by itself demonstrate that developers are technically restricted from production or deployment access.</w:t>
            </w:r>
          </w:p>
        </w:tc>
        <w:tc>
          <w:tcPr>
            <w:tcW w:w="0" w:type="auto"/>
            <w:hideMark/>
          </w:tcPr>
          <w:p w14:paraId="104FF132"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Repository and source-code permissions.</w:t>
            </w:r>
            <w:r w:rsidRPr="00EC4441">
              <w:rPr>
                <w:rFonts w:asciiTheme="minorHAnsi" w:hAnsiTheme="minorHAnsi"/>
                <w:sz w:val="16"/>
                <w:szCs w:val="16"/>
              </w:rPr>
              <w:br/>
              <w:t>- CI/CD pipeline permissions.</w:t>
            </w:r>
            <w:r w:rsidRPr="00EC4441">
              <w:rPr>
                <w:rFonts w:asciiTheme="minorHAnsi" w:hAnsiTheme="minorHAnsi"/>
                <w:sz w:val="16"/>
                <w:szCs w:val="16"/>
              </w:rPr>
              <w:br/>
              <w:t>- Production-deployer group membership.</w:t>
            </w:r>
            <w:r w:rsidRPr="00EC4441">
              <w:rPr>
                <w:rFonts w:asciiTheme="minorHAnsi" w:hAnsiTheme="minorHAnsi"/>
                <w:sz w:val="16"/>
                <w:szCs w:val="16"/>
              </w:rPr>
              <w:br/>
              <w:t>- Application-administrator and privileged-access records.</w:t>
            </w:r>
            <w:r w:rsidRPr="00EC4441">
              <w:rPr>
                <w:rFonts w:asciiTheme="minorHAnsi" w:hAnsiTheme="minorHAnsi"/>
                <w:sz w:val="16"/>
                <w:szCs w:val="16"/>
              </w:rPr>
              <w:br/>
              <w:t>- Temporary or emergency production-access approvals and removal evidence.</w:t>
            </w:r>
            <w:r w:rsidRPr="00EC4441">
              <w:rPr>
                <w:rFonts w:asciiTheme="minorHAnsi" w:hAnsiTheme="minorHAnsi"/>
                <w:sz w:val="16"/>
                <w:szCs w:val="16"/>
              </w:rPr>
              <w:br/>
              <w:t>- Application-specific segregation matrix.</w:t>
            </w:r>
            <w:r w:rsidRPr="00EC4441">
              <w:rPr>
                <w:rFonts w:asciiTheme="minorHAnsi" w:hAnsiTheme="minorHAnsi"/>
                <w:sz w:val="16"/>
                <w:szCs w:val="16"/>
              </w:rPr>
              <w:br/>
              <w:t>- Monitoring of developer or privileged activity in production where implemented.</w:t>
            </w:r>
            <w:r w:rsidRPr="00EC4441">
              <w:rPr>
                <w:rFonts w:asciiTheme="minorHAnsi" w:hAnsiTheme="minorHAnsi"/>
                <w:sz w:val="16"/>
                <w:szCs w:val="16"/>
              </w:rPr>
              <w:br/>
              <w:t>- CAB, platform-owner or independent management review where responsibilities overlap.</w:t>
            </w:r>
            <w:r w:rsidRPr="00EC4441">
              <w:rPr>
                <w:rFonts w:asciiTheme="minorHAnsi" w:hAnsiTheme="minorHAnsi"/>
                <w:sz w:val="16"/>
                <w:szCs w:val="16"/>
              </w:rPr>
              <w:br/>
              <w:t>- PIR evidence where PIR provides an additional review.</w:t>
            </w:r>
          </w:p>
        </w:tc>
      </w:tr>
      <w:tr w:rsidR="00EC4441" w:rsidRPr="00EC4441" w14:paraId="62594233" w14:textId="77777777" w:rsidTr="00EC4441">
        <w:tc>
          <w:tcPr>
            <w:tcW w:w="0" w:type="auto"/>
            <w:hideMark/>
          </w:tcPr>
          <w:p w14:paraId="63F4BFB8"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CM.C07 – Changes to SoD and Sensitive-Access Rulesets</w:t>
            </w:r>
          </w:p>
        </w:tc>
        <w:tc>
          <w:tcPr>
            <w:tcW w:w="0" w:type="auto"/>
            <w:hideMark/>
          </w:tcPr>
          <w:p w14:paraId="5F9CE96A" w14:textId="77777777" w:rsid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Population of changes affecting SoD rules, sensitive-access settings, approval groups or workflow configurations, where available.</w:t>
            </w:r>
            <w:r w:rsidRPr="00EC4441">
              <w:rPr>
                <w:rFonts w:asciiTheme="minorHAnsi" w:hAnsiTheme="minorHAnsi"/>
                <w:sz w:val="16"/>
                <w:szCs w:val="16"/>
              </w:rPr>
              <w:br/>
              <w:t>- Approved change record showing the description, justification, risk assessment and impact of the change.</w:t>
            </w:r>
            <w:r w:rsidRPr="00EC4441">
              <w:rPr>
                <w:rFonts w:asciiTheme="minorHAnsi" w:hAnsiTheme="minorHAnsi"/>
                <w:sz w:val="16"/>
                <w:szCs w:val="16"/>
              </w:rPr>
              <w:br/>
              <w:t>- Approval by the relevant technical, business, application or control owner.</w:t>
            </w:r>
            <w:r w:rsidRPr="00EC4441">
              <w:rPr>
                <w:rFonts w:asciiTheme="minorHAnsi" w:hAnsiTheme="minorHAnsi"/>
                <w:sz w:val="16"/>
                <w:szCs w:val="16"/>
              </w:rPr>
              <w:br/>
              <w:t>- Testing evidence demonstrating the impact of the proposed change.</w:t>
            </w:r>
            <w:r w:rsidRPr="00EC4441">
              <w:rPr>
                <w:rFonts w:asciiTheme="minorHAnsi" w:hAnsiTheme="minorHAnsi"/>
                <w:sz w:val="16"/>
                <w:szCs w:val="16"/>
              </w:rPr>
              <w:br/>
              <w:t>- Evidence that testing exceptions or defects were addressed before implementation.</w:t>
            </w:r>
            <w:r w:rsidRPr="00EC4441">
              <w:rPr>
                <w:rFonts w:asciiTheme="minorHAnsi" w:hAnsiTheme="minorHAnsi"/>
                <w:sz w:val="16"/>
                <w:szCs w:val="16"/>
              </w:rPr>
              <w:br/>
              <w:t>- Implementation record identifying what was changed, who made the change and when.</w:t>
            </w:r>
            <w:r w:rsidRPr="00EC4441">
              <w:rPr>
                <w:rFonts w:asciiTheme="minorHAnsi" w:hAnsiTheme="minorHAnsi"/>
                <w:sz w:val="16"/>
                <w:szCs w:val="16"/>
              </w:rPr>
              <w:br/>
              <w:t>- Ruleset, workflow, approval-group or configuration evidence before and after implementation.</w:t>
            </w:r>
            <w:r w:rsidRPr="00EC4441">
              <w:rPr>
                <w:rFonts w:asciiTheme="minorHAnsi" w:hAnsiTheme="minorHAnsi"/>
                <w:sz w:val="16"/>
                <w:szCs w:val="16"/>
              </w:rPr>
              <w:br/>
              <w:t>- Post-implementation validation where applicable.</w:t>
            </w:r>
          </w:p>
          <w:p w14:paraId="79C443D6" w14:textId="77777777" w:rsidR="00973744" w:rsidRDefault="00973744" w:rsidP="00EC4441">
            <w:pPr>
              <w:pStyle w:val="ListBullet"/>
              <w:numPr>
                <w:ilvl w:val="0"/>
                <w:numId w:val="0"/>
              </w:numPr>
              <w:rPr>
                <w:rFonts w:asciiTheme="minorHAnsi" w:hAnsiTheme="minorHAnsi"/>
                <w:sz w:val="16"/>
                <w:szCs w:val="16"/>
              </w:rPr>
            </w:pPr>
          </w:p>
          <w:p w14:paraId="3F6BF200" w14:textId="01D8EBDA" w:rsidR="00973744" w:rsidRPr="00EC4441" w:rsidRDefault="00973744" w:rsidP="00EC4441">
            <w:pPr>
              <w:pStyle w:val="ListBullet"/>
              <w:numPr>
                <w:ilvl w:val="0"/>
                <w:numId w:val="0"/>
              </w:numPr>
              <w:rPr>
                <w:rFonts w:asciiTheme="minorHAnsi" w:hAnsiTheme="minorHAnsi"/>
                <w:sz w:val="16"/>
                <w:szCs w:val="16"/>
              </w:rPr>
            </w:pPr>
            <w:r w:rsidRPr="00973744">
              <w:rPr>
                <w:rFonts w:asciiTheme="minorHAnsi" w:hAnsiTheme="minorHAnsi"/>
                <w:sz w:val="16"/>
                <w:szCs w:val="16"/>
              </w:rPr>
              <w:t>The ITSM record shows the governance of the change, while the actual ruleset, approval-group or configuration evidence is obtained from the affected system.</w:t>
            </w:r>
          </w:p>
        </w:tc>
        <w:tc>
          <w:tcPr>
            <w:tcW w:w="0" w:type="auto"/>
            <w:hideMark/>
          </w:tcPr>
          <w:p w14:paraId="2B2FC304"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Workflow-configuration extracts.</w:t>
            </w:r>
            <w:r w:rsidRPr="00EC4441">
              <w:rPr>
                <w:rFonts w:asciiTheme="minorHAnsi" w:hAnsiTheme="minorHAnsi"/>
                <w:sz w:val="16"/>
                <w:szCs w:val="16"/>
              </w:rPr>
              <w:br/>
              <w:t>- Approval-group membership before and after the change.</w:t>
            </w:r>
            <w:r w:rsidRPr="00EC4441">
              <w:rPr>
                <w:rFonts w:asciiTheme="minorHAnsi" w:hAnsiTheme="minorHAnsi"/>
                <w:sz w:val="16"/>
                <w:szCs w:val="16"/>
              </w:rPr>
              <w:br/>
              <w:t>- SoD or sensitive-access rulesets.</w:t>
            </w:r>
            <w:r w:rsidRPr="00EC4441">
              <w:rPr>
                <w:rFonts w:asciiTheme="minorHAnsi" w:hAnsiTheme="minorHAnsi"/>
                <w:sz w:val="16"/>
                <w:szCs w:val="16"/>
              </w:rPr>
              <w:br/>
              <w:t>- Role or entitlement matrices.</w:t>
            </w:r>
            <w:r w:rsidRPr="00EC4441">
              <w:rPr>
                <w:rFonts w:asciiTheme="minorHAnsi" w:hAnsiTheme="minorHAnsi"/>
                <w:sz w:val="16"/>
                <w:szCs w:val="16"/>
              </w:rPr>
              <w:br/>
              <w:t>- Configuration screenshots.</w:t>
            </w:r>
            <w:r w:rsidRPr="00EC4441">
              <w:rPr>
                <w:rFonts w:asciiTheme="minorHAnsi" w:hAnsiTheme="minorHAnsi"/>
                <w:sz w:val="16"/>
                <w:szCs w:val="16"/>
              </w:rPr>
              <w:br/>
              <w:t>- Test scripts and results.</w:t>
            </w:r>
            <w:r w:rsidRPr="00EC4441">
              <w:rPr>
                <w:rFonts w:asciiTheme="minorHAnsi" w:hAnsiTheme="minorHAnsi"/>
                <w:sz w:val="16"/>
                <w:szCs w:val="16"/>
              </w:rPr>
              <w:br/>
              <w:t>- Jira, Azure DevOps or configuration-history records.</w:t>
            </w:r>
            <w:r w:rsidRPr="00EC4441">
              <w:rPr>
                <w:rFonts w:asciiTheme="minorHAnsi" w:hAnsiTheme="minorHAnsi"/>
                <w:sz w:val="16"/>
                <w:szCs w:val="16"/>
              </w:rPr>
              <w:br/>
              <w:t>- Application-owner or control-owner review.</w:t>
            </w:r>
            <w:r w:rsidRPr="00EC4441">
              <w:rPr>
                <w:rFonts w:asciiTheme="minorHAnsi" w:hAnsiTheme="minorHAnsi"/>
                <w:sz w:val="16"/>
                <w:szCs w:val="16"/>
              </w:rPr>
              <w:br/>
              <w:t>- Exception, remediation and closure evidence.</w:t>
            </w:r>
          </w:p>
        </w:tc>
      </w:tr>
      <w:tr w:rsidR="00EC4441" w:rsidRPr="00EC4441" w14:paraId="44364BB9" w14:textId="77777777" w:rsidTr="00EC4441">
        <w:tc>
          <w:tcPr>
            <w:tcW w:w="0" w:type="auto"/>
            <w:hideMark/>
          </w:tcPr>
          <w:p w14:paraId="7B6A968A"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CM.C08 – Emergency Changes</w:t>
            </w:r>
          </w:p>
        </w:tc>
        <w:tc>
          <w:tcPr>
            <w:tcW w:w="0" w:type="auto"/>
            <w:hideMark/>
          </w:tcPr>
          <w:p w14:paraId="766932D8" w14:textId="77777777" w:rsid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System-generated population of changes classified as Emergency in the ITSM tool for the relevant period, including the extraction criteria and record count.</w:t>
            </w:r>
            <w:r w:rsidRPr="00EC4441">
              <w:rPr>
                <w:rFonts w:asciiTheme="minorHAnsi" w:hAnsiTheme="minorHAnsi"/>
                <w:sz w:val="16"/>
                <w:szCs w:val="16"/>
              </w:rPr>
              <w:br/>
              <w:t>- Emergency-change record showing the classification, affected service or application, emergency justification, risk and impact assessment, implementation details and closure.</w:t>
            </w:r>
            <w:r w:rsidRPr="00EC4441">
              <w:rPr>
                <w:rFonts w:asciiTheme="minorHAnsi" w:hAnsiTheme="minorHAnsi"/>
                <w:sz w:val="16"/>
                <w:szCs w:val="16"/>
              </w:rPr>
              <w:br/>
              <w:t>- Linked High or Critical incident record, including P1 or P2 where applicable.</w:t>
            </w:r>
            <w:r w:rsidRPr="00EC4441">
              <w:rPr>
                <w:rFonts w:asciiTheme="minorHAnsi" w:hAnsiTheme="minorHAnsi"/>
                <w:sz w:val="16"/>
                <w:szCs w:val="16"/>
              </w:rPr>
              <w:br/>
              <w:t>- Explanation of why the normal change process or lead time could not be followed.</w:t>
            </w:r>
            <w:r w:rsidRPr="00EC4441">
              <w:rPr>
                <w:rFonts w:asciiTheme="minorHAnsi" w:hAnsiTheme="minorHAnsi"/>
                <w:sz w:val="16"/>
                <w:szCs w:val="16"/>
              </w:rPr>
              <w:br/>
              <w:t>- Service Manager and Incident or Major Incident Management involvement.</w:t>
            </w:r>
            <w:r w:rsidRPr="00EC4441">
              <w:rPr>
                <w:rFonts w:asciiTheme="minorHAnsi" w:hAnsiTheme="minorHAnsi"/>
                <w:sz w:val="16"/>
                <w:szCs w:val="16"/>
              </w:rPr>
              <w:br/>
              <w:t>- Security or cyber involvement where relevant.</w:t>
            </w:r>
            <w:r w:rsidRPr="00EC4441">
              <w:rPr>
                <w:rFonts w:asciiTheme="minorHAnsi" w:hAnsiTheme="minorHAnsi"/>
                <w:sz w:val="16"/>
                <w:szCs w:val="16"/>
              </w:rPr>
              <w:br/>
              <w:t>- Available testing or technical validation.</w:t>
            </w:r>
            <w:r w:rsidRPr="00EC4441">
              <w:rPr>
                <w:rFonts w:asciiTheme="minorHAnsi" w:hAnsiTheme="minorHAnsi"/>
                <w:sz w:val="16"/>
                <w:szCs w:val="16"/>
              </w:rPr>
              <w:br/>
              <w:t>- Approval before implementation or retrospective approval where immediate action was required under the approved emergency process.</w:t>
            </w:r>
            <w:r w:rsidRPr="00EC4441">
              <w:rPr>
                <w:rFonts w:asciiTheme="minorHAnsi" w:hAnsiTheme="minorHAnsi"/>
                <w:sz w:val="16"/>
                <w:szCs w:val="16"/>
              </w:rPr>
              <w:br/>
              <w:t>- Native application, infrastructure or deployment evidence confirming what was implemented, by whom and when.</w:t>
            </w:r>
            <w:r w:rsidRPr="00EC4441">
              <w:rPr>
                <w:rFonts w:asciiTheme="minorHAnsi" w:hAnsiTheme="minorHAnsi"/>
                <w:sz w:val="16"/>
                <w:szCs w:val="16"/>
              </w:rPr>
              <w:br/>
              <w:t>- Rollback, backout or remediation information.</w:t>
            </w:r>
            <w:r w:rsidRPr="00EC4441">
              <w:rPr>
                <w:rFonts w:asciiTheme="minorHAnsi" w:hAnsiTheme="minorHAnsi"/>
                <w:sz w:val="16"/>
                <w:szCs w:val="16"/>
              </w:rPr>
              <w:br/>
              <w:t>- Completed PIR within the applicable timeframe.</w:t>
            </w:r>
            <w:r w:rsidRPr="00EC4441">
              <w:rPr>
                <w:rFonts w:asciiTheme="minorHAnsi" w:hAnsiTheme="minorHAnsi"/>
                <w:sz w:val="16"/>
                <w:szCs w:val="16"/>
              </w:rPr>
              <w:br/>
              <w:t>- Final outcome and closure evidence.</w:t>
            </w:r>
          </w:p>
          <w:p w14:paraId="236EEA65" w14:textId="77777777" w:rsidR="00C95E27" w:rsidRDefault="00C95E27" w:rsidP="00EC4441">
            <w:pPr>
              <w:pStyle w:val="ListBullet"/>
              <w:numPr>
                <w:ilvl w:val="0"/>
                <w:numId w:val="0"/>
              </w:numPr>
              <w:rPr>
                <w:rFonts w:asciiTheme="minorHAnsi" w:hAnsiTheme="minorHAnsi"/>
                <w:sz w:val="16"/>
                <w:szCs w:val="16"/>
              </w:rPr>
            </w:pPr>
          </w:p>
          <w:p w14:paraId="4927BA08" w14:textId="77777777" w:rsidR="00C95E27" w:rsidRDefault="00C95E27" w:rsidP="00EC4441">
            <w:pPr>
              <w:pStyle w:val="ListBullet"/>
              <w:numPr>
                <w:ilvl w:val="0"/>
                <w:numId w:val="0"/>
              </w:numPr>
              <w:rPr>
                <w:rFonts w:asciiTheme="minorHAnsi" w:hAnsiTheme="minorHAnsi"/>
                <w:sz w:val="16"/>
                <w:szCs w:val="16"/>
              </w:rPr>
            </w:pPr>
          </w:p>
          <w:p w14:paraId="431E28E4" w14:textId="16959CBF" w:rsidR="00C95E27" w:rsidRPr="00EC4441" w:rsidRDefault="00C95E27" w:rsidP="00EC4441">
            <w:pPr>
              <w:pStyle w:val="ListBullet"/>
              <w:numPr>
                <w:ilvl w:val="0"/>
                <w:numId w:val="0"/>
              </w:numPr>
              <w:rPr>
                <w:rFonts w:asciiTheme="minorHAnsi" w:hAnsiTheme="minorHAnsi"/>
                <w:sz w:val="16"/>
                <w:szCs w:val="16"/>
              </w:rPr>
            </w:pPr>
            <w:r w:rsidRPr="00C95E27">
              <w:rPr>
                <w:rFonts w:asciiTheme="minorHAnsi" w:hAnsiTheme="minorHAnsi"/>
                <w:sz w:val="16"/>
                <w:szCs w:val="16"/>
              </w:rPr>
              <w:t>The emergency-change population and workflow are obtained from the ITSM tool. Native application or platform evidence is used to confirm the emergency implementation and technical outcome. Under the documented process, the PIR is completed within 24 hours, or within 48 hours where the fix is deployed on a non-working day.</w:t>
            </w:r>
          </w:p>
        </w:tc>
        <w:tc>
          <w:tcPr>
            <w:tcW w:w="0" w:type="auto"/>
            <w:hideMark/>
          </w:tcPr>
          <w:p w14:paraId="77138DDD"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Major Incident record and incident bridge communications.</w:t>
            </w:r>
            <w:r w:rsidRPr="00EC4441">
              <w:rPr>
                <w:rFonts w:asciiTheme="minorHAnsi" w:hAnsiTheme="minorHAnsi"/>
                <w:sz w:val="16"/>
                <w:szCs w:val="16"/>
              </w:rPr>
              <w:br/>
              <w:t>- Emergency CAB or equivalent governance record.</w:t>
            </w:r>
            <w:r w:rsidRPr="00EC4441">
              <w:rPr>
                <w:rFonts w:asciiTheme="minorHAnsi" w:hAnsiTheme="minorHAnsi"/>
                <w:sz w:val="16"/>
                <w:szCs w:val="16"/>
              </w:rPr>
              <w:br/>
              <w:t>- Technical diagnostics and impact assessment.</w:t>
            </w:r>
            <w:r w:rsidRPr="00EC4441">
              <w:rPr>
                <w:rFonts w:asciiTheme="minorHAnsi" w:hAnsiTheme="minorHAnsi"/>
                <w:sz w:val="16"/>
                <w:szCs w:val="16"/>
              </w:rPr>
              <w:br/>
              <w:t>- Application, infrastructure or deployment logs.</w:t>
            </w:r>
            <w:r w:rsidRPr="00EC4441">
              <w:rPr>
                <w:rFonts w:asciiTheme="minorHAnsi" w:hAnsiTheme="minorHAnsi"/>
                <w:sz w:val="16"/>
                <w:szCs w:val="16"/>
              </w:rPr>
              <w:br/>
              <w:t>- Version-control, release-management or CI/CD records.</w:t>
            </w:r>
            <w:r w:rsidRPr="00EC4441">
              <w:rPr>
                <w:rFonts w:asciiTheme="minorHAnsi" w:hAnsiTheme="minorHAnsi"/>
                <w:sz w:val="16"/>
                <w:szCs w:val="16"/>
              </w:rPr>
              <w:br/>
              <w:t>- Confirmation that service was restored and the change operated as intended.</w:t>
            </w:r>
            <w:r w:rsidRPr="00EC4441">
              <w:rPr>
                <w:rFonts w:asciiTheme="minorHAnsi" w:hAnsiTheme="minorHAnsi"/>
                <w:sz w:val="16"/>
                <w:szCs w:val="16"/>
              </w:rPr>
              <w:br/>
              <w:t>- Cyber or security incident records where applicable.</w:t>
            </w:r>
            <w:r w:rsidRPr="00EC4441">
              <w:rPr>
                <w:rFonts w:asciiTheme="minorHAnsi" w:hAnsiTheme="minorHAnsi"/>
                <w:sz w:val="16"/>
                <w:szCs w:val="16"/>
              </w:rPr>
              <w:br/>
              <w:t>- Reports or escalations identifying overdue emergency-change documentation or PIR completion.</w:t>
            </w:r>
            <w:r w:rsidRPr="00EC4441">
              <w:rPr>
                <w:rFonts w:asciiTheme="minorHAnsi" w:hAnsiTheme="minorHAnsi"/>
                <w:sz w:val="16"/>
                <w:szCs w:val="16"/>
              </w:rPr>
              <w:br/>
              <w:t>- Follow-up actions, problem records and remediation evidence.</w:t>
            </w:r>
          </w:p>
        </w:tc>
      </w:tr>
      <w:tr w:rsidR="00EC4441" w:rsidRPr="00EC4441" w14:paraId="7809D3D7" w14:textId="77777777" w:rsidTr="00EC4441">
        <w:tc>
          <w:tcPr>
            <w:tcW w:w="0" w:type="auto"/>
            <w:hideMark/>
          </w:tcPr>
          <w:p w14:paraId="22F83A16"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CM.C09 – Post-Implementation Review and Change Review</w:t>
            </w:r>
          </w:p>
        </w:tc>
        <w:tc>
          <w:tcPr>
            <w:tcW w:w="0" w:type="auto"/>
            <w:hideMark/>
          </w:tcPr>
          <w:p w14:paraId="46951962" w14:textId="77777777" w:rsid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System-generated population of emergency, failed or other changes subject to post-implementation review.</w:t>
            </w:r>
            <w:r w:rsidRPr="00EC4441">
              <w:rPr>
                <w:rFonts w:asciiTheme="minorHAnsi" w:hAnsiTheme="minorHAnsi"/>
                <w:sz w:val="16"/>
                <w:szCs w:val="16"/>
              </w:rPr>
              <w:br/>
              <w:t>- Change record showing whether implementation was successful or unsuccessful.</w:t>
            </w:r>
            <w:r w:rsidRPr="00EC4441">
              <w:rPr>
                <w:rFonts w:asciiTheme="minorHAnsi" w:hAnsiTheme="minorHAnsi"/>
                <w:sz w:val="16"/>
                <w:szCs w:val="16"/>
              </w:rPr>
              <w:br/>
              <w:t>- Post-implementation details completed before closure.</w:t>
            </w:r>
            <w:r w:rsidRPr="00EC4441">
              <w:rPr>
                <w:rFonts w:asciiTheme="minorHAnsi" w:hAnsiTheme="minorHAnsi"/>
                <w:sz w:val="16"/>
                <w:szCs w:val="16"/>
              </w:rPr>
              <w:br/>
              <w:t>- Implementer confirmation of the outcome.</w:t>
            </w:r>
            <w:r w:rsidRPr="00EC4441">
              <w:rPr>
                <w:rFonts w:asciiTheme="minorHAnsi" w:hAnsiTheme="minorHAnsi"/>
                <w:sz w:val="16"/>
                <w:szCs w:val="16"/>
              </w:rPr>
              <w:br/>
              <w:t>- PIR for emergency changes.</w:t>
            </w:r>
            <w:r w:rsidRPr="00EC4441">
              <w:rPr>
                <w:rFonts w:asciiTheme="minorHAnsi" w:hAnsiTheme="minorHAnsi"/>
                <w:sz w:val="16"/>
                <w:szCs w:val="16"/>
              </w:rPr>
              <w:br/>
              <w:t>- Failed-change population and individual failed-change records.</w:t>
            </w:r>
            <w:r w:rsidRPr="00EC4441">
              <w:rPr>
                <w:rFonts w:asciiTheme="minorHAnsi" w:hAnsiTheme="minorHAnsi"/>
                <w:sz w:val="16"/>
                <w:szCs w:val="16"/>
              </w:rPr>
              <w:br/>
              <w:t>- Weekly failed-change review evidence.</w:t>
            </w:r>
            <w:r w:rsidRPr="00EC4441">
              <w:rPr>
                <w:rFonts w:asciiTheme="minorHAnsi" w:hAnsiTheme="minorHAnsi"/>
                <w:sz w:val="16"/>
                <w:szCs w:val="16"/>
              </w:rPr>
              <w:br/>
              <w:t>- Root-cause analysis and corrective actions.</w:t>
            </w:r>
            <w:r w:rsidRPr="00EC4441">
              <w:rPr>
                <w:rFonts w:asciiTheme="minorHAnsi" w:hAnsiTheme="minorHAnsi"/>
                <w:sz w:val="16"/>
                <w:szCs w:val="16"/>
              </w:rPr>
              <w:br/>
              <w:t>- Action owner and target date where retained.</w:t>
            </w:r>
            <w:r w:rsidRPr="00EC4441">
              <w:rPr>
                <w:rFonts w:asciiTheme="minorHAnsi" w:hAnsiTheme="minorHAnsi"/>
                <w:sz w:val="16"/>
                <w:szCs w:val="16"/>
              </w:rPr>
              <w:br/>
              <w:t>- Closure decision.</w:t>
            </w:r>
            <w:r w:rsidRPr="00EC4441">
              <w:rPr>
                <w:rFonts w:asciiTheme="minorHAnsi" w:hAnsiTheme="minorHAnsi"/>
                <w:sz w:val="16"/>
                <w:szCs w:val="16"/>
              </w:rPr>
              <w:br/>
              <w:t>- Link between the original failed change and any replacement change.</w:t>
            </w:r>
            <w:r w:rsidRPr="00EC4441">
              <w:rPr>
                <w:rFonts w:asciiTheme="minorHAnsi" w:hAnsiTheme="minorHAnsi"/>
                <w:sz w:val="16"/>
                <w:szCs w:val="16"/>
              </w:rPr>
              <w:br/>
              <w:t>- Technical confirmation from the affected application or platform supporting the implementation outcome.</w:t>
            </w:r>
            <w:r w:rsidRPr="00EC4441">
              <w:rPr>
                <w:rFonts w:asciiTheme="minorHAnsi" w:hAnsiTheme="minorHAnsi"/>
                <w:sz w:val="16"/>
                <w:szCs w:val="16"/>
              </w:rPr>
              <w:br/>
              <w:t>- Evidence that overdue PIR, remediation or closure actions were tracked through closure.</w:t>
            </w:r>
          </w:p>
          <w:p w14:paraId="2DD7FF4C" w14:textId="77777777" w:rsidR="00C95E27" w:rsidRDefault="00C95E27" w:rsidP="00EC4441">
            <w:pPr>
              <w:pStyle w:val="ListBullet"/>
              <w:numPr>
                <w:ilvl w:val="0"/>
                <w:numId w:val="0"/>
              </w:numPr>
              <w:rPr>
                <w:rFonts w:asciiTheme="minorHAnsi" w:hAnsiTheme="minorHAnsi"/>
                <w:sz w:val="16"/>
                <w:szCs w:val="16"/>
              </w:rPr>
            </w:pPr>
          </w:p>
          <w:p w14:paraId="3F5F1548" w14:textId="4C442D69" w:rsidR="00C95E27" w:rsidRPr="003C4846" w:rsidRDefault="00C95E27" w:rsidP="00EC4441">
            <w:pPr>
              <w:pStyle w:val="ListBullet"/>
              <w:numPr>
                <w:ilvl w:val="0"/>
                <w:numId w:val="0"/>
              </w:numPr>
              <w:rPr>
                <w:rFonts w:asciiTheme="minorHAnsi" w:hAnsiTheme="minorHAnsi"/>
                <w:sz w:val="16"/>
                <w:szCs w:val="16"/>
                <w:lang w:val="en-US"/>
              </w:rPr>
            </w:pPr>
            <w:r w:rsidRPr="00C95E27">
              <w:rPr>
                <w:rFonts w:asciiTheme="minorHAnsi" w:hAnsiTheme="minorHAnsi"/>
                <w:sz w:val="16"/>
                <w:szCs w:val="16"/>
              </w:rPr>
              <w:t xml:space="preserve">The ITSM tool provides the population and records the formal outcome and closure. Application or platform evidence is used where necessary to confirm the technical result, root cause, </w:t>
            </w:r>
            <w:r w:rsidR="00D81E4F" w:rsidRPr="00C95E27">
              <w:rPr>
                <w:rFonts w:asciiTheme="minorHAnsi" w:hAnsiTheme="minorHAnsi"/>
                <w:sz w:val="16"/>
                <w:szCs w:val="16"/>
              </w:rPr>
              <w:t>remediation,</w:t>
            </w:r>
            <w:r w:rsidRPr="00C95E27">
              <w:rPr>
                <w:rFonts w:asciiTheme="minorHAnsi" w:hAnsiTheme="minorHAnsi"/>
                <w:sz w:val="16"/>
                <w:szCs w:val="16"/>
              </w:rPr>
              <w:t xml:space="preserve"> or restoration. A mandatory PIR for all high-risk Normal changes</w:t>
            </w:r>
            <w:r w:rsidR="003C4846">
              <w:rPr>
                <w:rFonts w:asciiTheme="minorHAnsi" w:hAnsiTheme="minorHAnsi"/>
                <w:sz w:val="16"/>
                <w:szCs w:val="16"/>
              </w:rPr>
              <w:t>.</w:t>
            </w:r>
          </w:p>
          <w:p w14:paraId="27D9312A" w14:textId="77777777" w:rsidR="00C95E27" w:rsidRPr="00EC4441" w:rsidRDefault="00C95E27" w:rsidP="00EC4441">
            <w:pPr>
              <w:pStyle w:val="ListBullet"/>
              <w:numPr>
                <w:ilvl w:val="0"/>
                <w:numId w:val="0"/>
              </w:numPr>
              <w:rPr>
                <w:rFonts w:asciiTheme="minorHAnsi" w:hAnsiTheme="minorHAnsi"/>
                <w:sz w:val="16"/>
                <w:szCs w:val="16"/>
              </w:rPr>
            </w:pPr>
          </w:p>
        </w:tc>
        <w:tc>
          <w:tcPr>
            <w:tcW w:w="0" w:type="auto"/>
            <w:hideMark/>
          </w:tcPr>
          <w:p w14:paraId="523FE38F" w14:textId="77777777" w:rsidR="00EC4441" w:rsidRPr="00EC4441" w:rsidRDefault="00EC4441" w:rsidP="00EC4441">
            <w:pPr>
              <w:pStyle w:val="ListBullet"/>
              <w:numPr>
                <w:ilvl w:val="0"/>
                <w:numId w:val="0"/>
              </w:numPr>
              <w:rPr>
                <w:rFonts w:asciiTheme="minorHAnsi" w:hAnsiTheme="minorHAnsi"/>
                <w:sz w:val="16"/>
                <w:szCs w:val="16"/>
              </w:rPr>
            </w:pPr>
            <w:r w:rsidRPr="00EC4441">
              <w:rPr>
                <w:rFonts w:asciiTheme="minorHAnsi" w:hAnsiTheme="minorHAnsi"/>
                <w:sz w:val="16"/>
                <w:szCs w:val="16"/>
              </w:rPr>
              <w:t>- ITSM dashboards showing open, failed or overdue changes.</w:t>
            </w:r>
            <w:r w:rsidRPr="00EC4441">
              <w:rPr>
                <w:rFonts w:asciiTheme="minorHAnsi" w:hAnsiTheme="minorHAnsi"/>
                <w:sz w:val="16"/>
                <w:szCs w:val="16"/>
              </w:rPr>
              <w:br/>
              <w:t>- Automated reports and escalation communications.</w:t>
            </w:r>
            <w:r w:rsidRPr="00EC4441">
              <w:rPr>
                <w:rFonts w:asciiTheme="minorHAnsi" w:hAnsiTheme="minorHAnsi"/>
                <w:sz w:val="16"/>
                <w:szCs w:val="16"/>
              </w:rPr>
              <w:br/>
              <w:t>- Change Enablement, Service Manager or CAB review records.</w:t>
            </w:r>
            <w:r w:rsidRPr="00EC4441">
              <w:rPr>
                <w:rFonts w:asciiTheme="minorHAnsi" w:hAnsiTheme="minorHAnsi"/>
                <w:sz w:val="16"/>
                <w:szCs w:val="16"/>
              </w:rPr>
              <w:br/>
              <w:t>- Incident or problem records linked to failed changes.</w:t>
            </w:r>
            <w:r w:rsidRPr="00EC4441">
              <w:rPr>
                <w:rFonts w:asciiTheme="minorHAnsi" w:hAnsiTheme="minorHAnsi"/>
                <w:sz w:val="16"/>
                <w:szCs w:val="16"/>
              </w:rPr>
              <w:br/>
              <w:t>- Application and platform monitoring outputs.</w:t>
            </w:r>
            <w:r w:rsidRPr="00EC4441">
              <w:rPr>
                <w:rFonts w:asciiTheme="minorHAnsi" w:hAnsiTheme="minorHAnsi"/>
                <w:sz w:val="16"/>
                <w:szCs w:val="16"/>
              </w:rPr>
              <w:br/>
              <w:t>- Deployment, rollback and restoration records.</w:t>
            </w:r>
            <w:r w:rsidRPr="00EC4441">
              <w:rPr>
                <w:rFonts w:asciiTheme="minorHAnsi" w:hAnsiTheme="minorHAnsi"/>
                <w:sz w:val="16"/>
                <w:szCs w:val="16"/>
              </w:rPr>
              <w:br/>
              <w:t>- Lessons-learned documentation.</w:t>
            </w:r>
            <w:r w:rsidRPr="00EC4441">
              <w:rPr>
                <w:rFonts w:asciiTheme="minorHAnsi" w:hAnsiTheme="minorHAnsi"/>
                <w:sz w:val="16"/>
                <w:szCs w:val="16"/>
              </w:rPr>
              <w:br/>
              <w:t>- Remediation tracker and completed corrective actions.</w:t>
            </w:r>
            <w:r w:rsidRPr="00EC4441">
              <w:rPr>
                <w:rFonts w:asciiTheme="minorHAnsi" w:hAnsiTheme="minorHAnsi"/>
                <w:sz w:val="16"/>
                <w:szCs w:val="16"/>
              </w:rPr>
              <w:br/>
              <w:t>- Technical validation confirming remediation or service restoration.</w:t>
            </w:r>
          </w:p>
        </w:tc>
      </w:tr>
    </w:tbl>
    <w:p w14:paraId="043F0BAC" w14:textId="77777777" w:rsidR="00EC4441" w:rsidRDefault="00EC4441" w:rsidP="003E55A2">
      <w:pPr>
        <w:pStyle w:val="ListBullet"/>
        <w:numPr>
          <w:ilvl w:val="0"/>
          <w:numId w:val="0"/>
        </w:numPr>
        <w:rPr>
          <w:b/>
          <w:bCs/>
        </w:rPr>
      </w:pPr>
    </w:p>
    <w:p w14:paraId="677D6BE9" w14:textId="77777777" w:rsidR="001C5847" w:rsidRDefault="001C5847" w:rsidP="003E55A2">
      <w:pPr>
        <w:pStyle w:val="ListBullet"/>
        <w:numPr>
          <w:ilvl w:val="0"/>
          <w:numId w:val="0"/>
        </w:numPr>
        <w:rPr>
          <w:b/>
          <w:bCs/>
        </w:rPr>
      </w:pPr>
    </w:p>
    <w:p w14:paraId="58B8385C" w14:textId="50FF26B9" w:rsidR="00BE024C" w:rsidRPr="00BE024C" w:rsidRDefault="00BE024C" w:rsidP="003E55A2">
      <w:pPr>
        <w:pStyle w:val="ListBullet"/>
        <w:numPr>
          <w:ilvl w:val="0"/>
          <w:numId w:val="0"/>
        </w:numPr>
        <w:rPr>
          <w:b/>
          <w:bCs/>
        </w:rPr>
      </w:pPr>
      <w:r w:rsidRPr="00BE024C">
        <w:rPr>
          <w:b/>
          <w:bCs/>
        </w:rPr>
        <w:t>Evidence maintained outside the Common CM control inventory</w:t>
      </w:r>
    </w:p>
    <w:p w14:paraId="4A574682" w14:textId="095EC1CA" w:rsidR="006E4909" w:rsidRPr="00BE024C" w:rsidRDefault="00BE024C" w:rsidP="006E4909">
      <w:pPr>
        <w:pStyle w:val="ListBullet"/>
        <w:numPr>
          <w:ilvl w:val="0"/>
          <w:numId w:val="0"/>
        </w:numPr>
      </w:pPr>
      <w:r w:rsidRPr="00BE024C">
        <w:t>The following artefacts support the separate Third-Party Risk Management process</w:t>
      </w:r>
      <w:r w:rsidR="006E4909">
        <w:t xml:space="preserve">. Where reliance is placed on vendor-operated Change Management controls, the associated assurance assessment is performed through the separate TPRM process. </w:t>
      </w:r>
    </w:p>
    <w:p w14:paraId="5B819909" w14:textId="34F614C5" w:rsidR="00BE024C" w:rsidRPr="00BE024C" w:rsidRDefault="00BE024C">
      <w:pPr>
        <w:pStyle w:val="ListBullet"/>
        <w:numPr>
          <w:ilvl w:val="0"/>
          <w:numId w:val="9"/>
        </w:numPr>
      </w:pPr>
      <w:r w:rsidRPr="00BE024C">
        <w:t>SOC report</w:t>
      </w:r>
      <w:r w:rsidR="003E55A2">
        <w:t xml:space="preserve"> (SOC1 Type 2)</w:t>
      </w:r>
    </w:p>
    <w:p w14:paraId="15D8CA49" w14:textId="77777777" w:rsidR="00BE024C" w:rsidRPr="00BE024C" w:rsidRDefault="00BE024C">
      <w:pPr>
        <w:pStyle w:val="ListBullet"/>
        <w:numPr>
          <w:ilvl w:val="0"/>
          <w:numId w:val="9"/>
        </w:numPr>
      </w:pPr>
      <w:r w:rsidRPr="00BE024C">
        <w:t>Bridge letter or bridge-period evidence.</w:t>
      </w:r>
    </w:p>
    <w:p w14:paraId="38D50818" w14:textId="77777777" w:rsidR="00BE024C" w:rsidRPr="00BE024C" w:rsidRDefault="00BE024C">
      <w:pPr>
        <w:pStyle w:val="ListBullet"/>
        <w:numPr>
          <w:ilvl w:val="0"/>
          <w:numId w:val="9"/>
        </w:numPr>
      </w:pPr>
      <w:r w:rsidRPr="00BE024C">
        <w:t>Assurance-review memorandum.</w:t>
      </w:r>
    </w:p>
    <w:p w14:paraId="5FA455B0" w14:textId="77777777" w:rsidR="00BE024C" w:rsidRPr="00BE024C" w:rsidRDefault="00BE024C">
      <w:pPr>
        <w:pStyle w:val="ListBullet"/>
        <w:numPr>
          <w:ilvl w:val="0"/>
          <w:numId w:val="9"/>
        </w:numPr>
      </w:pPr>
      <w:r w:rsidRPr="00BE024C">
        <w:t>CUEC mapping.</w:t>
      </w:r>
    </w:p>
    <w:p w14:paraId="3E781A07" w14:textId="77777777" w:rsidR="00BE024C" w:rsidRPr="00BE024C" w:rsidRDefault="00BE024C">
      <w:pPr>
        <w:pStyle w:val="ListBullet"/>
        <w:numPr>
          <w:ilvl w:val="0"/>
          <w:numId w:val="9"/>
        </w:numPr>
      </w:pPr>
      <w:r w:rsidRPr="00BE024C">
        <w:t>SOC control-exception assessment.</w:t>
      </w:r>
    </w:p>
    <w:p w14:paraId="208B5743" w14:textId="77777777" w:rsidR="00BE024C" w:rsidRPr="00BE024C" w:rsidRDefault="00BE024C">
      <w:pPr>
        <w:pStyle w:val="ListBullet"/>
        <w:numPr>
          <w:ilvl w:val="0"/>
          <w:numId w:val="9"/>
        </w:numPr>
      </w:pPr>
      <w:r w:rsidRPr="00BE024C">
        <w:t>Subservice-organisation assessment.</w:t>
      </w:r>
    </w:p>
    <w:p w14:paraId="1C9F5B37" w14:textId="77777777" w:rsidR="00BE024C" w:rsidRPr="00BE024C" w:rsidRDefault="00BE024C">
      <w:pPr>
        <w:pStyle w:val="ListBullet"/>
        <w:numPr>
          <w:ilvl w:val="0"/>
          <w:numId w:val="9"/>
        </w:numPr>
      </w:pPr>
      <w:r w:rsidRPr="00BE024C">
        <w:t>Management response to SOC findings.</w:t>
      </w:r>
    </w:p>
    <w:p w14:paraId="287B1776" w14:textId="77777777" w:rsidR="00BE024C" w:rsidRPr="00BE024C" w:rsidRDefault="00BE024C">
      <w:pPr>
        <w:pStyle w:val="ListBullet"/>
        <w:numPr>
          <w:ilvl w:val="0"/>
          <w:numId w:val="9"/>
        </w:numPr>
      </w:pPr>
      <w:r w:rsidRPr="00BE024C">
        <w:t>TPRM approval or sign-off.</w:t>
      </w:r>
    </w:p>
    <w:p w14:paraId="153FD27A" w14:textId="77777777" w:rsidR="00BE024C" w:rsidRPr="00BE024C" w:rsidRDefault="00BE024C">
      <w:pPr>
        <w:pStyle w:val="ListBullet"/>
        <w:numPr>
          <w:ilvl w:val="0"/>
          <w:numId w:val="9"/>
        </w:numPr>
      </w:pPr>
      <w:r w:rsidRPr="00BE024C">
        <w:t>Vendor-assurance remediation tracker.</w:t>
      </w:r>
    </w:p>
    <w:p w14:paraId="4C7A462C" w14:textId="77777777" w:rsidR="00BE024C" w:rsidRPr="00BE024C" w:rsidRDefault="00BE024C">
      <w:pPr>
        <w:pStyle w:val="ListBullet"/>
        <w:numPr>
          <w:ilvl w:val="0"/>
          <w:numId w:val="9"/>
        </w:numPr>
      </w:pPr>
      <w:r w:rsidRPr="00BE024C">
        <w:t>Assessment of the impact on SOX reliance.</w:t>
      </w:r>
    </w:p>
    <w:p w14:paraId="6CB8BCA3" w14:textId="77777777" w:rsidR="00BE3EF6" w:rsidRDefault="00BE3EF6" w:rsidP="003E55A2">
      <w:pPr>
        <w:pStyle w:val="ListBullet"/>
        <w:numPr>
          <w:ilvl w:val="0"/>
          <w:numId w:val="0"/>
        </w:numPr>
        <w:rPr>
          <w:b/>
          <w:bCs/>
        </w:rPr>
      </w:pPr>
    </w:p>
    <w:p w14:paraId="52607990" w14:textId="77777777" w:rsidR="00265989" w:rsidRDefault="00265989" w:rsidP="003E55A2">
      <w:pPr>
        <w:pStyle w:val="ListBullet"/>
        <w:numPr>
          <w:ilvl w:val="0"/>
          <w:numId w:val="0"/>
        </w:numPr>
        <w:rPr>
          <w:b/>
          <w:bCs/>
        </w:rPr>
      </w:pPr>
    </w:p>
    <w:p w14:paraId="108553C1" w14:textId="77777777" w:rsidR="00BE3EF6" w:rsidRDefault="00BE3EF6" w:rsidP="00BE3EF6">
      <w:pPr>
        <w:pStyle w:val="ListBullet"/>
        <w:numPr>
          <w:ilvl w:val="0"/>
          <w:numId w:val="31"/>
        </w:numPr>
        <w:rPr>
          <w:sz w:val="22"/>
        </w:rPr>
      </w:pPr>
      <w:r w:rsidRPr="00EF2A03">
        <w:rPr>
          <w:sz w:val="22"/>
        </w:rPr>
        <w:t>Evidence Governance: Evidence owner; control owner; preparer and reviewer; repository location; repository access restrictions; applicable retention period; naming convention; version control; evidence date and period covered; approval and sign-off; completeness and accuracy checks; exception tracking; remediation ownership; target date; closure validation; audit-retrieval process; and evidence that submitted artefacts were reviewed before management or audit use.</w:t>
      </w:r>
    </w:p>
    <w:p w14:paraId="4C6D19D8" w14:textId="77777777" w:rsidR="00BE3EF6" w:rsidRDefault="00BE3EF6" w:rsidP="003E55A2">
      <w:pPr>
        <w:pStyle w:val="ListBullet"/>
        <w:numPr>
          <w:ilvl w:val="0"/>
          <w:numId w:val="0"/>
        </w:numPr>
        <w:rPr>
          <w:b/>
          <w:bCs/>
        </w:rPr>
      </w:pPr>
    </w:p>
    <w:p w14:paraId="1C3E12F4" w14:textId="63AFBFDE" w:rsidR="006E4909" w:rsidRDefault="006E4909">
      <w:pPr>
        <w:rPr>
          <w:rFonts w:ascii="Aptos" w:eastAsia="Aptos" w:hAnsi="Aptos"/>
          <w:b/>
          <w:bCs/>
          <w:kern w:val="0"/>
          <w:sz w:val="21"/>
          <w14:ligatures w14:val="none"/>
        </w:rPr>
      </w:pPr>
      <w:r>
        <w:rPr>
          <w:b/>
          <w:bCs/>
        </w:rPr>
        <w:br w:type="page"/>
      </w:r>
    </w:p>
    <w:p w14:paraId="2DD5E004" w14:textId="1A8BB5BF" w:rsidR="00D46F14" w:rsidRPr="00C812A9" w:rsidRDefault="00111292" w:rsidP="00A72576">
      <w:pPr>
        <w:pStyle w:val="Heading1"/>
        <w:rPr>
          <w:rFonts w:asciiTheme="minorHAnsi" w:hAnsiTheme="minorHAnsi"/>
        </w:rPr>
      </w:pPr>
      <w:bookmarkStart w:id="111" w:name="_Toc1129130140"/>
      <w:bookmarkStart w:id="112" w:name="_Toc238715182"/>
      <w:r w:rsidRPr="00C812A9">
        <w:rPr>
          <w:rFonts w:asciiTheme="minorHAnsi" w:hAnsiTheme="minorHAnsi"/>
        </w:rPr>
        <w:t>Appendix</w:t>
      </w:r>
      <w:bookmarkEnd w:id="111"/>
      <w:bookmarkEnd w:id="112"/>
    </w:p>
    <w:p w14:paraId="272350B8" w14:textId="2954A000" w:rsidR="000166FC" w:rsidRPr="004D1AF5" w:rsidRDefault="000166FC">
      <w:pPr>
        <w:pStyle w:val="ListParagraph"/>
        <w:numPr>
          <w:ilvl w:val="0"/>
          <w:numId w:val="6"/>
        </w:numPr>
        <w:rPr>
          <w:i/>
          <w:iCs/>
        </w:rPr>
      </w:pPr>
      <w:r w:rsidRPr="004D1AF5">
        <w:rPr>
          <w:i/>
          <w:iCs/>
        </w:rPr>
        <w:t xml:space="preserve">Intact Insurance UK &lt;CM Policy &amp; Procedures&gt; </w:t>
      </w:r>
      <w:hyperlink r:id="rId27" w:history="1">
        <w:r w:rsidRPr="004D1AF5">
          <w:rPr>
            <w:rStyle w:val="Hyperlink"/>
            <w:i/>
            <w:iCs/>
            <w:color w:val="auto"/>
          </w:rPr>
          <w:t>Change Management Processes</w:t>
        </w:r>
      </w:hyperlink>
      <w:r w:rsidR="00623D9D" w:rsidRPr="004D1AF5">
        <w:rPr>
          <w:i/>
          <w:iCs/>
        </w:rPr>
        <w:t xml:space="preserve"> </w:t>
      </w:r>
      <w:r w:rsidR="00156923" w:rsidRPr="004D1AF5">
        <w:rPr>
          <w:i/>
          <w:iCs/>
        </w:rPr>
        <w:br/>
      </w:r>
      <w:r w:rsidR="00623D9D" w:rsidRPr="004D1AF5">
        <w:rPr>
          <w:i/>
          <w:iCs/>
        </w:rPr>
        <w:t>(exp</w:t>
      </w:r>
      <w:r w:rsidR="00867EE1" w:rsidRPr="004D1AF5">
        <w:rPr>
          <w:i/>
          <w:iCs/>
        </w:rPr>
        <w:t xml:space="preserve"> </w:t>
      </w:r>
      <w:r w:rsidR="00623D9D" w:rsidRPr="004D1AF5">
        <w:rPr>
          <w:i/>
          <w:iCs/>
        </w:rPr>
        <w:t>Q3 2026 refresh</w:t>
      </w:r>
      <w:r w:rsidR="00867EE1" w:rsidRPr="004D1AF5">
        <w:rPr>
          <w:i/>
          <w:iCs/>
        </w:rPr>
        <w:t xml:space="preserve"> to include Ireland processes</w:t>
      </w:r>
      <w:r w:rsidR="00623D9D" w:rsidRPr="004D1AF5">
        <w:rPr>
          <w:i/>
          <w:iCs/>
        </w:rPr>
        <w:t>)</w:t>
      </w:r>
    </w:p>
    <w:p w14:paraId="10DC5A72" w14:textId="77777777" w:rsidR="000166FC" w:rsidRPr="004D1AF5" w:rsidRDefault="000166FC">
      <w:pPr>
        <w:pStyle w:val="ListParagraph"/>
        <w:numPr>
          <w:ilvl w:val="0"/>
          <w:numId w:val="6"/>
        </w:numPr>
        <w:rPr>
          <w:i/>
          <w:iCs/>
        </w:rPr>
      </w:pPr>
      <w:r w:rsidRPr="004D1AF5">
        <w:rPr>
          <w:i/>
          <w:iCs/>
        </w:rPr>
        <w:t xml:space="preserve">Intact Insurance UK  </w:t>
      </w:r>
      <w:hyperlink r:id="rId28" w:history="1">
        <w:r w:rsidRPr="004D1AF5">
          <w:rPr>
            <w:rStyle w:val="Hyperlink"/>
            <w:i/>
            <w:iCs/>
            <w:color w:val="auto"/>
          </w:rPr>
          <w:t>Change Delivery Framework - Minimum Standards Guidance</w:t>
        </w:r>
      </w:hyperlink>
    </w:p>
    <w:p w14:paraId="7C1CE693" w14:textId="77777777" w:rsidR="00F36EA1" w:rsidRPr="00212DEA" w:rsidRDefault="00F36EA1" w:rsidP="00F36EA1">
      <w:pPr>
        <w:pStyle w:val="ListParagraph"/>
        <w:numPr>
          <w:ilvl w:val="0"/>
          <w:numId w:val="6"/>
        </w:numPr>
        <w:rPr>
          <w:i/>
          <w:iCs/>
        </w:rPr>
      </w:pPr>
      <w:r w:rsidRPr="00212DEA">
        <w:rPr>
          <w:i/>
          <w:iCs/>
        </w:rPr>
        <w:t xml:space="preserve">Intact Insurance UK &amp; International </w:t>
      </w:r>
      <w:hyperlink r:id="rId29" w:history="1">
        <w:r w:rsidRPr="00212DEA">
          <w:rPr>
            <w:rStyle w:val="Hyperlink"/>
            <w:i/>
            <w:iCs/>
            <w:color w:val="auto"/>
          </w:rPr>
          <w:t>Information Technology Policy | IntraUK</w:t>
        </w:r>
      </w:hyperlink>
      <w:r w:rsidRPr="00212DEA">
        <w:rPr>
          <w:i/>
          <w:iCs/>
        </w:rPr>
        <w:t xml:space="preserve"> </w:t>
      </w:r>
    </w:p>
    <w:p w14:paraId="7BC68C3C" w14:textId="77777777" w:rsidR="00F36EA1" w:rsidRPr="00212DEA" w:rsidRDefault="00F36EA1" w:rsidP="00F36EA1">
      <w:pPr>
        <w:pStyle w:val="ListParagraph"/>
        <w:numPr>
          <w:ilvl w:val="0"/>
          <w:numId w:val="6"/>
        </w:numPr>
        <w:rPr>
          <w:i/>
          <w:iCs/>
        </w:rPr>
      </w:pPr>
      <w:r w:rsidRPr="00212DEA">
        <w:rPr>
          <w:i/>
          <w:iCs/>
        </w:rPr>
        <w:t xml:space="preserve">Intact Insurance UK &amp; International Data Management Policy </w:t>
      </w:r>
    </w:p>
    <w:p w14:paraId="0AFEDD4D" w14:textId="77777777" w:rsidR="00F36EA1" w:rsidRPr="00212DEA" w:rsidRDefault="00F36EA1" w:rsidP="00F36EA1">
      <w:pPr>
        <w:pStyle w:val="ListParagraph"/>
        <w:numPr>
          <w:ilvl w:val="0"/>
          <w:numId w:val="6"/>
        </w:numPr>
        <w:rPr>
          <w:i/>
          <w:iCs/>
        </w:rPr>
      </w:pPr>
      <w:r w:rsidRPr="00212DEA">
        <w:rPr>
          <w:i/>
          <w:iCs/>
        </w:rPr>
        <w:t>Intact Insurance UK &amp; International </w:t>
      </w:r>
      <w:hyperlink r:id="rId30" w:history="1">
        <w:r w:rsidRPr="00212DEA">
          <w:rPr>
            <w:rStyle w:val="Hyperlink"/>
            <w:i/>
            <w:iCs/>
            <w:color w:val="auto"/>
          </w:rPr>
          <w:t>Information Technology Policy Control Framewor</w:t>
        </w:r>
        <w:r>
          <w:rPr>
            <w:rStyle w:val="Hyperlink"/>
            <w:i/>
            <w:iCs/>
            <w:color w:val="auto"/>
          </w:rPr>
          <w:t>k v4</w:t>
        </w:r>
      </w:hyperlink>
      <w:r w:rsidRPr="00212DEA">
        <w:rPr>
          <w:i/>
          <w:iCs/>
        </w:rPr>
        <w:t> </w:t>
      </w:r>
    </w:p>
    <w:p w14:paraId="70C33304" w14:textId="7D94387F" w:rsidR="00266940" w:rsidRPr="00F36EA1" w:rsidRDefault="00F36EA1" w:rsidP="00F36EA1">
      <w:pPr>
        <w:pStyle w:val="ListParagraph"/>
        <w:numPr>
          <w:ilvl w:val="0"/>
          <w:numId w:val="6"/>
        </w:numPr>
        <w:rPr>
          <w:i/>
          <w:iCs/>
        </w:rPr>
      </w:pPr>
      <w:r w:rsidRPr="00212DEA">
        <w:rPr>
          <w:i/>
          <w:iCs/>
        </w:rPr>
        <w:t xml:space="preserve">Intact Insurance UK &amp; International </w:t>
      </w:r>
      <w:hyperlink r:id="rId31" w:history="1">
        <w:r w:rsidRPr="00212DEA">
          <w:rPr>
            <w:rStyle w:val="Hyperlink"/>
            <w:i/>
            <w:iCs/>
            <w:color w:val="auto"/>
          </w:rPr>
          <w:t>Information Security Policy | IntraUK</w:t>
        </w:r>
      </w:hyperlink>
    </w:p>
    <w:p w14:paraId="77DD1F3B" w14:textId="7782D21A" w:rsidR="004D1AF5" w:rsidRPr="004D1AF5" w:rsidRDefault="004D1AF5" w:rsidP="004D1AF5">
      <w:pPr>
        <w:pStyle w:val="ListParagraph"/>
        <w:numPr>
          <w:ilvl w:val="0"/>
          <w:numId w:val="6"/>
        </w:numPr>
        <w:rPr>
          <w:rFonts w:eastAsia="Aptos"/>
          <w:i/>
          <w:iCs/>
        </w:rPr>
      </w:pPr>
      <w:r w:rsidRPr="004D1AF5">
        <w:rPr>
          <w:rFonts w:eastAsia="Aptos"/>
          <w:i/>
          <w:iCs/>
        </w:rPr>
        <w:t xml:space="preserve">Intact Insurance UK &lt;PD Policy &amp; Procedures&gt; </w:t>
      </w:r>
      <w:hyperlink r:id="rId32" w:history="1">
        <w:r w:rsidRPr="004D1AF5">
          <w:rPr>
            <w:rStyle w:val="Hyperlink"/>
            <w:rFonts w:eastAsia="Aptos"/>
            <w:i/>
            <w:iCs/>
            <w:color w:val="auto"/>
          </w:rPr>
          <w:t>PD Change Policy | IntraUK</w:t>
        </w:r>
      </w:hyperlink>
    </w:p>
    <w:p w14:paraId="7904111E" w14:textId="77777777" w:rsidR="004D1AF5" w:rsidRPr="004D1AF5" w:rsidRDefault="004D1AF5" w:rsidP="004D1AF5">
      <w:pPr>
        <w:pStyle w:val="ListParagraph"/>
        <w:numPr>
          <w:ilvl w:val="0"/>
          <w:numId w:val="6"/>
        </w:numPr>
        <w:rPr>
          <w:i/>
          <w:iCs/>
        </w:rPr>
      </w:pPr>
      <w:r w:rsidRPr="004D1AF5">
        <w:rPr>
          <w:i/>
          <w:iCs/>
        </w:rPr>
        <w:t>Intact Insurance UK </w:t>
      </w:r>
      <w:hyperlink r:id="rId33" w:history="1">
        <w:r w:rsidRPr="004D1AF5">
          <w:rPr>
            <w:rStyle w:val="Hyperlink"/>
            <w:i/>
            <w:iCs/>
            <w:color w:val="auto"/>
          </w:rPr>
          <w:t>Change Delivery Framework - Minimum Standards Guidance</w:t>
        </w:r>
      </w:hyperlink>
    </w:p>
    <w:p w14:paraId="2C11A150" w14:textId="77777777" w:rsidR="004D1AF5" w:rsidRPr="004D1AF5" w:rsidRDefault="004D1AF5" w:rsidP="004D1AF5">
      <w:pPr>
        <w:pStyle w:val="ListParagraph"/>
        <w:numPr>
          <w:ilvl w:val="0"/>
          <w:numId w:val="6"/>
        </w:numPr>
        <w:rPr>
          <w:i/>
          <w:iCs/>
        </w:rPr>
      </w:pPr>
      <w:r w:rsidRPr="004D1AF5">
        <w:rPr>
          <w:i/>
          <w:iCs/>
        </w:rPr>
        <w:t>IM-GOV-0015 Internal Model Change Policy</w:t>
      </w:r>
    </w:p>
    <w:p w14:paraId="630CA9DB" w14:textId="24D54DA4" w:rsidR="004D1AF5" w:rsidRDefault="004D1AF5" w:rsidP="004D1AF5">
      <w:pPr>
        <w:pStyle w:val="ListParagraph"/>
        <w:numPr>
          <w:ilvl w:val="0"/>
          <w:numId w:val="6"/>
        </w:numPr>
        <w:rPr>
          <w:i/>
          <w:iCs/>
        </w:rPr>
      </w:pPr>
      <w:r w:rsidRPr="004D1AF5">
        <w:rPr>
          <w:i/>
          <w:iCs/>
        </w:rPr>
        <w:t xml:space="preserve">Problem Management Process_3.0 </w:t>
      </w:r>
    </w:p>
    <w:p w14:paraId="014DA132" w14:textId="77777777" w:rsidR="006B4D5D" w:rsidRPr="002C6822" w:rsidRDefault="006B4D5D" w:rsidP="006B4D5D">
      <w:pPr>
        <w:pStyle w:val="ListParagraph"/>
        <w:numPr>
          <w:ilvl w:val="0"/>
          <w:numId w:val="6"/>
        </w:numPr>
        <w:rPr>
          <w:rFonts w:eastAsia="Aptos"/>
          <w:i/>
          <w:iCs/>
          <w:szCs w:val="24"/>
        </w:rPr>
      </w:pPr>
      <w:r w:rsidRPr="002C6822">
        <w:rPr>
          <w:rFonts w:eastAsia="Aptos"/>
          <w:i/>
          <w:iCs/>
          <w:szCs w:val="24"/>
        </w:rPr>
        <w:t xml:space="preserve">Intact Insurance UK &lt;TPRM Policy &amp; Procedures&gt; </w:t>
      </w:r>
      <w:hyperlink r:id="rId34" w:history="1">
        <w:r w:rsidRPr="002C6822">
          <w:rPr>
            <w:rStyle w:val="Hyperlink"/>
            <w:i/>
            <w:iCs/>
            <w:color w:val="auto"/>
          </w:rPr>
          <w:t>Third Party Risk &amp; Outsourcing Policy | IntraUK</w:t>
        </w:r>
      </w:hyperlink>
    </w:p>
    <w:p w14:paraId="1A2DA174" w14:textId="77777777" w:rsidR="006B4D5D" w:rsidRPr="002C6822" w:rsidRDefault="006B4D5D" w:rsidP="006B4D5D">
      <w:pPr>
        <w:pStyle w:val="ListParagraph"/>
        <w:numPr>
          <w:ilvl w:val="0"/>
          <w:numId w:val="6"/>
        </w:numPr>
        <w:rPr>
          <w:i/>
          <w:iCs/>
        </w:rPr>
      </w:pPr>
      <w:r w:rsidRPr="002C6822">
        <w:rPr>
          <w:rFonts w:eastAsia="Aptos"/>
          <w:i/>
          <w:iCs/>
          <w:szCs w:val="24"/>
        </w:rPr>
        <w:t xml:space="preserve">Intact Insurance UK </w:t>
      </w:r>
      <w:hyperlink r:id="rId35" w:tgtFrame="_blank" w:history="1">
        <w:r w:rsidRPr="002C6822">
          <w:rPr>
            <w:rStyle w:val="Hyperlink"/>
            <w:i/>
            <w:iCs/>
            <w:color w:val="auto"/>
          </w:rPr>
          <w:t>Supplier Management | IntraUK</w:t>
        </w:r>
      </w:hyperlink>
      <w:r w:rsidRPr="002C6822">
        <w:rPr>
          <w:i/>
          <w:iCs/>
        </w:rPr>
        <w:t> </w:t>
      </w:r>
    </w:p>
    <w:p w14:paraId="6397B203" w14:textId="77777777" w:rsidR="006B4D5D" w:rsidRPr="002C6822" w:rsidRDefault="006B4D5D" w:rsidP="006B4D5D">
      <w:pPr>
        <w:pStyle w:val="ListParagraph"/>
        <w:numPr>
          <w:ilvl w:val="0"/>
          <w:numId w:val="6"/>
        </w:numPr>
        <w:rPr>
          <w:i/>
          <w:iCs/>
        </w:rPr>
      </w:pPr>
      <w:r w:rsidRPr="002C6822">
        <w:rPr>
          <w:rFonts w:eastAsia="Aptos"/>
          <w:i/>
          <w:iCs/>
          <w:szCs w:val="24"/>
        </w:rPr>
        <w:t xml:space="preserve">Intact Insurance UK </w:t>
      </w:r>
      <w:hyperlink r:id="rId36" w:tgtFrame="_blank" w:history="1">
        <w:r w:rsidRPr="002C6822">
          <w:rPr>
            <w:rStyle w:val="Hyperlink"/>
            <w:i/>
            <w:iCs/>
            <w:color w:val="auto"/>
          </w:rPr>
          <w:t>Third Party Management (TPM) | IntraUK</w:t>
        </w:r>
      </w:hyperlink>
      <w:r w:rsidRPr="002C6822">
        <w:rPr>
          <w:i/>
          <w:iCs/>
        </w:rPr>
        <w:t> </w:t>
      </w:r>
    </w:p>
    <w:p w14:paraId="78376C96" w14:textId="6AD03753" w:rsidR="006B4D5D" w:rsidRPr="006B4D5D" w:rsidRDefault="006B4D5D" w:rsidP="006B4D5D">
      <w:pPr>
        <w:pStyle w:val="ListParagraph"/>
        <w:numPr>
          <w:ilvl w:val="0"/>
          <w:numId w:val="6"/>
        </w:numPr>
        <w:rPr>
          <w:i/>
          <w:iCs/>
        </w:rPr>
      </w:pPr>
      <w:r w:rsidRPr="002C6822">
        <w:rPr>
          <w:rFonts w:eastAsia="Aptos"/>
          <w:i/>
          <w:iCs/>
          <w:szCs w:val="24"/>
        </w:rPr>
        <w:t xml:space="preserve">Intact Insurance UK </w:t>
      </w:r>
      <w:hyperlink r:id="rId37" w:tgtFrame="_blank" w:history="1">
        <w:r w:rsidRPr="002C6822">
          <w:rPr>
            <w:rStyle w:val="Hyperlink"/>
            <w:i/>
            <w:iCs/>
            <w:color w:val="auto"/>
          </w:rPr>
          <w:t>Overview of the end-to-end TPM Process | IntraUK</w:t>
        </w:r>
      </w:hyperlink>
      <w:r w:rsidRPr="002C6822">
        <w:rPr>
          <w:i/>
          <w:iCs/>
        </w:rPr>
        <w:t> </w:t>
      </w:r>
    </w:p>
    <w:sectPr w:rsidR="006B4D5D" w:rsidRPr="006B4D5D">
      <w:headerReference w:type="default" r:id="rId38"/>
      <w:footerReference w:type="default" r:id="rId3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tra, Bineeta" w:date="2026-08-09T19:54:00Z" w:initials="BM">
    <w:p w14:paraId="2095790F" w14:textId="77777777" w:rsidR="00443DE8" w:rsidRDefault="00443DE8" w:rsidP="00443DE8">
      <w:pPr>
        <w:pStyle w:val="CommentText"/>
      </w:pPr>
      <w:r>
        <w:rPr>
          <w:rStyle w:val="CommentReference"/>
        </w:rPr>
        <w:annotationRef/>
      </w:r>
      <w:r>
        <w:t>Process Owner</w:t>
      </w:r>
    </w:p>
    <w:p w14:paraId="2151FEA1" w14:textId="77777777" w:rsidR="00443DE8" w:rsidRDefault="00443DE8" w:rsidP="00443DE8">
      <w:pPr>
        <w:pStyle w:val="CommentText"/>
      </w:pPr>
      <w:r>
        <w:t>Control Owner</w:t>
      </w:r>
    </w:p>
    <w:p w14:paraId="61A23995" w14:textId="77777777" w:rsidR="00443DE8" w:rsidRDefault="00443DE8" w:rsidP="00443DE8">
      <w:pPr>
        <w:pStyle w:val="CommentText"/>
      </w:pPr>
      <w:r>
        <w:t>Review Frequency</w:t>
      </w:r>
    </w:p>
    <w:p w14:paraId="2787F3D4" w14:textId="77777777" w:rsidR="00443DE8" w:rsidRDefault="00443DE8" w:rsidP="00443DE8">
      <w:pPr>
        <w:pStyle w:val="CommentText"/>
      </w:pPr>
      <w:r>
        <w:t>Document Classification</w:t>
      </w:r>
    </w:p>
    <w:p w14:paraId="25A1D8AB" w14:textId="77777777" w:rsidR="00443DE8" w:rsidRDefault="00443DE8" w:rsidP="00443DE8">
      <w:pPr>
        <w:pStyle w:val="CommentText"/>
      </w:pPr>
      <w:r>
        <w:t>Effective Date</w:t>
      </w:r>
    </w:p>
    <w:p w14:paraId="5F3DE651" w14:textId="77777777" w:rsidR="00443DE8" w:rsidRDefault="00443DE8" w:rsidP="00443DE8">
      <w:pPr>
        <w:pStyle w:val="CommentText"/>
      </w:pPr>
    </w:p>
  </w:comment>
  <w:comment w:id="1" w:author="Sinha, Anurag" w:date="2026-08-12T11:21:00Z" w:initials="AS">
    <w:p w14:paraId="60AB7C7A" w14:textId="77777777" w:rsidR="0022749F" w:rsidRDefault="0022749F" w:rsidP="0022749F">
      <w:pPr>
        <w:pStyle w:val="CommentText"/>
      </w:pPr>
      <w:r>
        <w:rPr>
          <w:rStyle w:val="CommentReference"/>
        </w:rPr>
        <w:annotationRef/>
      </w:r>
      <w:r>
        <w:t>&lt;Intact to Update Names&gt;</w:t>
      </w:r>
      <w:r>
        <w:br/>
      </w:r>
      <w:r>
        <w:br/>
        <w:t xml:space="preserve">Such ownership information is already maintained within the UK RCM and related control inventory documentation. </w:t>
      </w:r>
    </w:p>
  </w:comment>
  <w:comment w:id="4" w:author="Mitra, Bineeta" w:date="2026-08-09T19:54:00Z" w:initials="BM">
    <w:p w14:paraId="75ADF376" w14:textId="77777777" w:rsidR="00A300BC" w:rsidRDefault="00A300BC" w:rsidP="00A300BC">
      <w:pPr>
        <w:pStyle w:val="CommentText"/>
      </w:pPr>
      <w:r>
        <w:rPr>
          <w:rStyle w:val="CommentReference"/>
        </w:rPr>
        <w:annotationRef/>
      </w:r>
      <w:r>
        <w:t>Should we have the info on below here</w:t>
      </w:r>
    </w:p>
    <w:p w14:paraId="2D61ED14" w14:textId="77777777" w:rsidR="00A300BC" w:rsidRDefault="00A300BC" w:rsidP="00A300BC">
      <w:pPr>
        <w:pStyle w:val="CommentText"/>
      </w:pPr>
      <w:r>
        <w:t>ICFR</w:t>
      </w:r>
    </w:p>
    <w:p w14:paraId="20D0F1CF" w14:textId="77777777" w:rsidR="00A300BC" w:rsidRDefault="00A300BC" w:rsidP="00A300BC">
      <w:pPr>
        <w:pStyle w:val="CommentText"/>
      </w:pPr>
      <w:r>
        <w:t>SOX</w:t>
      </w:r>
    </w:p>
    <w:p w14:paraId="0AD94800" w14:textId="77777777" w:rsidR="00A300BC" w:rsidRDefault="00A300BC" w:rsidP="00A300BC">
      <w:pPr>
        <w:pStyle w:val="CommentText"/>
      </w:pPr>
      <w:r>
        <w:t>Financially Significant Application</w:t>
      </w:r>
    </w:p>
    <w:p w14:paraId="4CABEB83" w14:textId="77777777" w:rsidR="00A300BC" w:rsidRDefault="00A300BC" w:rsidP="00A300BC">
      <w:pPr>
        <w:pStyle w:val="CommentText"/>
      </w:pPr>
      <w:r>
        <w:t>Key Report</w:t>
      </w:r>
    </w:p>
    <w:p w14:paraId="7A76CD50" w14:textId="77777777" w:rsidR="00A300BC" w:rsidRDefault="00A300BC" w:rsidP="00A300BC">
      <w:pPr>
        <w:pStyle w:val="CommentText"/>
      </w:pPr>
      <w:r>
        <w:t>Key Interface</w:t>
      </w:r>
    </w:p>
    <w:p w14:paraId="5FEEE8A1" w14:textId="77777777" w:rsidR="00A300BC" w:rsidRDefault="00A300BC" w:rsidP="00A300BC">
      <w:pPr>
        <w:pStyle w:val="CommentText"/>
      </w:pPr>
    </w:p>
  </w:comment>
  <w:comment w:id="5" w:author="Mitra, Bineeta" w:date="2026-08-09T19:55:00Z" w:initials="BM">
    <w:p w14:paraId="118CEEBB" w14:textId="77777777" w:rsidR="00A856CC" w:rsidRDefault="00A856CC" w:rsidP="00A856CC">
      <w:pPr>
        <w:pStyle w:val="CommentText"/>
      </w:pPr>
      <w:r>
        <w:rPr>
          <w:rStyle w:val="CommentReference"/>
        </w:rPr>
        <w:annotationRef/>
      </w:r>
      <w:r>
        <w:t>Scope can vary across teams for this common document</w:t>
      </w:r>
    </w:p>
  </w:comment>
  <w:comment w:id="6" w:author="Sinha, Anurag" w:date="2026-08-17T11:56:00Z" w:initials="AS">
    <w:p w14:paraId="22F86713" w14:textId="77777777" w:rsidR="009060E0" w:rsidRDefault="009060E0" w:rsidP="009060E0">
      <w:pPr>
        <w:pStyle w:val="CommentText"/>
      </w:pPr>
      <w:r>
        <w:rPr>
          <w:rStyle w:val="CommentReference"/>
        </w:rPr>
        <w:annotationRef/>
      </w:r>
      <w:r>
        <w:t>Addressed. Agree, definitions relevant to the Common CM Narrative have been added to the glossary. More application and team-specific scope remains documented within the UK RCM and the relevant application control narratives.</w:t>
      </w:r>
    </w:p>
  </w:comment>
  <w:comment w:id="8" w:author="Mitra, Bineeta" w:date="2026-08-09T19:57:00Z" w:initials="BM">
    <w:p w14:paraId="0751647D" w14:textId="77777777" w:rsidR="00F15023" w:rsidRDefault="00F15023" w:rsidP="00F15023">
      <w:pPr>
        <w:pStyle w:val="CommentText"/>
      </w:pPr>
      <w:r>
        <w:rPr>
          <w:rStyle w:val="CommentReference"/>
        </w:rPr>
        <w:annotationRef/>
      </w:r>
      <w:r>
        <w:t>The objective of the control needs to be highlighted -  to prevent unauthorised, untested or inappropriate changes from impacting financial reporting.</w:t>
      </w:r>
    </w:p>
  </w:comment>
  <w:comment w:id="9" w:author="Sinha, Anurag" w:date="2026-08-17T11:56:00Z" w:initials="AS">
    <w:p w14:paraId="54D5CDE5" w14:textId="77777777" w:rsidR="00175208" w:rsidRDefault="00175208" w:rsidP="00175208">
      <w:pPr>
        <w:pStyle w:val="CommentText"/>
      </w:pPr>
      <w:r>
        <w:rPr>
          <w:rStyle w:val="CommentReference"/>
        </w:rPr>
        <w:annotationRef/>
      </w:r>
      <w:r>
        <w:t>Addressed. The Purpose section has been updated to state explicitly that the Common Change Management process is designed to prevent unauthorised, untested or inappropriate changes from adversely affecting financially relevant systems and financial reporting.</w:t>
      </w:r>
    </w:p>
  </w:comment>
  <w:comment w:id="12" w:author="Mitra, Bineeta" w:date="2026-08-09T19:58:00Z" w:initials="BM">
    <w:p w14:paraId="69F446E5" w14:textId="77777777" w:rsidR="00CC1C12" w:rsidRDefault="00CC1C12" w:rsidP="00CC1C12">
      <w:pPr>
        <w:pStyle w:val="CommentText"/>
      </w:pPr>
      <w:r>
        <w:rPr>
          <w:rStyle w:val="CommentReference"/>
        </w:rPr>
        <w:annotationRef/>
      </w:r>
      <w:r>
        <w:t xml:space="preserve">Which ones are SOX scope: </w:t>
      </w:r>
    </w:p>
    <w:p w14:paraId="5B50B607" w14:textId="77777777" w:rsidR="00CC1C12" w:rsidRDefault="00CC1C12" w:rsidP="00CC1C12">
      <w:pPr>
        <w:pStyle w:val="CommentText"/>
      </w:pPr>
      <w:r>
        <w:t>DEV</w:t>
      </w:r>
    </w:p>
    <w:p w14:paraId="42640787" w14:textId="77777777" w:rsidR="00CC1C12" w:rsidRDefault="00CC1C12" w:rsidP="00CC1C12">
      <w:pPr>
        <w:pStyle w:val="CommentText"/>
      </w:pPr>
      <w:r>
        <w:t>TEST</w:t>
      </w:r>
    </w:p>
    <w:p w14:paraId="1281AFD8" w14:textId="77777777" w:rsidR="00CC1C12" w:rsidRDefault="00CC1C12" w:rsidP="00CC1C12">
      <w:pPr>
        <w:pStyle w:val="CommentText"/>
      </w:pPr>
      <w:r>
        <w:t>QA</w:t>
      </w:r>
    </w:p>
    <w:p w14:paraId="1443B73B" w14:textId="77777777" w:rsidR="00CC1C12" w:rsidRDefault="00CC1C12" w:rsidP="00CC1C12">
      <w:pPr>
        <w:pStyle w:val="CommentText"/>
      </w:pPr>
      <w:r>
        <w:t>UAT</w:t>
      </w:r>
    </w:p>
    <w:p w14:paraId="1E482990" w14:textId="77777777" w:rsidR="00CC1C12" w:rsidRDefault="00CC1C12" w:rsidP="00CC1C12">
      <w:pPr>
        <w:pStyle w:val="CommentText"/>
      </w:pPr>
    </w:p>
  </w:comment>
  <w:comment w:id="13" w:author="Mitra, Bineeta" w:date="2026-08-09T19:58:00Z" w:initials="BM">
    <w:p w14:paraId="09CFF166" w14:textId="77777777" w:rsidR="00B76BBD" w:rsidRDefault="00B76BBD" w:rsidP="00B76BBD">
      <w:pPr>
        <w:pStyle w:val="CommentText"/>
      </w:pPr>
      <w:r>
        <w:rPr>
          <w:rStyle w:val="CommentReference"/>
        </w:rPr>
        <w:annotationRef/>
      </w:r>
      <w:r>
        <w:t>Might need to clarify: Non-production environments are in scope where testing evidence is relied upon.</w:t>
      </w:r>
    </w:p>
  </w:comment>
  <w:comment w:id="14" w:author="Sinha, Anurag" w:date="2026-08-17T11:56:00Z" w:initials="AS">
    <w:p w14:paraId="225800A8" w14:textId="77777777" w:rsidR="00D1410E" w:rsidRDefault="00D1410E" w:rsidP="00D1410E">
      <w:pPr>
        <w:pStyle w:val="CommentText"/>
      </w:pPr>
      <w:r>
        <w:rPr>
          <w:rStyle w:val="CommentReference"/>
        </w:rPr>
        <w:annotationRef/>
      </w:r>
      <w:r>
        <w:t>Addressed. The environment scope has been clarified to distinguish the primary production scope from relevant non-production environments used to develop, test, validate or prepare production changes. Application-specific environment structures and access restrictions remain documented within the respective application control narratives.</w:t>
      </w:r>
    </w:p>
  </w:comment>
  <w:comment w:id="17" w:author="Mitra, Bineeta" w:date="2026-08-09T20:04:00Z" w:initials="BM">
    <w:p w14:paraId="57E120D9" w14:textId="77777777" w:rsidR="00926B8A" w:rsidRDefault="00926B8A" w:rsidP="00926B8A">
      <w:pPr>
        <w:pStyle w:val="CommentText"/>
      </w:pPr>
      <w:r>
        <w:rPr>
          <w:rStyle w:val="CommentReference"/>
        </w:rPr>
        <w:annotationRef/>
      </w:r>
      <w:r>
        <w:t>What about</w:t>
      </w:r>
    </w:p>
    <w:p w14:paraId="72B60E41" w14:textId="77777777" w:rsidR="00926B8A" w:rsidRDefault="00926B8A" w:rsidP="00926B8A">
      <w:pPr>
        <w:pStyle w:val="CommentText"/>
      </w:pPr>
      <w:r>
        <w:t>Evidence transition</w:t>
      </w:r>
    </w:p>
    <w:p w14:paraId="4D4DC342" w14:textId="77777777" w:rsidR="00926B8A" w:rsidRDefault="00926B8A" w:rsidP="00926B8A">
      <w:pPr>
        <w:pStyle w:val="CommentText"/>
      </w:pPr>
      <w:r>
        <w:t>Historical accountability</w:t>
      </w:r>
    </w:p>
    <w:p w14:paraId="3B488754" w14:textId="77777777" w:rsidR="00926B8A" w:rsidRDefault="00926B8A" w:rsidP="00926B8A">
      <w:pPr>
        <w:pStyle w:val="CommentText"/>
      </w:pPr>
      <w:r>
        <w:t>Control handover testing</w:t>
      </w:r>
    </w:p>
    <w:p w14:paraId="60727BC6" w14:textId="77777777" w:rsidR="00926B8A" w:rsidRDefault="00926B8A" w:rsidP="00926B8A">
      <w:pPr>
        <w:pStyle w:val="CommentText"/>
      </w:pPr>
    </w:p>
  </w:comment>
  <w:comment w:id="18" w:author="Mitra, Bineeta" w:date="2026-08-09T20:04:00Z" w:initials="BM">
    <w:p w14:paraId="6FCE55A2" w14:textId="77777777" w:rsidR="00D450D3" w:rsidRDefault="00D450D3" w:rsidP="00D450D3">
      <w:pPr>
        <w:pStyle w:val="CommentText"/>
      </w:pPr>
      <w:r>
        <w:rPr>
          <w:rStyle w:val="CommentReference"/>
        </w:rPr>
        <w:annotationRef/>
      </w:r>
      <w:r>
        <w:t>Who operated controls prior to July 2026? Were controls revalidated after transition?</w:t>
      </w:r>
    </w:p>
  </w:comment>
  <w:comment w:id="19" w:author="Sinha, Anurag" w:date="2026-08-17T11:57:00Z" w:initials="AS">
    <w:p w14:paraId="6B03B740" w14:textId="77777777" w:rsidR="00182939" w:rsidRDefault="00182939" w:rsidP="00182939">
      <w:pPr>
        <w:pStyle w:val="CommentText"/>
      </w:pPr>
      <w:r>
        <w:rPr>
          <w:rStyle w:val="CommentReference"/>
        </w:rPr>
        <w:annotationRef/>
      </w:r>
      <w:r>
        <w:t xml:space="preserve">Discuss. The narrative has been updated to clarify the activities that remained unchanged and the responsibilities transferred to Intact, including Service Manager approval, CAB governance and PIR ownership. Does this bcomes another review of a PD or project handover with contractual changes? Formal handover or control-revalidation evidence is not considered within ITGC domain. This year audit will consider all population of changes across system before or after Wipro handover. </w:t>
      </w:r>
    </w:p>
  </w:comment>
  <w:comment w:id="20" w:author="Akchanova, Zhainara" w:date="2026-08-10T23:45:00Z" w:initials="ZA">
    <w:p w14:paraId="31F66FBB" w14:textId="77777777" w:rsidR="005545EC" w:rsidRDefault="005545EC" w:rsidP="005545EC">
      <w:pPr>
        <w:pStyle w:val="CommentText"/>
      </w:pPr>
      <w:r>
        <w:rPr>
          <w:rStyle w:val="CommentReference"/>
        </w:rPr>
        <w:annotationRef/>
      </w:r>
      <w:r>
        <w:t xml:space="preserve">Pls work with Rachel to understand the scope of vendor reliance and include details here. If she hasn’t finalised her assessment then understand when it will be done and add a comment to come back.  </w:t>
      </w:r>
    </w:p>
  </w:comment>
  <w:comment w:id="21" w:author="Sinha, Anurag" w:date="2026-08-17T11:57:00Z" w:initials="AS">
    <w:p w14:paraId="00ECC185" w14:textId="77777777" w:rsidR="003F15ED" w:rsidRDefault="003F15ED" w:rsidP="003F15ED">
      <w:pPr>
        <w:pStyle w:val="CommentText"/>
      </w:pPr>
      <w:r>
        <w:rPr>
          <w:rStyle w:val="CommentReference"/>
        </w:rPr>
        <w:annotationRef/>
      </w:r>
      <w:r>
        <w:t>Addressed. The section has been revised to clarify how third-party resources participate in the common Change Management process and that Intact retains ownership and governance of the process. Vendor-specific operating responsibilities are documented within the relevant application or platform Control Narratives. Detailed SOC report receipt, scope assessment, bridge-period coverage, CUEC evaluation, exception assessment, reviewer ownership, frequency, review criteria, remediation and reliance conclusions have not been duplicated within this Common Change Management CN</w:t>
      </w:r>
    </w:p>
  </w:comment>
  <w:comment w:id="22" w:author="Mitra, Bineeta" w:date="2026-08-09T20:20:00Z" w:initials="BM">
    <w:p w14:paraId="11919F67" w14:textId="77777777" w:rsidR="001E2A5E" w:rsidRDefault="001E2A5E" w:rsidP="001E2A5E">
      <w:pPr>
        <w:pStyle w:val="CommentText"/>
      </w:pPr>
      <w:r>
        <w:rPr>
          <w:rStyle w:val="CommentReference"/>
        </w:rPr>
        <w:annotationRef/>
      </w:r>
      <w:r>
        <w:t xml:space="preserve">SOX requirement, need evidence of:  </w:t>
      </w:r>
    </w:p>
    <w:p w14:paraId="1A9CEE97" w14:textId="77777777" w:rsidR="001E2A5E" w:rsidRDefault="001E2A5E" w:rsidP="001E2A5E">
      <w:pPr>
        <w:pStyle w:val="CommentText"/>
      </w:pPr>
      <w:r>
        <w:t>report obtained</w:t>
      </w:r>
    </w:p>
    <w:p w14:paraId="1179C4DD" w14:textId="77777777" w:rsidR="001E2A5E" w:rsidRDefault="001E2A5E" w:rsidP="001E2A5E">
      <w:pPr>
        <w:pStyle w:val="CommentText"/>
      </w:pPr>
      <w:r>
        <w:t>scope assessed</w:t>
      </w:r>
    </w:p>
    <w:p w14:paraId="078219FF" w14:textId="77777777" w:rsidR="001E2A5E" w:rsidRDefault="001E2A5E" w:rsidP="001E2A5E">
      <w:pPr>
        <w:pStyle w:val="CommentText"/>
      </w:pPr>
      <w:r>
        <w:t>bridge coverage reviewed</w:t>
      </w:r>
    </w:p>
    <w:p w14:paraId="252BF898" w14:textId="77777777" w:rsidR="001E2A5E" w:rsidRDefault="001E2A5E" w:rsidP="001E2A5E">
      <w:pPr>
        <w:pStyle w:val="CommentText"/>
      </w:pPr>
      <w:r>
        <w:t>CUECs assessed</w:t>
      </w:r>
    </w:p>
    <w:p w14:paraId="0EF58DBE" w14:textId="77777777" w:rsidR="001E2A5E" w:rsidRDefault="001E2A5E" w:rsidP="001E2A5E">
      <w:pPr>
        <w:pStyle w:val="CommentText"/>
      </w:pPr>
      <w:r>
        <w:t>exceptions evaluated</w:t>
      </w:r>
    </w:p>
  </w:comment>
  <w:comment w:id="23" w:author="Sinha, Anurag" w:date="2026-08-17T11:57:00Z" w:initials="AS">
    <w:p w14:paraId="70AAA62B" w14:textId="77777777" w:rsidR="003F15ED" w:rsidRDefault="003F15ED" w:rsidP="003F15ED">
      <w:pPr>
        <w:pStyle w:val="CommentText"/>
      </w:pPr>
      <w:r>
        <w:rPr>
          <w:rStyle w:val="CommentReference"/>
        </w:rPr>
        <w:annotationRef/>
      </w:r>
      <w:r>
        <w:t>Addressed. The section has been revised to clarify how third-party resources participate in the common Change Management process and that Intact retains ownership and governance of the process. Vendor-specific operating responsibilities are documented within the relevant application or platform Control Narratives. Detailed SOC report receipt, scope assessment, bridge-period coverage, CUEC evaluation, exception assessment, reviewer ownership, frequency, review criteria, remediation and reliance conclusions have not been duplicated within this Common Change Management CN</w:t>
      </w:r>
    </w:p>
  </w:comment>
  <w:comment w:id="24" w:author="Mitra, Bineeta" w:date="2026-08-09T20:27:00Z" w:initials="BM">
    <w:p w14:paraId="5ABF78A1" w14:textId="77777777" w:rsidR="00A15AB7" w:rsidRDefault="00A15AB7" w:rsidP="00A15AB7">
      <w:pPr>
        <w:pStyle w:val="CommentText"/>
      </w:pPr>
      <w:r>
        <w:rPr>
          <w:rStyle w:val="CommentReference"/>
        </w:rPr>
        <w:annotationRef/>
      </w:r>
      <w:r>
        <w:t>Document the actual control</w:t>
      </w:r>
    </w:p>
  </w:comment>
  <w:comment w:id="25" w:author="Sinha, Anurag" w:date="2026-08-17T11:58:00Z" w:initials="AS">
    <w:p w14:paraId="1BBFE838" w14:textId="77777777" w:rsidR="00DC5178" w:rsidRDefault="00DC5178" w:rsidP="00DC5178">
      <w:pPr>
        <w:pStyle w:val="CommentText"/>
      </w:pPr>
      <w:r>
        <w:rPr>
          <w:rStyle w:val="CommentReference"/>
        </w:rPr>
        <w:annotationRef/>
      </w:r>
      <w:r>
        <w:t>Addressed. The section has been revised to clarify how third-party resources participate in the common Change Management process and that Intact retains ownership and governance of the process. Vendor-specific operating responsibilities are documented within the relevant application or platform Control Narratives. Detailed SOC report receipt, scope assessment, bridge-period coverage, CUEC evaluation, exception assessment, reviewer ownership, frequency, review criteria, remediation and reliance conclusions have not been duplicated within this Common Change Management CN</w:t>
      </w:r>
    </w:p>
  </w:comment>
  <w:comment w:id="26" w:author="Mitra, Bineeta" w:date="2026-08-09T20:30:00Z" w:initials="BM">
    <w:p w14:paraId="2790BB00" w14:textId="77777777" w:rsidR="00B76371" w:rsidRDefault="00B76371" w:rsidP="00B76371">
      <w:pPr>
        <w:pStyle w:val="CommentText"/>
      </w:pPr>
      <w:r>
        <w:rPr>
          <w:rStyle w:val="CommentReference"/>
        </w:rPr>
        <w:annotationRef/>
      </w:r>
      <w:r>
        <w:t>Where is the matrix located</w:t>
      </w:r>
    </w:p>
  </w:comment>
  <w:comment w:id="27" w:author="Mitra, Bineeta" w:date="2026-08-09T20:30:00Z" w:initials="BM">
    <w:p w14:paraId="2C8F7D0A" w14:textId="77777777" w:rsidR="00320E1B" w:rsidRDefault="00320E1B" w:rsidP="00320E1B">
      <w:pPr>
        <w:pStyle w:val="CommentText"/>
      </w:pPr>
      <w:r>
        <w:rPr>
          <w:rStyle w:val="CommentReference"/>
        </w:rPr>
        <w:annotationRef/>
      </w:r>
      <w:r>
        <w:t>actual matrix</w:t>
      </w:r>
    </w:p>
    <w:p w14:paraId="17BCBE81" w14:textId="77777777" w:rsidR="00320E1B" w:rsidRDefault="00320E1B" w:rsidP="00320E1B">
      <w:pPr>
        <w:pStyle w:val="CommentText"/>
      </w:pPr>
      <w:r>
        <w:t>location</w:t>
      </w:r>
    </w:p>
    <w:p w14:paraId="3EE5147C" w14:textId="77777777" w:rsidR="00320E1B" w:rsidRDefault="00320E1B" w:rsidP="00320E1B">
      <w:pPr>
        <w:pStyle w:val="CommentText"/>
      </w:pPr>
      <w:r>
        <w:t>owner</w:t>
      </w:r>
    </w:p>
    <w:p w14:paraId="754FA6AB" w14:textId="77777777" w:rsidR="00320E1B" w:rsidRDefault="00320E1B" w:rsidP="00320E1B">
      <w:pPr>
        <w:pStyle w:val="CommentText"/>
      </w:pPr>
      <w:r>
        <w:t>review frequency</w:t>
      </w:r>
    </w:p>
    <w:p w14:paraId="6524EB7E" w14:textId="77777777" w:rsidR="00320E1B" w:rsidRDefault="00320E1B" w:rsidP="00320E1B">
      <w:pPr>
        <w:pStyle w:val="CommentText"/>
      </w:pPr>
    </w:p>
  </w:comment>
  <w:comment w:id="28" w:author="Sinha, Anurag" w:date="2026-08-17T11:59:00Z" w:initials="AS">
    <w:p w14:paraId="7384B0A9" w14:textId="77777777" w:rsidR="007567BD" w:rsidRDefault="007567BD" w:rsidP="007567BD">
      <w:pPr>
        <w:pStyle w:val="CommentText"/>
      </w:pPr>
      <w:r>
        <w:rPr>
          <w:rStyle w:val="CommentReference"/>
        </w:rPr>
        <w:annotationRef/>
      </w:r>
      <w:r>
        <w:t xml:space="preserve">&lt;Intact to confirm &gt; </w:t>
      </w:r>
    </w:p>
    <w:p w14:paraId="447A4971" w14:textId="77777777" w:rsidR="007567BD" w:rsidRDefault="007567BD" w:rsidP="007567BD">
      <w:pPr>
        <w:pStyle w:val="CommentText"/>
      </w:pPr>
      <w:r>
        <w:t xml:space="preserve">Addressed. The statement that a separate role matrix exists has been removed. The narrative has instead been aligned to the evidenced current-state process, under which Change Management responsibilities and approvals are assigned through ServiceNow workflow roles, assignment groups and approval groups. </w:t>
      </w:r>
    </w:p>
    <w:p w14:paraId="1B8375B5" w14:textId="77777777" w:rsidR="007567BD" w:rsidRDefault="007567BD" w:rsidP="007567BD">
      <w:pPr>
        <w:pStyle w:val="CommentText"/>
      </w:pPr>
      <w:r>
        <w:t>Intact to confirm any approved matrix, repository location, owner and review frequency.</w:t>
      </w:r>
    </w:p>
  </w:comment>
  <w:comment w:id="29" w:author="Mitra, Bineeta" w:date="2026-08-09T20:28:00Z" w:initials="BM">
    <w:p w14:paraId="394E0E5F" w14:textId="77777777" w:rsidR="00783C15" w:rsidRDefault="00783C15" w:rsidP="004C5F9D">
      <w:pPr>
        <w:pStyle w:val="CommentText"/>
      </w:pPr>
      <w:r>
        <w:rPr>
          <w:rStyle w:val="CommentReference"/>
        </w:rPr>
        <w:annotationRef/>
      </w:r>
      <w:r>
        <w:t>Map each CM control against the owner</w:t>
      </w:r>
    </w:p>
  </w:comment>
  <w:comment w:id="30" w:author="Mitra, Bineeta" w:date="2026-08-09T20:28:00Z" w:initials="BM">
    <w:p w14:paraId="028A240A" w14:textId="77777777" w:rsidR="00783C15" w:rsidRDefault="00783C15" w:rsidP="00B037DE">
      <w:pPr>
        <w:pStyle w:val="CommentText"/>
      </w:pPr>
      <w:r>
        <w:rPr>
          <w:rStyle w:val="CommentReference"/>
        </w:rPr>
        <w:annotationRef/>
      </w:r>
      <w:r>
        <w:t>How do we figure the testing ownership</w:t>
      </w:r>
    </w:p>
  </w:comment>
  <w:comment w:id="31" w:author="Mitra, Bineeta" w:date="2026-08-09T20:28:00Z" w:initials="BM">
    <w:p w14:paraId="089538BA" w14:textId="77777777" w:rsidR="00783C15" w:rsidRDefault="00783C15" w:rsidP="00783C15">
      <w:pPr>
        <w:pStyle w:val="CommentText"/>
      </w:pPr>
      <w:r>
        <w:rPr>
          <w:rStyle w:val="CommentReference"/>
        </w:rPr>
        <w:annotationRef/>
      </w:r>
      <w:r>
        <w:t xml:space="preserve">Clarity on </w:t>
      </w:r>
    </w:p>
    <w:p w14:paraId="5FADE7AD" w14:textId="77777777" w:rsidR="00783C15" w:rsidRDefault="00783C15" w:rsidP="00783C15">
      <w:pPr>
        <w:pStyle w:val="CommentText"/>
      </w:pPr>
      <w:r>
        <w:t>Control ID</w:t>
      </w:r>
    </w:p>
    <w:p w14:paraId="2D9DB9D9" w14:textId="77777777" w:rsidR="00783C15" w:rsidRDefault="00783C15" w:rsidP="00783C15">
      <w:pPr>
        <w:pStyle w:val="CommentText"/>
      </w:pPr>
      <w:r>
        <w:t>Control Owner</w:t>
      </w:r>
    </w:p>
    <w:p w14:paraId="16EF7481" w14:textId="77777777" w:rsidR="00783C15" w:rsidRDefault="00783C15" w:rsidP="00783C15">
      <w:pPr>
        <w:pStyle w:val="CommentText"/>
      </w:pPr>
      <w:r>
        <w:t>Backup Owner</w:t>
      </w:r>
    </w:p>
  </w:comment>
  <w:comment w:id="32" w:author="Sinha, Anurag" w:date="2026-08-17T11:59:00Z" w:initials="AS">
    <w:p w14:paraId="729B7757" w14:textId="77777777" w:rsidR="003545AD" w:rsidRDefault="003545AD" w:rsidP="003545AD">
      <w:pPr>
        <w:pStyle w:val="CommentText"/>
      </w:pPr>
      <w:r>
        <w:rPr>
          <w:rStyle w:val="CommentReference"/>
        </w:rPr>
        <w:annotationRef/>
      </w:r>
      <w:r>
        <w:t>Partially addressed. A Related CM Controls column has been added to improve traceability between process roles and CM.C01–CM.C09. Individual control and backup ownership have not been replicated because formal ownership is maintained in the UK RCM and execution responsibilities vary by application, platform and change type.</w:t>
      </w:r>
    </w:p>
  </w:comment>
  <w:comment w:id="33" w:author="Akchanova, Zhainara" w:date="2026-08-10T23:49:00Z" w:initials="ZA">
    <w:p w14:paraId="12541837" w14:textId="77777777" w:rsidR="002F7A50" w:rsidRDefault="002F7A50" w:rsidP="002F7A50">
      <w:pPr>
        <w:pStyle w:val="CommentText"/>
      </w:pPr>
      <w:r>
        <w:rPr>
          <w:rStyle w:val="CommentReference"/>
        </w:rPr>
        <w:annotationRef/>
      </w:r>
      <w:r>
        <w:t>Global comment - have the control attributes from IT Library been referred to when sending questions to Julie? If not those need to be collated as well as we are already sending a lot of questions in bits and pieces</w:t>
      </w:r>
    </w:p>
  </w:comment>
  <w:comment w:id="34" w:author="Akchanova, Zhainara" w:date="2026-08-10T23:52:00Z" w:initials="ZA">
    <w:p w14:paraId="779700F3" w14:textId="77777777" w:rsidR="00B60226" w:rsidRDefault="00B60226" w:rsidP="00B60226">
      <w:pPr>
        <w:pStyle w:val="CommentText"/>
      </w:pPr>
      <w:r>
        <w:rPr>
          <w:rStyle w:val="CommentReference"/>
        </w:rPr>
        <w:annotationRef/>
      </w:r>
      <w:r>
        <w:t xml:space="preserve">Also did we discussed how these templates have diverged from the initially agreed on OneStop one - whilst we agreed that it was fine not include the actual workflows here, where applicable they need to be included in bulleted form </w:t>
      </w:r>
    </w:p>
  </w:comment>
  <w:comment w:id="35" w:author="Akchanova, Zhainara" w:date="2026-08-10T23:52:00Z" w:initials="ZA">
    <w:p w14:paraId="3DDDF054" w14:textId="77777777" w:rsidR="00B60226" w:rsidRDefault="00B60226" w:rsidP="00B60226">
      <w:pPr>
        <w:pStyle w:val="CommentText"/>
      </w:pPr>
      <w:r>
        <w:rPr>
          <w:rStyle w:val="CommentReference"/>
        </w:rPr>
        <w:annotationRef/>
      </w:r>
      <w:r>
        <w:t>Above comment applies to APD as well</w:t>
      </w:r>
    </w:p>
  </w:comment>
  <w:comment w:id="36" w:author="Sinha, Anurag" w:date="2026-08-17T11:59:00Z" w:initials="AS">
    <w:p w14:paraId="2082B8EF" w14:textId="77777777" w:rsidR="00BB16ED" w:rsidRDefault="00BB16ED" w:rsidP="00BB16ED">
      <w:pPr>
        <w:pStyle w:val="CommentText"/>
      </w:pPr>
      <w:r>
        <w:rPr>
          <w:rStyle w:val="CommentReference"/>
        </w:rPr>
        <w:annotationRef/>
      </w:r>
      <w:r>
        <w:t>Addressed. The relevant control attributes from the IT Control Library will be considered when preparing the consolidated SOX TOD evidence questions for client validation. Application-specific attributes, ownership, configuration, evidence and any identified gaps will be validated through the relevant application Control Narratives and SOX TOD procedures.</w:t>
      </w:r>
    </w:p>
  </w:comment>
  <w:comment w:id="37" w:author="Mitra, Bineeta" w:date="2026-08-09T20:31:00Z" w:initials="BM">
    <w:p w14:paraId="6FA0542B" w14:textId="77777777" w:rsidR="00B71426" w:rsidRDefault="00B71426" w:rsidP="00B71426">
      <w:pPr>
        <w:pStyle w:val="CommentText"/>
      </w:pPr>
      <w:r>
        <w:rPr>
          <w:rStyle w:val="CommentReference"/>
        </w:rPr>
        <w:annotationRef/>
      </w:r>
      <w:r>
        <w:t>But in CM.05 we say that - Formal monitoring to identify unauthorised changes has NOT been established.</w:t>
      </w:r>
    </w:p>
    <w:p w14:paraId="27D3A80A" w14:textId="77777777" w:rsidR="00B71426" w:rsidRDefault="00B71426" w:rsidP="00B71426">
      <w:pPr>
        <w:pStyle w:val="CommentText"/>
      </w:pPr>
    </w:p>
  </w:comment>
  <w:comment w:id="38" w:author="Sinha, Anurag" w:date="2026-08-17T12:00:00Z" w:initials="AS">
    <w:p w14:paraId="0A7AE1AD" w14:textId="77777777" w:rsidR="00E313E2" w:rsidRDefault="00E313E2" w:rsidP="00E313E2">
      <w:pPr>
        <w:pStyle w:val="CommentText"/>
      </w:pPr>
      <w:r>
        <w:rPr>
          <w:rStyle w:val="CommentReference"/>
        </w:rPr>
        <w:annotationRef/>
      </w:r>
      <w:r>
        <w:t xml:space="preserve">Addressed. The ITGC Control Overview sets out the intended SOX/ICFR control objectives and is not presented as a current-state representation of control operation across every application. </w:t>
      </w:r>
    </w:p>
    <w:p w14:paraId="27305FA6" w14:textId="77777777" w:rsidR="00E313E2" w:rsidRDefault="00E313E2" w:rsidP="00E313E2">
      <w:pPr>
        <w:pStyle w:val="CommentText"/>
      </w:pPr>
      <w:r>
        <w:t>Yes, The relevant control attributes from the IT Control Library will be considered on an application-by-application basis when preparing the consolidated TOD evidence questions for client validation, including approval workflows, testing, segregation, production access, emergency changes and post-implementation review.</w:t>
      </w:r>
    </w:p>
    <w:p w14:paraId="05D226D2" w14:textId="77777777" w:rsidR="00E313E2" w:rsidRDefault="00E313E2" w:rsidP="00E313E2">
      <w:pPr>
        <w:pStyle w:val="CommentText"/>
      </w:pPr>
    </w:p>
    <w:p w14:paraId="0BE10193" w14:textId="77777777" w:rsidR="00E313E2" w:rsidRDefault="00E313E2" w:rsidP="00E313E2">
      <w:pPr>
        <w:pStyle w:val="CommentText"/>
      </w:pPr>
      <w:r>
        <w:t>For CM.C05, the objective remains that production implementation is restricted to authorised activity supported by an approved change; however, the narrative separately records the current-state gap that a common monitoring control to identify the complete population of unauthorised production changes has not been established.</w:t>
      </w:r>
    </w:p>
  </w:comment>
  <w:comment w:id="42" w:author="Mitra, Bineeta" w:date="2026-08-09T20:33:00Z" w:initials="BM">
    <w:p w14:paraId="4CD10970" w14:textId="77777777" w:rsidR="00453431" w:rsidRDefault="00010BB2" w:rsidP="00453431">
      <w:pPr>
        <w:pStyle w:val="CommentText"/>
      </w:pPr>
      <w:r>
        <w:rPr>
          <w:rStyle w:val="CommentReference"/>
        </w:rPr>
        <w:annotationRef/>
      </w:r>
      <w:r w:rsidR="00453431">
        <w:t>Evidence retention must be defined as per SOX - usually 7 years</w:t>
      </w:r>
    </w:p>
  </w:comment>
  <w:comment w:id="43" w:author="Mitra, Bineeta" w:date="2026-08-09T21:21:00Z" w:initials="BM">
    <w:p w14:paraId="3753B252" w14:textId="77777777" w:rsidR="008232A3" w:rsidRDefault="008232A3" w:rsidP="008232A3">
      <w:pPr>
        <w:pStyle w:val="CommentText"/>
      </w:pPr>
      <w:r>
        <w:rPr>
          <w:rStyle w:val="CommentReference"/>
        </w:rPr>
        <w:annotationRef/>
      </w:r>
      <w:r>
        <w:t>How long is change evidence retained?</w:t>
      </w:r>
    </w:p>
    <w:p w14:paraId="20ECB4C1" w14:textId="77777777" w:rsidR="008232A3" w:rsidRDefault="008232A3" w:rsidP="008232A3">
      <w:pPr>
        <w:pStyle w:val="CommentText"/>
      </w:pPr>
      <w:r>
        <w:t>Is retention aligned to SOX requirements?</w:t>
      </w:r>
    </w:p>
    <w:p w14:paraId="33DF1619" w14:textId="77777777" w:rsidR="008232A3" w:rsidRDefault="008232A3" w:rsidP="008232A3">
      <w:pPr>
        <w:pStyle w:val="CommentText"/>
      </w:pPr>
      <w:r>
        <w:t>Can evidence be retrieved for prior audit years?</w:t>
      </w:r>
    </w:p>
    <w:p w14:paraId="44CBBBDD" w14:textId="77777777" w:rsidR="008232A3" w:rsidRDefault="008232A3" w:rsidP="008232A3">
      <w:pPr>
        <w:pStyle w:val="CommentText"/>
      </w:pPr>
    </w:p>
  </w:comment>
  <w:comment w:id="44" w:author="Sinha, Anurag" w:date="2026-08-17T12:00:00Z" w:initials="AS">
    <w:p w14:paraId="52DFB0BB" w14:textId="77777777" w:rsidR="00546A0A" w:rsidRDefault="00546A0A" w:rsidP="00546A0A">
      <w:pPr>
        <w:pStyle w:val="CommentText"/>
      </w:pPr>
      <w:r>
        <w:rPr>
          <w:rStyle w:val="CommentReference"/>
        </w:rPr>
        <w:annotationRef/>
      </w:r>
      <w:r>
        <w:t>Partially addressed. The narrative confirms that ServiceNow retains change records and associated audit trails; however, a defined retention period was not identified in the current policy or training documentation. The retention period, alignment with SOX requirements and retrieval of evidence from prior audit years will therefore be validated with Intact through the SOX TOD evidence request. A seven-year period has not been stated without confirmed policy support.</w:t>
      </w:r>
    </w:p>
  </w:comment>
  <w:comment w:id="45" w:author="Akchanova, Zhainara" w:date="2026-08-10T23:48:00Z" w:initials="ZA">
    <w:p w14:paraId="1A0FD6E4" w14:textId="2318D0AD" w:rsidR="008D1D66" w:rsidRDefault="008D1D66" w:rsidP="008D1D66">
      <w:pPr>
        <w:pStyle w:val="CommentText"/>
      </w:pPr>
      <w:r>
        <w:rPr>
          <w:rStyle w:val="CommentReference"/>
        </w:rPr>
        <w:annotationRef/>
      </w:r>
      <w:r>
        <w:t xml:space="preserve">Same comment as in APD - applicability needs to be included, for X list of apps this is the process, for Y list it is different - differences need to be outlined either here or in the respective CNs and link here, agree with </w:t>
      </w:r>
      <w:r>
        <w:fldChar w:fldCharType="begin"/>
      </w:r>
      <w:r>
        <w:instrText>HYPERLINK "mailto:Bineeta.Mitra@kpmg.co.uk"</w:instrText>
      </w:r>
      <w:bookmarkStart w:id="47" w:name="_@_DECBD33246E146BE841594A3561802DFZ"/>
      <w:r>
        <w:fldChar w:fldCharType="separate"/>
      </w:r>
      <w:bookmarkEnd w:id="47"/>
      <w:r w:rsidRPr="008D1D66">
        <w:rPr>
          <w:rStyle w:val="Mention"/>
          <w:noProof/>
        </w:rPr>
        <w:t>@Mitra, Bineeta</w:t>
      </w:r>
      <w:r>
        <w:fldChar w:fldCharType="end"/>
      </w:r>
      <w:r>
        <w:t xml:space="preserve">  on the consistent approach pls </w:t>
      </w:r>
    </w:p>
  </w:comment>
  <w:comment w:id="46" w:author="Sinha, Anurag" w:date="2026-08-17T12:01:00Z" w:initials="AS">
    <w:p w14:paraId="34C6132F" w14:textId="77777777" w:rsidR="005D7901" w:rsidRDefault="005D7901" w:rsidP="005D7901">
      <w:pPr>
        <w:pStyle w:val="CommentText"/>
      </w:pPr>
      <w:r>
        <w:rPr>
          <w:rStyle w:val="CommentReference"/>
        </w:rPr>
        <w:annotationRef/>
      </w:r>
      <w:r>
        <w:t>Addressed. Applicability has been added for the applications currently identified as using, or operating in conjunction with, the common Change Management framework. The applicable CM control attributes will also be assessed for each application through the consolidated SOX TOD evidence questions shared with the client.</w:t>
      </w:r>
    </w:p>
  </w:comment>
  <w:comment w:id="48" w:author="Mitra, Bineeta" w:date="2026-08-09T20:57:00Z" w:initials="BM">
    <w:p w14:paraId="53E6173B" w14:textId="77777777" w:rsidR="00BC2DDB" w:rsidRDefault="00BC2DDB" w:rsidP="00BC2DDB">
      <w:pPr>
        <w:pStyle w:val="CommentText"/>
      </w:pPr>
      <w:r>
        <w:rPr>
          <w:rStyle w:val="CommentReference"/>
        </w:rPr>
        <w:annotationRef/>
      </w:r>
      <w:r>
        <w:t>Independence issues? Is the same individual performing:</w:t>
      </w:r>
    </w:p>
    <w:p w14:paraId="3D1614F7" w14:textId="77777777" w:rsidR="00BC2DDB" w:rsidRDefault="00BC2DDB" w:rsidP="00BC2DDB">
      <w:pPr>
        <w:pStyle w:val="CommentText"/>
      </w:pPr>
      <w:r>
        <w:t>QA</w:t>
      </w:r>
    </w:p>
    <w:p w14:paraId="132F1C1A" w14:textId="77777777" w:rsidR="00BC2DDB" w:rsidRDefault="00BC2DDB" w:rsidP="00BC2DDB">
      <w:pPr>
        <w:pStyle w:val="CommentText"/>
      </w:pPr>
      <w:r>
        <w:t>development</w:t>
      </w:r>
    </w:p>
    <w:p w14:paraId="1155D928" w14:textId="77777777" w:rsidR="00BC2DDB" w:rsidRDefault="00BC2DDB" w:rsidP="00BC2DDB">
      <w:pPr>
        <w:pStyle w:val="CommentText"/>
      </w:pPr>
      <w:r>
        <w:t>approval</w:t>
      </w:r>
    </w:p>
    <w:p w14:paraId="7237F75D" w14:textId="77777777" w:rsidR="00BC2DDB" w:rsidRDefault="00BC2DDB" w:rsidP="00BC2DDB">
      <w:pPr>
        <w:pStyle w:val="CommentText"/>
      </w:pPr>
      <w:r>
        <w:t>for same change.</w:t>
      </w:r>
    </w:p>
  </w:comment>
  <w:comment w:id="49" w:author="Sinha, Anurag" w:date="2026-08-17T12:01:00Z" w:initials="AS">
    <w:p w14:paraId="34AF0B4D" w14:textId="77777777" w:rsidR="008345E8" w:rsidRDefault="008345E8" w:rsidP="008345E8">
      <w:pPr>
        <w:pStyle w:val="CommentText"/>
      </w:pPr>
      <w:r>
        <w:rPr>
          <w:rStyle w:val="CommentReference"/>
        </w:rPr>
        <w:annotationRef/>
      </w:r>
      <w:r>
        <w:t>Addressed. The narrative has been clarified to confirm that, for the same change, the individual performing the Change Management QA review does not also perform the development and approval activities. Personnel from the same organisation or technical team may participate at different stages where they hold the relevant authorised workflow roles, with each individual action retained in the ServiceNow audit trail. This segregation will be validated through the applicable SOX TOD evidence.</w:t>
      </w:r>
    </w:p>
  </w:comment>
  <w:comment w:id="50" w:author="Mitra, Bineeta" w:date="2026-08-09T21:00:00Z" w:initials="BM">
    <w:p w14:paraId="4263D49F" w14:textId="77777777" w:rsidR="00FB3847" w:rsidRDefault="00FB3847" w:rsidP="00FB3847">
      <w:pPr>
        <w:pStyle w:val="CommentText"/>
      </w:pPr>
      <w:r>
        <w:rPr>
          <w:rStyle w:val="CommentReference"/>
        </w:rPr>
        <w:annotationRef/>
      </w:r>
      <w:r>
        <w:t>How do they determine? What is the minimum evidence requirement?</w:t>
      </w:r>
    </w:p>
  </w:comment>
  <w:comment w:id="51" w:author="Mitra, Bineeta" w:date="2026-08-09T21:00:00Z" w:initials="BM">
    <w:p w14:paraId="695F3222" w14:textId="77777777" w:rsidR="002261F7" w:rsidRDefault="002261F7" w:rsidP="002261F7">
      <w:pPr>
        <w:pStyle w:val="CommentText"/>
      </w:pPr>
      <w:r>
        <w:rPr>
          <w:rStyle w:val="CommentReference"/>
        </w:rPr>
        <w:annotationRef/>
      </w:r>
      <w:r>
        <w:t xml:space="preserve">Potentially indicating </w:t>
      </w:r>
    </w:p>
    <w:p w14:paraId="04133871" w14:textId="77777777" w:rsidR="002261F7" w:rsidRDefault="002261F7" w:rsidP="002261F7">
      <w:pPr>
        <w:pStyle w:val="CommentText"/>
      </w:pPr>
      <w:r>
        <w:t>inconsistent testing</w:t>
      </w:r>
    </w:p>
    <w:p w14:paraId="706904B7" w14:textId="77777777" w:rsidR="002261F7" w:rsidRDefault="002261F7" w:rsidP="002261F7">
      <w:pPr>
        <w:pStyle w:val="CommentText"/>
      </w:pPr>
      <w:r>
        <w:t>subjective approvals</w:t>
      </w:r>
    </w:p>
    <w:p w14:paraId="00B4756F" w14:textId="77777777" w:rsidR="002261F7" w:rsidRDefault="002261F7" w:rsidP="002261F7">
      <w:pPr>
        <w:pStyle w:val="CommentText"/>
      </w:pPr>
    </w:p>
  </w:comment>
  <w:comment w:id="52" w:author="Sinha, Anurag" w:date="2026-08-17T12:02:00Z" w:initials="AS">
    <w:p w14:paraId="2EAFBEA0" w14:textId="77777777" w:rsidR="00495CA1" w:rsidRDefault="00495CA1" w:rsidP="00495CA1">
      <w:pPr>
        <w:pStyle w:val="CommentText"/>
      </w:pPr>
      <w:r>
        <w:rPr>
          <w:rStyle w:val="CommentReference"/>
        </w:rPr>
        <w:annotationRef/>
      </w:r>
      <w:r>
        <w:t>Partially addressed. The narrative has been clarified to confirm that development and testing may be performed within the same third-party organisation, but by separate individuals for the same change. Vendor testing and release governance, third-party assurance and Finance Systems or Platform Owner validation remain part of the current process. Any application-specific overlap and related independent or compensating review will be validated through the application-level SOX TOD.</w:t>
      </w:r>
    </w:p>
  </w:comment>
  <w:comment w:id="53" w:author="Mitra, Bineeta" w:date="2026-08-09T21:01:00Z" w:initials="BM">
    <w:p w14:paraId="794E3D11" w14:textId="77777777" w:rsidR="00ED4A51" w:rsidRDefault="00ED4A51" w:rsidP="00B105E4">
      <w:pPr>
        <w:pStyle w:val="CommentText"/>
      </w:pPr>
      <w:r>
        <w:rPr>
          <w:rStyle w:val="CommentReference"/>
        </w:rPr>
        <w:annotationRef/>
      </w:r>
      <w:r>
        <w:t>There is hint of independence issue here</w:t>
      </w:r>
    </w:p>
  </w:comment>
  <w:comment w:id="54" w:author="Sinha, Anurag" w:date="2026-08-17T12:02:00Z" w:initials="AS">
    <w:p w14:paraId="290F68B5" w14:textId="77777777" w:rsidR="00290B57" w:rsidRDefault="00290B57" w:rsidP="00290B57">
      <w:pPr>
        <w:pStyle w:val="CommentText"/>
      </w:pPr>
      <w:r>
        <w:rPr>
          <w:rStyle w:val="CommentReference"/>
        </w:rPr>
        <w:annotationRef/>
      </w:r>
      <w:r>
        <w:t>Partially addressed. The narrative has been clarified to confirm that development and testing may be performed within the same third-party organisation, but by separate individuals for the same change. Vendor testing and release governance, third-party assurance and Finance Systems or Platform Owner validation remain part of the current process. Any application-specific overlap and related independent or compensating review will be validated through the application-level SOX TOD.</w:t>
      </w:r>
    </w:p>
  </w:comment>
  <w:comment w:id="55" w:author="Mitra, Bineeta" w:date="2026-08-09T21:02:00Z" w:initials="BM">
    <w:p w14:paraId="093C0842" w14:textId="77777777" w:rsidR="008077BE" w:rsidRDefault="008077BE" w:rsidP="008077BE">
      <w:pPr>
        <w:pStyle w:val="CommentText"/>
      </w:pPr>
      <w:r>
        <w:rPr>
          <w:rStyle w:val="CommentReference"/>
        </w:rPr>
        <w:annotationRef/>
      </w:r>
      <w:r>
        <w:t>What about independent testing and documenting a compensating review</w:t>
      </w:r>
    </w:p>
  </w:comment>
  <w:comment w:id="56" w:author="Sinha, Anurag" w:date="2026-08-17T12:02:00Z" w:initials="AS">
    <w:p w14:paraId="35C1E14B" w14:textId="77777777" w:rsidR="00321D49" w:rsidRDefault="00321D49" w:rsidP="00321D49">
      <w:pPr>
        <w:pStyle w:val="CommentText"/>
      </w:pPr>
      <w:r>
        <w:rPr>
          <w:rStyle w:val="CommentReference"/>
        </w:rPr>
        <w:annotationRef/>
      </w:r>
      <w:r>
        <w:t>Partially addressed. The narrative has been clarified to confirm that development and testing may be performed within the same third-party organisation, but by separate individuals for the same change. Vendor testing and release governance, third-party assurance and Finance Systems or Platform Owner validation remain part of the current process. Any application-specific overlap and related independent or compensating review will be validated through the application-level SOX TOD.</w:t>
      </w:r>
    </w:p>
  </w:comment>
  <w:comment w:id="57" w:author="Mitra, Bineeta" w:date="2026-08-09T21:04:00Z" w:initials="BM">
    <w:p w14:paraId="5E5E3E1C" w14:textId="77777777" w:rsidR="00B86D78" w:rsidRDefault="00B86D78" w:rsidP="00B86D78">
      <w:pPr>
        <w:pStyle w:val="CommentText"/>
      </w:pPr>
      <w:r>
        <w:rPr>
          <w:rStyle w:val="CommentReference"/>
        </w:rPr>
        <w:annotationRef/>
      </w:r>
      <w:r>
        <w:t>So this section does not define a control at all</w:t>
      </w:r>
    </w:p>
  </w:comment>
  <w:comment w:id="58" w:author="Mitra, Bineeta" w:date="2026-08-09T21:04:00Z" w:initials="BM">
    <w:p w14:paraId="2C2C0EF0" w14:textId="77777777" w:rsidR="00A769F6" w:rsidRDefault="00A769F6" w:rsidP="00A769F6">
      <w:pPr>
        <w:pStyle w:val="CommentText"/>
      </w:pPr>
      <w:r>
        <w:rPr>
          <w:rStyle w:val="CommentReference"/>
        </w:rPr>
        <w:annotationRef/>
      </w:r>
      <w:r>
        <w:t>Are there any enterprise level minimum requirements:</w:t>
      </w:r>
    </w:p>
    <w:p w14:paraId="3145E9E0" w14:textId="77777777" w:rsidR="00A769F6" w:rsidRDefault="00A769F6" w:rsidP="00A769F6">
      <w:pPr>
        <w:pStyle w:val="CommentText"/>
      </w:pPr>
      <w:r>
        <w:t>Production segregated.</w:t>
      </w:r>
    </w:p>
    <w:p w14:paraId="622A044C" w14:textId="77777777" w:rsidR="00A769F6" w:rsidRDefault="00A769F6" w:rsidP="00A769F6">
      <w:pPr>
        <w:pStyle w:val="CommentText"/>
      </w:pPr>
      <w:r>
        <w:t>Developers cannot update production directly.</w:t>
      </w:r>
    </w:p>
    <w:p w14:paraId="59D8CFC5" w14:textId="77777777" w:rsidR="00A769F6" w:rsidRDefault="00A769F6" w:rsidP="00A769F6">
      <w:pPr>
        <w:pStyle w:val="CommentText"/>
      </w:pPr>
      <w:r>
        <w:t>Access periodically reviewed.</w:t>
      </w:r>
    </w:p>
  </w:comment>
  <w:comment w:id="59" w:author="Sinha, Anurag" w:date="2026-08-17T12:02:00Z" w:initials="AS">
    <w:p w14:paraId="45EE424F" w14:textId="77777777" w:rsidR="00B51A3C" w:rsidRDefault="00B51A3C" w:rsidP="00B51A3C">
      <w:pPr>
        <w:pStyle w:val="CommentText"/>
      </w:pPr>
      <w:r>
        <w:rPr>
          <w:rStyle w:val="CommentReference"/>
        </w:rPr>
        <w:annotationRef/>
      </w:r>
      <w:r>
        <w:t>Addressed. The narrative already defines the enterprise-level expectation that development, testing and production activities operate through segregated environments and controlled deployment arrangements. As the technical implementation varies by application and platform, the specific environment structure, developer access restrictions, deployment rights, periodic reviews and any compensating controls will be validated through the relevant application Control Narrative and SOX TOD evidence.</w:t>
      </w:r>
    </w:p>
  </w:comment>
  <w:comment w:id="60" w:author="Mitra, Bineeta" w:date="2026-08-09T21:05:00Z" w:initials="BM">
    <w:p w14:paraId="1234A052" w14:textId="77777777" w:rsidR="00077793" w:rsidRDefault="00077793" w:rsidP="00077793">
      <w:pPr>
        <w:pStyle w:val="CommentText"/>
      </w:pPr>
      <w:r>
        <w:rPr>
          <w:rStyle w:val="CommentReference"/>
        </w:rPr>
        <w:annotationRef/>
      </w:r>
      <w:r>
        <w:t>SOX gap</w:t>
      </w:r>
    </w:p>
  </w:comment>
  <w:comment w:id="61" w:author="Mitra, Bineeta" w:date="2026-08-09T21:06:00Z" w:initials="BM">
    <w:p w14:paraId="7D9EF247" w14:textId="77777777" w:rsidR="008C10EA" w:rsidRDefault="008C10EA" w:rsidP="008C10EA">
      <w:pPr>
        <w:pStyle w:val="CommentText"/>
      </w:pPr>
      <w:r>
        <w:rPr>
          <w:rStyle w:val="CommentReference"/>
        </w:rPr>
        <w:annotationRef/>
      </w:r>
      <w:r>
        <w:t>Without monitoring control, how to identify:</w:t>
      </w:r>
    </w:p>
    <w:p w14:paraId="55C17F15" w14:textId="77777777" w:rsidR="008C10EA" w:rsidRDefault="008C10EA" w:rsidP="008C10EA">
      <w:pPr>
        <w:pStyle w:val="CommentText"/>
      </w:pPr>
      <w:r>
        <w:t>unauthorised deployments</w:t>
      </w:r>
    </w:p>
    <w:p w14:paraId="7B353B0B" w14:textId="77777777" w:rsidR="008C10EA" w:rsidRDefault="008C10EA" w:rsidP="008C10EA">
      <w:pPr>
        <w:pStyle w:val="CommentText"/>
      </w:pPr>
      <w:r>
        <w:t>emergency bypasses</w:t>
      </w:r>
    </w:p>
    <w:p w14:paraId="4426FCD9" w14:textId="77777777" w:rsidR="008C10EA" w:rsidRDefault="008C10EA" w:rsidP="008C10EA">
      <w:pPr>
        <w:pStyle w:val="CommentText"/>
      </w:pPr>
      <w:r>
        <w:t>direct production changes</w:t>
      </w:r>
    </w:p>
    <w:p w14:paraId="1D6CAC20" w14:textId="77777777" w:rsidR="008C10EA" w:rsidRDefault="008C10EA" w:rsidP="008C10EA">
      <w:pPr>
        <w:pStyle w:val="CommentText"/>
      </w:pPr>
    </w:p>
  </w:comment>
  <w:comment w:id="62" w:author="Mitra, Bineeta" w:date="2026-08-09T21:06:00Z" w:initials="BM">
    <w:p w14:paraId="77632BDD" w14:textId="77777777" w:rsidR="00077793" w:rsidRDefault="00077793" w:rsidP="00077793">
      <w:pPr>
        <w:pStyle w:val="CommentText"/>
      </w:pPr>
      <w:r>
        <w:rPr>
          <w:rStyle w:val="CommentReference"/>
        </w:rPr>
        <w:annotationRef/>
      </w:r>
      <w:r>
        <w:t>SOX gap</w:t>
      </w:r>
    </w:p>
  </w:comment>
  <w:comment w:id="63" w:author="Sinha, Anurag" w:date="2026-08-17T12:04:00Z" w:initials="AS">
    <w:p w14:paraId="1A91063C" w14:textId="77777777" w:rsidR="006B4A7B" w:rsidRDefault="006B4A7B" w:rsidP="006B4A7B">
      <w:pPr>
        <w:pStyle w:val="CommentText"/>
      </w:pPr>
      <w:r>
        <w:rPr>
          <w:rStyle w:val="CommentReference"/>
        </w:rPr>
        <w:annotationRef/>
      </w:r>
      <w:r>
        <w:t>Acknowledged. The narrative already identifies that no common population-based monitoring control currently reconciles all production deployments to approved change records.</w:t>
      </w:r>
    </w:p>
  </w:comment>
  <w:comment w:id="66" w:author="Mitra, Bineeta" w:date="2026-08-09T21:08:00Z" w:initials="BM">
    <w:p w14:paraId="42FE3077" w14:textId="77777777" w:rsidR="005C0D4A" w:rsidRDefault="005C0D4A" w:rsidP="005C0D4A">
      <w:pPr>
        <w:pStyle w:val="CommentText"/>
      </w:pPr>
      <w:r>
        <w:rPr>
          <w:rStyle w:val="CommentReference"/>
        </w:rPr>
        <w:annotationRef/>
      </w:r>
      <w:r>
        <w:t xml:space="preserve">How is this a common document if it is evidenced in another CN, do we cover there: </w:t>
      </w:r>
    </w:p>
    <w:p w14:paraId="2C962B5C" w14:textId="77777777" w:rsidR="005C0D4A" w:rsidRDefault="005C0D4A" w:rsidP="005C0D4A">
      <w:pPr>
        <w:pStyle w:val="CommentText"/>
      </w:pPr>
      <w:r>
        <w:t>developers lack production access</w:t>
      </w:r>
    </w:p>
    <w:p w14:paraId="180A3201" w14:textId="77777777" w:rsidR="005C0D4A" w:rsidRDefault="005C0D4A" w:rsidP="005C0D4A">
      <w:pPr>
        <w:pStyle w:val="CommentText"/>
      </w:pPr>
      <w:r>
        <w:t>monitoring exists</w:t>
      </w:r>
    </w:p>
    <w:p w14:paraId="5A2D1213" w14:textId="77777777" w:rsidR="005C0D4A" w:rsidRDefault="005C0D4A" w:rsidP="005C0D4A">
      <w:pPr>
        <w:pStyle w:val="CommentText"/>
      </w:pPr>
      <w:r>
        <w:t>reviews occur</w:t>
      </w:r>
    </w:p>
    <w:p w14:paraId="0F27A05F" w14:textId="77777777" w:rsidR="005C0D4A" w:rsidRDefault="005C0D4A" w:rsidP="005C0D4A">
      <w:pPr>
        <w:pStyle w:val="CommentText"/>
      </w:pPr>
    </w:p>
  </w:comment>
  <w:comment w:id="67" w:author="Mitra, Bineeta" w:date="2026-08-09T21:09:00Z" w:initials="BM">
    <w:p w14:paraId="02721B91" w14:textId="77777777" w:rsidR="00C53871" w:rsidRDefault="00C53871" w:rsidP="00C53871">
      <w:pPr>
        <w:pStyle w:val="CommentText"/>
      </w:pPr>
      <w:r>
        <w:rPr>
          <w:rStyle w:val="CommentReference"/>
        </w:rPr>
        <w:annotationRef/>
      </w:r>
      <w:r>
        <w:t>This won’t pass WT</w:t>
      </w:r>
    </w:p>
  </w:comment>
  <w:comment w:id="68" w:author="Sinha, Anurag" w:date="2026-08-17T12:05:00Z" w:initials="AS">
    <w:p w14:paraId="46E2E929" w14:textId="77777777" w:rsidR="006270AC" w:rsidRDefault="006270AC" w:rsidP="006270AC">
      <w:pPr>
        <w:pStyle w:val="CommentText"/>
      </w:pPr>
      <w:r>
        <w:rPr>
          <w:rStyle w:val="CommentReference"/>
        </w:rPr>
        <w:annotationRef/>
      </w:r>
      <w:r>
        <w:t>Addressed. The Common CM Narrative defines the overarching segregation requirements and workflow roles, while the technical enforcement of developer production restrictions, deployment segregation, monitoring and access reviews varies by application and platform. These attributes, together with any identified overlap, exception or compensating control, will be documented in the applicable application Control Narrative and validated through the application-level SOX TOD and gap-assessment procedures.</w:t>
      </w:r>
    </w:p>
  </w:comment>
  <w:comment w:id="64" w:author="Akchanova, Zhainara" w:date="2026-08-10T23:54:00Z" w:initials="ZA">
    <w:p w14:paraId="37CC7FD7" w14:textId="77777777" w:rsidR="005E32AC" w:rsidRDefault="005E32AC" w:rsidP="005E32AC">
      <w:pPr>
        <w:pStyle w:val="CommentText"/>
      </w:pPr>
      <w:r>
        <w:rPr>
          <w:rStyle w:val="CommentReference"/>
        </w:rPr>
        <w:annotationRef/>
      </w:r>
      <w:r>
        <w:t>Where it is not possible? We need to include details and for any gaps highlight in red and leave a comment to come back once gap analysis is done</w:t>
      </w:r>
    </w:p>
  </w:comment>
  <w:comment w:id="65" w:author="Sinha, Anurag" w:date="2026-08-17T12:04:00Z" w:initials="AS">
    <w:p w14:paraId="02004A3F" w14:textId="77777777" w:rsidR="00E61A0E" w:rsidRDefault="00E61A0E" w:rsidP="00E61A0E">
      <w:pPr>
        <w:pStyle w:val="CommentText"/>
      </w:pPr>
      <w:r>
        <w:rPr>
          <w:rStyle w:val="CommentReference"/>
        </w:rPr>
        <w:annotationRef/>
      </w:r>
      <w:r>
        <w:t>Addressed. The Common CM Narrative defines the overarching segregation requirements and workflow roles, while the technical enforcement of developer production restrictions, deployment segregation, monitoring and access reviews varies by application and platform. These attributes, together with any identified overlap, exception or compensating control, will be documented in the applicable application Control Narrative and validated through the application-level SOX TOD and gap-assessment procedures.</w:t>
      </w:r>
    </w:p>
  </w:comment>
  <w:comment w:id="69" w:author="Mitra, Bineeta" w:date="2026-08-09T21:09:00Z" w:initials="BM">
    <w:p w14:paraId="56C8DD68" w14:textId="77777777" w:rsidR="0012038F" w:rsidRDefault="0012038F" w:rsidP="00622A4D">
      <w:pPr>
        <w:pStyle w:val="CommentText"/>
      </w:pPr>
      <w:r>
        <w:rPr>
          <w:rStyle w:val="CommentReference"/>
        </w:rPr>
        <w:annotationRef/>
      </w:r>
      <w:r>
        <w:t>Missing control</w:t>
      </w:r>
    </w:p>
  </w:comment>
  <w:comment w:id="70" w:author="Mitra, Bineeta" w:date="2026-08-09T21:10:00Z" w:initials="BM">
    <w:p w14:paraId="72E2BEE9" w14:textId="77777777" w:rsidR="0012038F" w:rsidRDefault="0012038F" w:rsidP="0012038F">
      <w:pPr>
        <w:pStyle w:val="CommentText"/>
      </w:pPr>
      <w:r>
        <w:rPr>
          <w:rStyle w:val="CommentReference"/>
        </w:rPr>
        <w:annotationRef/>
      </w:r>
      <w:r>
        <w:t>Design deficiency where there is no evidence that the following are independently reviewed:</w:t>
      </w:r>
    </w:p>
    <w:p w14:paraId="7FC2F291" w14:textId="77777777" w:rsidR="0012038F" w:rsidRDefault="0012038F" w:rsidP="0012038F">
      <w:pPr>
        <w:pStyle w:val="CommentText"/>
      </w:pPr>
      <w:r>
        <w:t>SoD rule changes</w:t>
      </w:r>
    </w:p>
    <w:p w14:paraId="74E0A3AD" w14:textId="77777777" w:rsidR="0012038F" w:rsidRDefault="0012038F" w:rsidP="0012038F">
      <w:pPr>
        <w:pStyle w:val="CommentText"/>
      </w:pPr>
      <w:r>
        <w:t>approval group changes</w:t>
      </w:r>
    </w:p>
    <w:p w14:paraId="68F41F8D" w14:textId="77777777" w:rsidR="0012038F" w:rsidRDefault="0012038F" w:rsidP="0012038F">
      <w:pPr>
        <w:pStyle w:val="CommentText"/>
      </w:pPr>
      <w:r>
        <w:t>workflow changes</w:t>
      </w:r>
    </w:p>
    <w:p w14:paraId="786B603A" w14:textId="77777777" w:rsidR="0012038F" w:rsidRDefault="0012038F" w:rsidP="00622A4D">
      <w:pPr>
        <w:pStyle w:val="CommentText"/>
      </w:pPr>
    </w:p>
  </w:comment>
  <w:comment w:id="71" w:author="Sinha, Anurag" w:date="2026-08-17T12:06:00Z" w:initials="AS">
    <w:p w14:paraId="5EF04821" w14:textId="77777777" w:rsidR="003B224C" w:rsidRDefault="003B224C" w:rsidP="003B224C">
      <w:pPr>
        <w:pStyle w:val="CommentText"/>
      </w:pPr>
      <w:r>
        <w:rPr>
          <w:rStyle w:val="CommentReference"/>
        </w:rPr>
        <w:annotationRef/>
      </w:r>
      <w:r>
        <w:t xml:space="preserve">Partially addressed. The narrative confirms that relevant ruleset and workflow changes follow the applicable Change Management route. However, a separate common independent-review control has not been confirmed, and not every application maintains a formal SoD or sensitive-access ruleset. Application-specific applicability, approval, testing and independent-review evidence will therefore be validated through SOX TOD. </w:t>
      </w:r>
    </w:p>
  </w:comment>
  <w:comment w:id="72" w:author="Mitra, Bineeta" w:date="2026-08-09T21:05:00Z" w:initials="BM">
    <w:p w14:paraId="5B6C8209" w14:textId="77777777" w:rsidR="00E40F8B" w:rsidRDefault="00E40F8B" w:rsidP="00687527">
      <w:pPr>
        <w:pStyle w:val="CommentText"/>
      </w:pPr>
      <w:r>
        <w:rPr>
          <w:rStyle w:val="CommentReference"/>
        </w:rPr>
        <w:annotationRef/>
      </w:r>
      <w:r>
        <w:t>Why does this not follow the order after CM.04</w:t>
      </w:r>
    </w:p>
  </w:comment>
  <w:comment w:id="73" w:author="Sinha, Anurag" w:date="2026-08-17T12:04:00Z" w:initials="AS">
    <w:p w14:paraId="6CC57606" w14:textId="77777777" w:rsidR="00E40F8B" w:rsidRDefault="00E40F8B" w:rsidP="00A841FD">
      <w:pPr>
        <w:pStyle w:val="CommentText"/>
      </w:pPr>
      <w:r>
        <w:rPr>
          <w:rStyle w:val="CommentReference"/>
        </w:rPr>
        <w:annotationRef/>
      </w:r>
      <w:r>
        <w:t>Addressed. Because to cover changes inlc emergency changes.</w:t>
      </w:r>
    </w:p>
  </w:comment>
  <w:comment w:id="74" w:author="Mitra, Bineeta" w:date="2026-08-09T21:12:00Z" w:initials="BM">
    <w:p w14:paraId="6E4DAD74" w14:textId="77777777" w:rsidR="00E40F8B" w:rsidRDefault="00E40F8B" w:rsidP="00505988">
      <w:pPr>
        <w:pStyle w:val="CommentText"/>
      </w:pPr>
      <w:r>
        <w:rPr>
          <w:rStyle w:val="CommentReference"/>
        </w:rPr>
        <w:annotationRef/>
      </w:r>
      <w:r>
        <w:t>P1, P2 Cyber - what are the approval requirements?</w:t>
      </w:r>
    </w:p>
  </w:comment>
  <w:comment w:id="75" w:author="Mitra, Bineeta" w:date="2026-08-09T21:12:00Z" w:initials="BM">
    <w:p w14:paraId="35041CEC" w14:textId="77777777" w:rsidR="00E40F8B" w:rsidRDefault="00E40F8B" w:rsidP="005D06CB">
      <w:pPr>
        <w:pStyle w:val="CommentText"/>
      </w:pPr>
      <w:r>
        <w:rPr>
          <w:rStyle w:val="CommentReference"/>
        </w:rPr>
        <w:annotationRef/>
      </w:r>
      <w:r>
        <w:t>Need an approval matrix</w:t>
      </w:r>
    </w:p>
  </w:comment>
  <w:comment w:id="76" w:author="Sinha, Anurag" w:date="2026-08-17T12:04:00Z" w:initials="AS">
    <w:p w14:paraId="79D66538" w14:textId="77777777" w:rsidR="00E40F8B" w:rsidRDefault="00E40F8B" w:rsidP="00925970">
      <w:pPr>
        <w:pStyle w:val="CommentText"/>
      </w:pPr>
      <w:r>
        <w:rPr>
          <w:rStyle w:val="CommentReference"/>
        </w:rPr>
        <w:annotationRef/>
      </w:r>
      <w:r>
        <w:t>Addressed. The narrative has been clarified to distinguish emergency-change governance from the underlying incident-management approval and escalation process. Detailed P1, P2 incident approval requirements are documented within the Common Incident Management Control Narrative and have not been duplicated here. The Change Management CN focuses on the mandatory emergency-change record, applicable workflow approvals, incident linkage and PIR requirements. These will be validated through the related incident and change records during SOX TOD.</w:t>
      </w:r>
    </w:p>
  </w:comment>
  <w:comment w:id="77" w:author="Mitra, Bineeta" w:date="2026-08-09T21:14:00Z" w:initials="BM">
    <w:p w14:paraId="76BC3BCD" w14:textId="77777777" w:rsidR="00A176DD" w:rsidRDefault="00A176DD" w:rsidP="00A176DD">
      <w:pPr>
        <w:pStyle w:val="CommentText"/>
      </w:pPr>
      <w:r>
        <w:rPr>
          <w:rStyle w:val="CommentReference"/>
        </w:rPr>
        <w:annotationRef/>
      </w:r>
      <w:r>
        <w:t>What about high-risk normal changes - do they need PIR?</w:t>
      </w:r>
    </w:p>
  </w:comment>
  <w:comment w:id="78" w:author="Sinha, Anurag" w:date="2026-08-17T12:06:00Z" w:initials="AS">
    <w:p w14:paraId="6CA9FF58" w14:textId="77777777" w:rsidR="00EE6BCD" w:rsidRDefault="00EE6BCD" w:rsidP="00EE6BCD">
      <w:pPr>
        <w:pStyle w:val="CommentText"/>
      </w:pPr>
      <w:r>
        <w:rPr>
          <w:rStyle w:val="CommentReference"/>
        </w:rPr>
        <w:annotationRef/>
      </w:r>
      <w:r>
        <w:t>Partially addressed. The narrative has been updated to describe the current-state post-implementation requirements for Emergency, failed and Normal changes. Emergency changes are subject to a formal PIR, while unsuccessful, backed-out, unauthorised changes and changes resulting in a High or Critical incident enter the failed-change review process. Normal changes require the implementation outcome and applicable post-implementation information to be completed before closure. The specific review requirement for High or Critical risk Normal changes will be validated through SOX TOD. The population-reconciliation wording has been removed from CM.C09 because it relates to CM.C05 Direct Production Changes rather than post-implementation review.</w:t>
      </w:r>
    </w:p>
  </w:comment>
  <w:comment w:id="79" w:author="Mitra, Bineeta" w:date="2026-08-09T21:14:00Z" w:initials="BM">
    <w:p w14:paraId="72E2872A" w14:textId="77777777" w:rsidR="00AE4B64" w:rsidRDefault="00AE4B64" w:rsidP="00AE4B64">
      <w:pPr>
        <w:pStyle w:val="CommentText"/>
      </w:pPr>
      <w:r>
        <w:rPr>
          <w:rStyle w:val="CommentReference"/>
        </w:rPr>
        <w:annotationRef/>
      </w:r>
      <w:r>
        <w:t>Sounds like a report not CN</w:t>
      </w:r>
    </w:p>
  </w:comment>
  <w:comment w:id="80" w:author="Sinha, Anurag" w:date="2026-08-17T12:06:00Z" w:initials="AS">
    <w:p w14:paraId="28476CC9" w14:textId="77777777" w:rsidR="00A72550" w:rsidRDefault="00A72550" w:rsidP="00A72550">
      <w:pPr>
        <w:pStyle w:val="CommentText"/>
      </w:pPr>
      <w:r>
        <w:rPr>
          <w:rStyle w:val="CommentReference"/>
        </w:rPr>
        <w:annotationRef/>
      </w:r>
      <w:r>
        <w:t>Partially addressed. The narrative has been updated to describe the current-state post-implementation requirements for Emergency, failed and Normal changes. Emergency changes are subject to a formal PIR, while unsuccessful, backed-out, unauthorised changes and changes resulting in a High or Critical incident enter the failed-change review process. Normal changes require the implementation outcome and applicable post-implementation information to be completed before closure. The specific review requirement for High or Critical risk Normal changes will be validated through SOX TOD. The population-reconciliation wording has been removed from CM.C09 because it relates to CM.C05 Direct Production Changes rather than post-implementation review.</w:t>
      </w:r>
    </w:p>
  </w:comment>
  <w:comment w:id="82" w:author="Mitra, Bineeta" w:date="2026-08-09T20:00:00Z" w:initials="BM">
    <w:p w14:paraId="3DC03765" w14:textId="77777777" w:rsidR="009E170C" w:rsidRDefault="00A553EF" w:rsidP="009E170C">
      <w:pPr>
        <w:pStyle w:val="CommentText"/>
      </w:pPr>
      <w:r>
        <w:rPr>
          <w:rStyle w:val="CommentReference"/>
        </w:rPr>
        <w:annotationRef/>
      </w:r>
      <w:r w:rsidR="009E170C">
        <w:t>This section looks incomplete, redirecting elsewhere</w:t>
      </w:r>
    </w:p>
  </w:comment>
  <w:comment w:id="83" w:author="Mitra, Bineeta" w:date="2026-08-09T20:02:00Z" w:initials="BM">
    <w:p w14:paraId="5F551928" w14:textId="2E41A69C" w:rsidR="00C601CE" w:rsidRDefault="00C601CE" w:rsidP="00C601CE">
      <w:pPr>
        <w:pStyle w:val="CommentText"/>
      </w:pPr>
      <w:r>
        <w:rPr>
          <w:rStyle w:val="CommentReference"/>
        </w:rPr>
        <w:annotationRef/>
      </w:r>
      <w:r>
        <w:t>If PD and SLDC are in scope how is it documented elsewhere</w:t>
      </w:r>
    </w:p>
  </w:comment>
  <w:comment w:id="84" w:author="Mitra, Bineeta" w:date="2026-08-09T20:02:00Z" w:initials="BM">
    <w:p w14:paraId="2EC395FD" w14:textId="77777777" w:rsidR="005B52A9" w:rsidRDefault="005B52A9" w:rsidP="005B52A9">
      <w:pPr>
        <w:pStyle w:val="CommentText"/>
      </w:pPr>
      <w:r>
        <w:rPr>
          <w:rStyle w:val="CommentReference"/>
        </w:rPr>
        <w:annotationRef/>
      </w:r>
      <w:r>
        <w:t>Document PD associated controls.</w:t>
      </w:r>
    </w:p>
  </w:comment>
  <w:comment w:id="85" w:author="Mitra, Bineeta" w:date="2026-08-09T21:16:00Z" w:initials="BM">
    <w:p w14:paraId="43EAA50A" w14:textId="77777777" w:rsidR="006707A9" w:rsidRDefault="006707A9" w:rsidP="006707A9">
      <w:pPr>
        <w:pStyle w:val="CommentText"/>
      </w:pPr>
      <w:r>
        <w:rPr>
          <w:rStyle w:val="CommentReference"/>
        </w:rPr>
        <w:annotationRef/>
      </w:r>
      <w:r>
        <w:t>Link specific controls.</w:t>
      </w:r>
    </w:p>
    <w:p w14:paraId="1BCA393E" w14:textId="77777777" w:rsidR="006707A9" w:rsidRDefault="006707A9" w:rsidP="006707A9">
      <w:pPr>
        <w:pStyle w:val="CommentText"/>
      </w:pPr>
      <w:r>
        <w:t>Identify owning narratives.</w:t>
      </w:r>
    </w:p>
    <w:p w14:paraId="3802B360" w14:textId="77777777" w:rsidR="006707A9" w:rsidRDefault="006707A9" w:rsidP="006707A9">
      <w:pPr>
        <w:pStyle w:val="CommentText"/>
      </w:pPr>
      <w:r>
        <w:t>Include control mapping.</w:t>
      </w:r>
    </w:p>
    <w:p w14:paraId="1AFC9FE9" w14:textId="77777777" w:rsidR="006707A9" w:rsidRDefault="006707A9" w:rsidP="006707A9">
      <w:pPr>
        <w:pStyle w:val="CommentText"/>
      </w:pPr>
    </w:p>
  </w:comment>
  <w:comment w:id="86" w:author="Mitra, Bineeta" w:date="2026-08-10T09:12:00Z" w:initials="BM">
    <w:p w14:paraId="1C0A94B9" w14:textId="77777777" w:rsidR="007A0994" w:rsidRDefault="007A0994" w:rsidP="007A0994">
      <w:pPr>
        <w:pStyle w:val="CommentText"/>
      </w:pPr>
      <w:r>
        <w:rPr>
          <w:rStyle w:val="CommentReference"/>
        </w:rPr>
        <w:annotationRef/>
      </w:r>
      <w:r>
        <w:t>Shouldn’t PD be a separate document?</w:t>
      </w:r>
    </w:p>
  </w:comment>
  <w:comment w:id="87" w:author="Akchanova, Zhainara" w:date="2026-08-10T23:59:00Z" w:initials="ZA">
    <w:p w14:paraId="78BAF418" w14:textId="77777777" w:rsidR="004C4E7B" w:rsidRDefault="004C4E7B" w:rsidP="004C4E7B">
      <w:pPr>
        <w:pStyle w:val="CommentText"/>
      </w:pPr>
      <w:r>
        <w:rPr>
          <w:rStyle w:val="CommentReference"/>
        </w:rPr>
        <w:annotationRef/>
      </w:r>
      <w:r>
        <w:t>Yeah PD is separate - why we have it here?</w:t>
      </w:r>
    </w:p>
  </w:comment>
  <w:comment w:id="88" w:author="Sinha, Anurag" w:date="2026-08-17T12:06:00Z" w:initials="AS">
    <w:p w14:paraId="08E1166D" w14:textId="77777777" w:rsidR="006D613A" w:rsidRDefault="006D613A" w:rsidP="006D613A">
      <w:pPr>
        <w:pStyle w:val="CommentText"/>
      </w:pPr>
      <w:r>
        <w:rPr>
          <w:rStyle w:val="CommentReference"/>
        </w:rPr>
        <w:annotationRef/>
      </w:r>
      <w:r>
        <w:t>Addressed. Yes, Program Development is treated as a separate control domain. The Common CM Narrative now contains only a boundary statement explaining where the CM process interfaces with development and deployment; detailed PD and data-migration controls remain in the separate PD or application-specific narratives.</w:t>
      </w:r>
    </w:p>
  </w:comment>
  <w:comment w:id="91" w:author="Mitra, Bineeta" w:date="2026-08-10T09:12:00Z" w:initials="BM">
    <w:p w14:paraId="3B2CDB3B" w14:textId="77777777" w:rsidR="007A0994" w:rsidRDefault="007A0994" w:rsidP="007A0994">
      <w:pPr>
        <w:pStyle w:val="CommentText"/>
      </w:pPr>
      <w:r>
        <w:rPr>
          <w:rStyle w:val="CommentReference"/>
        </w:rPr>
        <w:annotationRef/>
      </w:r>
      <w:r>
        <w:t>Shouldn’t TPRM be a separate document?</w:t>
      </w:r>
    </w:p>
  </w:comment>
  <w:comment w:id="92" w:author="Sinha, Anurag" w:date="2026-08-17T12:07:00Z" w:initials="AS">
    <w:p w14:paraId="652EFF41" w14:textId="77777777" w:rsidR="004347B6" w:rsidRDefault="004347B6" w:rsidP="004347B6">
      <w:pPr>
        <w:pStyle w:val="CommentText"/>
      </w:pPr>
      <w:r>
        <w:rPr>
          <w:rStyle w:val="CommentReference"/>
        </w:rPr>
        <w:annotationRef/>
      </w:r>
      <w:r>
        <w:t>Addressed. Yes, TPRM is treated as a separate control domain. The Common CM Narrative retains only the relevant dependency on vendor assurance and the centrally managed TPRM process and does not reproduce the TPRM control narrative.</w:t>
      </w:r>
    </w:p>
  </w:comment>
  <w:comment w:id="93" w:author="Mitra, Bineeta" w:date="2026-08-09T21:16:00Z" w:initials="BM">
    <w:p w14:paraId="431C2958" w14:textId="77777777" w:rsidR="006707A9" w:rsidRDefault="006707A9" w:rsidP="006707A9">
      <w:pPr>
        <w:pStyle w:val="CommentText"/>
      </w:pPr>
      <w:r>
        <w:rPr>
          <w:rStyle w:val="CommentReference"/>
        </w:rPr>
        <w:annotationRef/>
      </w:r>
      <w:r>
        <w:t>Clarify the control here</w:t>
      </w:r>
    </w:p>
  </w:comment>
  <w:comment w:id="94" w:author="Mitra, Bineeta" w:date="2026-08-09T21:17:00Z" w:initials="BM">
    <w:p w14:paraId="52343B13" w14:textId="77777777" w:rsidR="00E31D88" w:rsidRDefault="00E31D88" w:rsidP="00E31D88">
      <w:pPr>
        <w:pStyle w:val="CommentText"/>
      </w:pPr>
      <w:r>
        <w:rPr>
          <w:rStyle w:val="CommentReference"/>
        </w:rPr>
        <w:annotationRef/>
      </w:r>
      <w:r>
        <w:t>Make it auditable</w:t>
      </w:r>
    </w:p>
    <w:p w14:paraId="38CB2617" w14:textId="77777777" w:rsidR="00E31D88" w:rsidRDefault="00E31D88" w:rsidP="00E31D88">
      <w:pPr>
        <w:pStyle w:val="CommentText"/>
      </w:pPr>
      <w:r>
        <w:t>frequency</w:t>
      </w:r>
    </w:p>
    <w:p w14:paraId="64810031" w14:textId="77777777" w:rsidR="00E31D88" w:rsidRDefault="00E31D88" w:rsidP="00E31D88">
      <w:pPr>
        <w:pStyle w:val="CommentText"/>
      </w:pPr>
      <w:r>
        <w:t>owner</w:t>
      </w:r>
    </w:p>
    <w:p w14:paraId="43F14EB6" w14:textId="77777777" w:rsidR="00E31D88" w:rsidRDefault="00E31D88" w:rsidP="00E31D88">
      <w:pPr>
        <w:pStyle w:val="CommentText"/>
      </w:pPr>
      <w:r>
        <w:t>review criteria</w:t>
      </w:r>
    </w:p>
    <w:p w14:paraId="20AF7F8D" w14:textId="77777777" w:rsidR="00E31D88" w:rsidRDefault="00E31D88" w:rsidP="00E31D88">
      <w:pPr>
        <w:pStyle w:val="CommentText"/>
      </w:pPr>
      <w:r>
        <w:t>evidence</w:t>
      </w:r>
    </w:p>
  </w:comment>
  <w:comment w:id="95" w:author="Sinha, Anurag" w:date="2026-08-17T12:07:00Z" w:initials="AS">
    <w:p w14:paraId="2980F49C" w14:textId="77777777" w:rsidR="00EB2D4D" w:rsidRDefault="00EB2D4D" w:rsidP="00EB2D4D">
      <w:pPr>
        <w:pStyle w:val="CommentText"/>
      </w:pPr>
      <w:r>
        <w:rPr>
          <w:rStyle w:val="CommentReference"/>
        </w:rPr>
        <w:annotationRef/>
      </w:r>
      <w:r>
        <w:t>Not incorporated within the Common CM Narrative. The requested ownership, frequency, review criteria and evidence relate to the separate TPRM control and will be addressed within the TPRM documentation.</w:t>
      </w:r>
    </w:p>
  </w:comment>
  <w:comment w:id="96" w:author="Mitra, Bineeta" w:date="2026-08-09T20:34:00Z" w:initials="BM">
    <w:p w14:paraId="15618084" w14:textId="77777777" w:rsidR="00B779DE" w:rsidRDefault="00B779DE" w:rsidP="00B779DE">
      <w:pPr>
        <w:pStyle w:val="CommentText"/>
      </w:pPr>
      <w:r>
        <w:rPr>
          <w:rStyle w:val="CommentReference"/>
        </w:rPr>
        <w:annotationRef/>
      </w:r>
      <w:r>
        <w:t>This is weak - Who validates training was actually completed?</w:t>
      </w:r>
    </w:p>
  </w:comment>
  <w:comment w:id="97" w:author="Mitra, Bineeta" w:date="2026-08-09T21:30:00Z" w:initials="BM">
    <w:p w14:paraId="787D1345" w14:textId="77777777" w:rsidR="00933D39" w:rsidRDefault="00933D39" w:rsidP="00933D39">
      <w:pPr>
        <w:pStyle w:val="CommentText"/>
      </w:pPr>
      <w:r>
        <w:rPr>
          <w:rStyle w:val="CommentReference"/>
        </w:rPr>
        <w:annotationRef/>
      </w:r>
      <w:r>
        <w:t>Self attestation</w:t>
      </w:r>
    </w:p>
  </w:comment>
  <w:comment w:id="98" w:author="Mitra, Bineeta" w:date="2026-08-09T21:31:00Z" w:initials="BM">
    <w:p w14:paraId="6BF21F80" w14:textId="77777777" w:rsidR="000B5243" w:rsidRDefault="000B5243" w:rsidP="000B5243">
      <w:pPr>
        <w:pStyle w:val="CommentText"/>
      </w:pPr>
      <w:r>
        <w:rPr>
          <w:rStyle w:val="CommentReference"/>
        </w:rPr>
        <w:annotationRef/>
      </w:r>
      <w:r>
        <w:t>LMS completion record</w:t>
      </w:r>
    </w:p>
    <w:p w14:paraId="42AF6EB5" w14:textId="77777777" w:rsidR="000B5243" w:rsidRDefault="000B5243" w:rsidP="000B5243">
      <w:pPr>
        <w:pStyle w:val="CommentText"/>
      </w:pPr>
      <w:r>
        <w:t>Training completion certificate</w:t>
      </w:r>
    </w:p>
    <w:p w14:paraId="5F36DD4F" w14:textId="77777777" w:rsidR="000B5243" w:rsidRDefault="000B5243" w:rsidP="000B5243">
      <w:pPr>
        <w:pStyle w:val="CommentText"/>
      </w:pPr>
      <w:r>
        <w:t>Licence approval</w:t>
      </w:r>
    </w:p>
    <w:p w14:paraId="1E086054" w14:textId="77777777" w:rsidR="000B5243" w:rsidRDefault="000B5243" w:rsidP="000B5243">
      <w:pPr>
        <w:pStyle w:val="CommentText"/>
      </w:pPr>
    </w:p>
  </w:comment>
  <w:comment w:id="99" w:author="Sinha, Anurag" w:date="2026-08-17T12:08:00Z" w:initials="AS">
    <w:p w14:paraId="3C1157F0" w14:textId="77777777" w:rsidR="00814EFA" w:rsidRDefault="00814EFA" w:rsidP="00814EFA">
      <w:pPr>
        <w:pStyle w:val="CommentText"/>
      </w:pPr>
      <w:r>
        <w:rPr>
          <w:rStyle w:val="CommentReference"/>
        </w:rPr>
        <w:annotationRef/>
      </w:r>
      <w:r>
        <w:t>Clarified. An LMS completion record or training certificate has not been described as mandatory because this is not in Change Management evidence documentation. This training activity remains part of the Change Management user-access and enablement process rather than TP.C01 or TP.C02.</w:t>
      </w:r>
    </w:p>
  </w:comment>
  <w:comment w:id="100" w:author="Mitra, Bineeta" w:date="2026-08-09T21:24:00Z" w:initials="BM">
    <w:p w14:paraId="38E7377E" w14:textId="77777777" w:rsidR="00AB547C" w:rsidRDefault="00187CAB" w:rsidP="00AB547C">
      <w:pPr>
        <w:pStyle w:val="CommentText"/>
      </w:pPr>
      <w:r>
        <w:rPr>
          <w:rStyle w:val="CommentReference"/>
        </w:rPr>
        <w:annotationRef/>
      </w:r>
      <w:r w:rsidR="00AB547C">
        <w:t>What is reviewed? Control Operator -assigned TPRM Analyst / Reviewer?</w:t>
      </w:r>
    </w:p>
    <w:p w14:paraId="1948B232" w14:textId="77777777" w:rsidR="00AB547C" w:rsidRDefault="00AB547C" w:rsidP="00AB547C">
      <w:pPr>
        <w:pStyle w:val="CommentText"/>
      </w:pPr>
      <w:r>
        <w:t>Who performs the review?</w:t>
      </w:r>
    </w:p>
    <w:p w14:paraId="14E8DE57" w14:textId="77777777" w:rsidR="00AB547C" w:rsidRDefault="00AB547C" w:rsidP="00AB547C">
      <w:pPr>
        <w:pStyle w:val="CommentText"/>
      </w:pPr>
      <w:r>
        <w:t>When it is performed?</w:t>
      </w:r>
    </w:p>
    <w:p w14:paraId="44A66F98" w14:textId="77777777" w:rsidR="00AB547C" w:rsidRDefault="00AB547C" w:rsidP="00AB547C">
      <w:pPr>
        <w:pStyle w:val="CommentText"/>
      </w:pPr>
      <w:r>
        <w:t>What criteria are applied?</w:t>
      </w:r>
    </w:p>
    <w:p w14:paraId="2F1A5B5B" w14:textId="77777777" w:rsidR="00AB547C" w:rsidRDefault="00AB547C" w:rsidP="00AB547C">
      <w:pPr>
        <w:pStyle w:val="CommentText"/>
      </w:pPr>
      <w:r>
        <w:t>What happens if deficiencies are identified?</w:t>
      </w:r>
    </w:p>
  </w:comment>
  <w:comment w:id="101" w:author="Mitra, Bineeta" w:date="2026-08-09T21:25:00Z" w:initials="BM">
    <w:p w14:paraId="7048AA7F" w14:textId="5938ED1A" w:rsidR="007E393F" w:rsidRDefault="007E393F" w:rsidP="007E393F">
      <w:pPr>
        <w:pStyle w:val="CommentText"/>
      </w:pPr>
      <w:r>
        <w:rPr>
          <w:rStyle w:val="CommentReference"/>
        </w:rPr>
        <w:annotationRef/>
      </w:r>
      <w:r>
        <w:t>What is the actual control</w:t>
      </w:r>
    </w:p>
  </w:comment>
  <w:comment w:id="102" w:author="Sinha, Anurag" w:date="2026-08-17T12:08:00Z" w:initials="AS">
    <w:p w14:paraId="52958AB9" w14:textId="77777777" w:rsidR="00BA4D17" w:rsidRDefault="00BA4D17" w:rsidP="00BA4D17">
      <w:pPr>
        <w:pStyle w:val="CommentText"/>
      </w:pPr>
      <w:r>
        <w:rPr>
          <w:rStyle w:val="CommentReference"/>
        </w:rPr>
        <w:annotationRef/>
      </w:r>
      <w:r>
        <w:t>Addressed through signposting. The relevant assessment areas have been summarised to explain the Change Management dependency on third-party assurance. Detailed assessment of the SOC reporting period, scope, auditor’s opinion, bridge coverage, subservice organisations, CUECs, exceptions, management response, remediation and reliance conclusion remains within the separate TPRM control documentation and SOC assessment template.</w:t>
      </w:r>
    </w:p>
    <w:p w14:paraId="68F5B862" w14:textId="77777777" w:rsidR="00BA4D17" w:rsidRDefault="00BA4D17" w:rsidP="00BA4D17">
      <w:pPr>
        <w:pStyle w:val="CommentText"/>
      </w:pPr>
      <w:r>
        <w:t xml:space="preserve">Not incorporated within the Common CM control description. Review of the Wipro SOC report, including reviewer, frequency, criteria, deficiencies and remediation, is performed through the centrally managed TPRM process and is referenced as a dependency rather than duplicated in this narrative. </w:t>
      </w:r>
    </w:p>
  </w:comment>
  <w:comment w:id="103" w:author="Mitra, Bineeta" w:date="2026-08-09T21:27:00Z" w:initials="BM">
    <w:p w14:paraId="203085F3" w14:textId="77777777" w:rsidR="008A6F5A" w:rsidRDefault="00B56B44" w:rsidP="008A6F5A">
      <w:pPr>
        <w:pStyle w:val="CommentText"/>
      </w:pPr>
      <w:r>
        <w:rPr>
          <w:rStyle w:val="CommentReference"/>
        </w:rPr>
        <w:annotationRef/>
      </w:r>
      <w:r w:rsidR="008A6F5A">
        <w:t>SOC coverage period</w:t>
      </w:r>
    </w:p>
    <w:p w14:paraId="008F7E44" w14:textId="77777777" w:rsidR="008A6F5A" w:rsidRDefault="008A6F5A" w:rsidP="008A6F5A">
      <w:pPr>
        <w:pStyle w:val="CommentText"/>
      </w:pPr>
      <w:r>
        <w:t>Report scope relevance to outsourced Change Management activities</w:t>
      </w:r>
    </w:p>
    <w:p w14:paraId="1BEBB904" w14:textId="77777777" w:rsidR="008A6F5A" w:rsidRDefault="008A6F5A" w:rsidP="008A6F5A">
      <w:pPr>
        <w:pStyle w:val="CommentText"/>
      </w:pPr>
      <w:r>
        <w:t>Auditor opinion</w:t>
      </w:r>
    </w:p>
    <w:p w14:paraId="3D259EC7" w14:textId="77777777" w:rsidR="008A6F5A" w:rsidRDefault="008A6F5A" w:rsidP="008A6F5A">
      <w:pPr>
        <w:pStyle w:val="CommentText"/>
      </w:pPr>
      <w:r>
        <w:t>User control considerations</w:t>
      </w:r>
    </w:p>
    <w:p w14:paraId="674912D7" w14:textId="77777777" w:rsidR="008A6F5A" w:rsidRDefault="008A6F5A" w:rsidP="008A6F5A">
      <w:pPr>
        <w:pStyle w:val="CommentText"/>
      </w:pPr>
      <w:r>
        <w:t>Subservice organisations</w:t>
      </w:r>
    </w:p>
    <w:p w14:paraId="7964C2D4" w14:textId="77777777" w:rsidR="008A6F5A" w:rsidRDefault="008A6F5A" w:rsidP="008A6F5A">
      <w:pPr>
        <w:pStyle w:val="CommentText"/>
      </w:pPr>
      <w:r>
        <w:t>Bridge letter coverage</w:t>
      </w:r>
    </w:p>
    <w:p w14:paraId="29934178" w14:textId="77777777" w:rsidR="008A6F5A" w:rsidRDefault="008A6F5A" w:rsidP="008A6F5A">
      <w:pPr>
        <w:pStyle w:val="CommentText"/>
      </w:pPr>
      <w:r>
        <w:t>Management responses - Management review and sign-off</w:t>
      </w:r>
    </w:p>
    <w:p w14:paraId="11435537" w14:textId="77777777" w:rsidR="008A6F5A" w:rsidRDefault="008A6F5A" w:rsidP="008A6F5A">
      <w:pPr>
        <w:pStyle w:val="CommentText"/>
      </w:pPr>
      <w:r>
        <w:t>TPRM approval record</w:t>
      </w:r>
    </w:p>
    <w:p w14:paraId="5F28D06E" w14:textId="77777777" w:rsidR="008A6F5A" w:rsidRDefault="008A6F5A" w:rsidP="008A6F5A">
      <w:pPr>
        <w:pStyle w:val="CommentText"/>
      </w:pPr>
      <w:r>
        <w:t>Remediation tracker (where issues identified)</w:t>
      </w:r>
    </w:p>
    <w:p w14:paraId="535F5E82" w14:textId="77777777" w:rsidR="008A6F5A" w:rsidRDefault="008A6F5A" w:rsidP="008A6F5A">
      <w:pPr>
        <w:pStyle w:val="CommentText"/>
      </w:pPr>
      <w:r>
        <w:t>Impact on SOX reliance</w:t>
      </w:r>
    </w:p>
  </w:comment>
  <w:comment w:id="104" w:author="Sinha, Anurag" w:date="2026-08-17T12:08:00Z" w:initials="AS">
    <w:p w14:paraId="0490687F" w14:textId="77777777" w:rsidR="003B4474" w:rsidRDefault="003B4474" w:rsidP="003B4474">
      <w:pPr>
        <w:pStyle w:val="CommentText"/>
      </w:pPr>
      <w:r>
        <w:rPr>
          <w:rStyle w:val="CommentReference"/>
        </w:rPr>
        <w:annotationRef/>
      </w:r>
      <w:r>
        <w:t>Addressed through signposting. The relevant assessment areas have been summarised to explain the Change Management dependency on third-party assurance. Detailed assessment of the SOC reporting period, scope, auditor’s opinion, bridge coverage, subservice organisations, CUECs, exceptions, management response, remediation and reliance conclusion remains within the separate TPRM control documentation and SOC assessment template.</w:t>
      </w:r>
    </w:p>
    <w:p w14:paraId="06F56ADF" w14:textId="77777777" w:rsidR="003B4474" w:rsidRDefault="003B4474" w:rsidP="003B4474">
      <w:pPr>
        <w:pStyle w:val="CommentText"/>
      </w:pPr>
      <w:r>
        <w:t xml:space="preserve">Not incorporated within the Common CM control description. Review of the Wipro SOC report, including reviewer, frequency, criteria, deficiencies and remediation, is performed through the centrally managed TPRM process and is referenced as a dependency rather than duplicated in this narrative. </w:t>
      </w:r>
    </w:p>
  </w:comment>
  <w:comment w:id="105" w:author="Sinha, Anurag" w:date="2026-08-17T12:09:00Z" w:initials="AS">
    <w:p w14:paraId="2EDA3973" w14:textId="77777777" w:rsidR="0062658B" w:rsidRDefault="0062658B" w:rsidP="0062658B">
      <w:pPr>
        <w:pStyle w:val="CommentText"/>
      </w:pPr>
      <w:r>
        <w:rPr>
          <w:rStyle w:val="CommentReference"/>
        </w:rPr>
        <w:annotationRef/>
      </w:r>
      <w:r>
        <w:t>Redirected. These items represent TPRM assurance-review evidence rather than Common CM operating evidence. They will be addressed in the TPRM CN documentation where vendor-control reliance is assessed.</w:t>
      </w:r>
    </w:p>
  </w:comment>
  <w:comment w:id="106" w:author="Mitra, Bineeta" w:date="2026-08-09T21:18:00Z" w:initials="BM">
    <w:p w14:paraId="4345E7D2" w14:textId="77777777" w:rsidR="00540EFA" w:rsidRDefault="00540EFA" w:rsidP="00540EFA">
      <w:pPr>
        <w:pStyle w:val="CommentText"/>
      </w:pPr>
      <w:r>
        <w:rPr>
          <w:rStyle w:val="CommentReference"/>
        </w:rPr>
        <w:annotationRef/>
      </w:r>
      <w:r>
        <w:t>Evidence mapping needed - control wise what is the primary evidence instead of bunching them together</w:t>
      </w:r>
    </w:p>
  </w:comment>
  <w:comment w:id="107" w:author="Mitra, Bineeta" w:date="2026-08-09T21:20:00Z" w:initials="BM">
    <w:p w14:paraId="03B9F68D" w14:textId="77777777" w:rsidR="00975DC8" w:rsidRDefault="00975DC8" w:rsidP="00975DC8">
      <w:pPr>
        <w:pStyle w:val="CommentText"/>
      </w:pPr>
      <w:r>
        <w:rPr>
          <w:rStyle w:val="CommentReference"/>
        </w:rPr>
        <w:annotationRef/>
      </w:r>
      <w:r>
        <w:t>Primary vs secondary evidence</w:t>
      </w:r>
    </w:p>
  </w:comment>
  <w:comment w:id="108" w:author="Mitra, Bineeta" w:date="2026-08-09T21:22:00Z" w:initials="BM">
    <w:p w14:paraId="0D385A82" w14:textId="77777777" w:rsidR="004F16F0" w:rsidRDefault="004F16F0" w:rsidP="004F16F0">
      <w:pPr>
        <w:pStyle w:val="CommentText"/>
      </w:pPr>
      <w:r>
        <w:rPr>
          <w:rStyle w:val="CommentReference"/>
        </w:rPr>
        <w:annotationRef/>
      </w:r>
      <w:r>
        <w:t>Which one is the authoritative source - ServiceNow, email, CAB records, testing artefacts, daily reports</w:t>
      </w:r>
    </w:p>
    <w:p w14:paraId="45F4EC2B" w14:textId="77777777" w:rsidR="004F16F0" w:rsidRDefault="004F16F0" w:rsidP="004F16F0">
      <w:pPr>
        <w:pStyle w:val="CommentText"/>
      </w:pPr>
    </w:p>
    <w:p w14:paraId="2FF24297" w14:textId="77777777" w:rsidR="004F16F0" w:rsidRDefault="004F16F0" w:rsidP="004F16F0">
      <w:pPr>
        <w:pStyle w:val="CommentText"/>
      </w:pPr>
    </w:p>
  </w:comment>
  <w:comment w:id="109" w:author="Mitra, Bineeta" w:date="2026-08-09T21:22:00Z" w:initials="BM">
    <w:p w14:paraId="76EECD0B" w14:textId="77777777" w:rsidR="00242166" w:rsidRDefault="00242166" w:rsidP="00242166">
      <w:pPr>
        <w:pStyle w:val="CommentText"/>
      </w:pPr>
      <w:r>
        <w:rPr>
          <w:rStyle w:val="CommentReference"/>
        </w:rPr>
        <w:annotationRef/>
      </w:r>
      <w:r>
        <w:t>completeness and integrity of evidence</w:t>
      </w:r>
    </w:p>
  </w:comment>
  <w:comment w:id="110" w:author="Sinha, Anurag" w:date="2026-08-12T11:21:00Z" w:initials="AS">
    <w:p w14:paraId="6C4F2459" w14:textId="77777777" w:rsidR="00DC111B" w:rsidRDefault="00DC111B" w:rsidP="00DC111B">
      <w:pPr>
        <w:pStyle w:val="CommentText"/>
      </w:pPr>
      <w:r>
        <w:rPr>
          <w:rStyle w:val="CommentReference"/>
        </w:rPr>
        <w:annotationRef/>
      </w:r>
      <w:r>
        <w:rPr>
          <w:b/>
          <w:bCs/>
        </w:rPr>
        <w:t>Addressed.</w:t>
      </w:r>
      <w:r>
        <w:t xml:space="preserve"> The Evidence Management section has been reorganised by CM control area. ServiceNow is identified as the authoritative source for the change record, workflow status, approvals, assigned tasks, implementation outcome and closure. Supporting testing artefacts, CAB records, emails and reports are identified as secondary evidence where relevant and linked to the applicable change process.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3DE651" w15:done="0"/>
  <w15:commentEx w15:paraId="60AB7C7A" w15:paraIdParent="5F3DE651" w15:done="0"/>
  <w15:commentEx w15:paraId="5FEEE8A1" w15:done="0"/>
  <w15:commentEx w15:paraId="118CEEBB" w15:paraIdParent="5FEEE8A1" w15:done="0"/>
  <w15:commentEx w15:paraId="22F86713" w15:paraIdParent="5FEEE8A1" w15:done="0"/>
  <w15:commentEx w15:paraId="0751647D" w15:done="0"/>
  <w15:commentEx w15:paraId="54D5CDE5" w15:paraIdParent="0751647D" w15:done="0"/>
  <w15:commentEx w15:paraId="1E482990" w15:done="0"/>
  <w15:commentEx w15:paraId="09CFF166" w15:paraIdParent="1E482990" w15:done="0"/>
  <w15:commentEx w15:paraId="225800A8" w15:paraIdParent="1E482990" w15:done="0"/>
  <w15:commentEx w15:paraId="60727BC6" w15:done="0"/>
  <w15:commentEx w15:paraId="6FCE55A2" w15:paraIdParent="60727BC6" w15:done="0"/>
  <w15:commentEx w15:paraId="6B03B740" w15:paraIdParent="60727BC6" w15:done="0"/>
  <w15:commentEx w15:paraId="31F66FBB" w15:done="0"/>
  <w15:commentEx w15:paraId="00ECC185" w15:paraIdParent="31F66FBB" w15:done="0"/>
  <w15:commentEx w15:paraId="0EF58DBE" w15:done="0"/>
  <w15:commentEx w15:paraId="70AAA62B" w15:paraIdParent="0EF58DBE" w15:done="0"/>
  <w15:commentEx w15:paraId="5ABF78A1" w15:done="0"/>
  <w15:commentEx w15:paraId="1BBFE838" w15:paraIdParent="5ABF78A1" w15:done="0"/>
  <w15:commentEx w15:paraId="2790BB00" w15:done="0"/>
  <w15:commentEx w15:paraId="6524EB7E" w15:paraIdParent="2790BB00" w15:done="0"/>
  <w15:commentEx w15:paraId="1B8375B5" w15:paraIdParent="2790BB00" w15:done="0"/>
  <w15:commentEx w15:paraId="394E0E5F" w15:done="0"/>
  <w15:commentEx w15:paraId="028A240A" w15:paraIdParent="394E0E5F" w15:done="0"/>
  <w15:commentEx w15:paraId="16EF7481" w15:paraIdParent="394E0E5F" w15:done="0"/>
  <w15:commentEx w15:paraId="729B7757" w15:paraIdParent="394E0E5F" w15:done="0"/>
  <w15:commentEx w15:paraId="12541837" w15:done="0"/>
  <w15:commentEx w15:paraId="779700F3" w15:paraIdParent="12541837" w15:done="0"/>
  <w15:commentEx w15:paraId="3DDDF054" w15:paraIdParent="12541837" w15:done="0"/>
  <w15:commentEx w15:paraId="2082B8EF" w15:paraIdParent="12541837" w15:done="0"/>
  <w15:commentEx w15:paraId="27D3A80A" w15:done="0"/>
  <w15:commentEx w15:paraId="0BE10193" w15:paraIdParent="27D3A80A" w15:done="0"/>
  <w15:commentEx w15:paraId="4CD10970" w15:done="0"/>
  <w15:commentEx w15:paraId="44CBBBDD" w15:paraIdParent="4CD10970" w15:done="0"/>
  <w15:commentEx w15:paraId="52DFB0BB" w15:paraIdParent="4CD10970" w15:done="0"/>
  <w15:commentEx w15:paraId="1A0FD6E4" w15:done="0"/>
  <w15:commentEx w15:paraId="34C6132F" w15:paraIdParent="1A0FD6E4" w15:done="0"/>
  <w15:commentEx w15:paraId="7237F75D" w15:done="0"/>
  <w15:commentEx w15:paraId="34AF0B4D" w15:paraIdParent="7237F75D" w15:done="0"/>
  <w15:commentEx w15:paraId="4263D49F" w15:done="0"/>
  <w15:commentEx w15:paraId="00B4756F" w15:paraIdParent="4263D49F" w15:done="0"/>
  <w15:commentEx w15:paraId="2EAFBEA0" w15:paraIdParent="4263D49F" w15:done="0"/>
  <w15:commentEx w15:paraId="794E3D11" w15:done="0"/>
  <w15:commentEx w15:paraId="290F68B5" w15:paraIdParent="794E3D11" w15:done="0"/>
  <w15:commentEx w15:paraId="093C0842" w15:done="0"/>
  <w15:commentEx w15:paraId="35C1E14B" w15:paraIdParent="093C0842" w15:done="0"/>
  <w15:commentEx w15:paraId="5E5E3E1C" w15:done="0"/>
  <w15:commentEx w15:paraId="59D8CFC5" w15:paraIdParent="5E5E3E1C" w15:done="0"/>
  <w15:commentEx w15:paraId="45EE424F" w15:paraIdParent="5E5E3E1C" w15:done="0"/>
  <w15:commentEx w15:paraId="1234A052" w15:done="0"/>
  <w15:commentEx w15:paraId="1D6CAC20" w15:paraIdParent="1234A052" w15:done="0"/>
  <w15:commentEx w15:paraId="77632BDD" w15:done="0"/>
  <w15:commentEx w15:paraId="1A91063C" w15:paraIdParent="77632BDD" w15:done="0"/>
  <w15:commentEx w15:paraId="0F27A05F" w15:done="0"/>
  <w15:commentEx w15:paraId="02721B91" w15:paraIdParent="0F27A05F" w15:done="0"/>
  <w15:commentEx w15:paraId="46E2E929" w15:paraIdParent="0F27A05F" w15:done="0"/>
  <w15:commentEx w15:paraId="37CC7FD7" w15:done="0"/>
  <w15:commentEx w15:paraId="02004A3F" w15:paraIdParent="37CC7FD7" w15:done="0"/>
  <w15:commentEx w15:paraId="56C8DD68" w15:done="0"/>
  <w15:commentEx w15:paraId="786B603A" w15:paraIdParent="56C8DD68" w15:done="0"/>
  <w15:commentEx w15:paraId="5EF04821" w15:paraIdParent="56C8DD68" w15:done="0"/>
  <w15:commentEx w15:paraId="5B6C8209" w15:done="0"/>
  <w15:commentEx w15:paraId="6CC57606" w15:paraIdParent="5B6C8209" w15:done="0"/>
  <w15:commentEx w15:paraId="6E4DAD74" w15:done="0"/>
  <w15:commentEx w15:paraId="35041CEC" w15:paraIdParent="6E4DAD74" w15:done="0"/>
  <w15:commentEx w15:paraId="79D66538" w15:paraIdParent="6E4DAD74" w15:done="0"/>
  <w15:commentEx w15:paraId="76BC3BCD" w15:done="0"/>
  <w15:commentEx w15:paraId="6CA9FF58" w15:paraIdParent="76BC3BCD" w15:done="0"/>
  <w15:commentEx w15:paraId="72E2872A" w15:done="0"/>
  <w15:commentEx w15:paraId="28476CC9" w15:paraIdParent="72E2872A" w15:done="0"/>
  <w15:commentEx w15:paraId="3DC03765" w15:done="0"/>
  <w15:commentEx w15:paraId="5F551928" w15:paraIdParent="3DC03765" w15:done="0"/>
  <w15:commentEx w15:paraId="2EC395FD" w15:paraIdParent="3DC03765" w15:done="0"/>
  <w15:commentEx w15:paraId="1AFC9FE9" w15:paraIdParent="3DC03765" w15:done="0"/>
  <w15:commentEx w15:paraId="1C0A94B9" w15:paraIdParent="3DC03765" w15:done="0"/>
  <w15:commentEx w15:paraId="78BAF418" w15:paraIdParent="3DC03765" w15:done="0"/>
  <w15:commentEx w15:paraId="08E1166D" w15:paraIdParent="3DC03765" w15:done="0"/>
  <w15:commentEx w15:paraId="3B2CDB3B" w15:done="0"/>
  <w15:commentEx w15:paraId="652EFF41" w15:paraIdParent="3B2CDB3B" w15:done="0"/>
  <w15:commentEx w15:paraId="431C2958" w15:done="0"/>
  <w15:commentEx w15:paraId="20AF7F8D" w15:paraIdParent="431C2958" w15:done="0"/>
  <w15:commentEx w15:paraId="2980F49C" w15:paraIdParent="431C2958" w15:done="0"/>
  <w15:commentEx w15:paraId="15618084" w15:done="0"/>
  <w15:commentEx w15:paraId="787D1345" w15:paraIdParent="15618084" w15:done="0"/>
  <w15:commentEx w15:paraId="1E086054" w15:paraIdParent="15618084" w15:done="0"/>
  <w15:commentEx w15:paraId="3C1157F0" w15:paraIdParent="15618084" w15:done="0"/>
  <w15:commentEx w15:paraId="2F1A5B5B" w15:done="0"/>
  <w15:commentEx w15:paraId="7048AA7F" w15:paraIdParent="2F1A5B5B" w15:done="0"/>
  <w15:commentEx w15:paraId="68F5B862" w15:paraIdParent="2F1A5B5B" w15:done="0"/>
  <w15:commentEx w15:paraId="535F5E82" w15:done="0"/>
  <w15:commentEx w15:paraId="06F56ADF" w15:paraIdParent="535F5E82" w15:done="0"/>
  <w15:commentEx w15:paraId="2EDA3973" w15:paraIdParent="535F5E82" w15:done="0"/>
  <w15:commentEx w15:paraId="4345E7D2" w15:done="0"/>
  <w15:commentEx w15:paraId="03B9F68D" w15:paraIdParent="4345E7D2" w15:done="0"/>
  <w15:commentEx w15:paraId="2FF24297" w15:paraIdParent="4345E7D2" w15:done="0"/>
  <w15:commentEx w15:paraId="76EECD0B" w15:paraIdParent="4345E7D2" w15:done="0"/>
  <w15:commentEx w15:paraId="6C4F2459" w15:paraIdParent="4345E7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9E5F9D" w16cex:dateUtc="2026-08-09T18:54:00Z"/>
  <w16cex:commentExtensible w16cex:durableId="4A6A5BD3" w16cex:dateUtc="2026-08-12T10:21:00Z"/>
  <w16cex:commentExtensible w16cex:durableId="1E6A75C0" w16cex:dateUtc="2026-08-09T18:54:00Z"/>
  <w16cex:commentExtensible w16cex:durableId="6345E4F8" w16cex:dateUtc="2026-08-09T18:55:00Z"/>
  <w16cex:commentExtensible w16cex:durableId="6D82BF59" w16cex:dateUtc="2026-08-17T10:56:00Z"/>
  <w16cex:commentExtensible w16cex:durableId="0D4C630F" w16cex:dateUtc="2026-08-09T18:57:00Z"/>
  <w16cex:commentExtensible w16cex:durableId="1522D211" w16cex:dateUtc="2026-08-17T10:56:00Z"/>
  <w16cex:commentExtensible w16cex:durableId="01AC375C" w16cex:dateUtc="2026-08-09T18:58:00Z"/>
  <w16cex:commentExtensible w16cex:durableId="38EA645E" w16cex:dateUtc="2026-08-09T18:58:00Z"/>
  <w16cex:commentExtensible w16cex:durableId="19B9CF30" w16cex:dateUtc="2026-08-17T10:56:00Z"/>
  <w16cex:commentExtensible w16cex:durableId="16B4F437" w16cex:dateUtc="2026-08-09T19:04:00Z"/>
  <w16cex:commentExtensible w16cex:durableId="4A6BE3E8" w16cex:dateUtc="2026-08-09T19:04:00Z"/>
  <w16cex:commentExtensible w16cex:durableId="571E6779" w16cex:dateUtc="2026-08-17T10:57:00Z"/>
  <w16cex:commentExtensible w16cex:durableId="37A076B9" w16cex:dateUtc="2026-08-10T22:45:00Z"/>
  <w16cex:commentExtensible w16cex:durableId="08EB0412" w16cex:dateUtc="2026-08-17T10:57:00Z"/>
  <w16cex:commentExtensible w16cex:durableId="71E7E820" w16cex:dateUtc="2026-08-09T19:20:00Z"/>
  <w16cex:commentExtensible w16cex:durableId="322A505F" w16cex:dateUtc="2026-08-17T10:57:00Z"/>
  <w16cex:commentExtensible w16cex:durableId="709C5C15" w16cex:dateUtc="2026-08-09T19:27:00Z"/>
  <w16cex:commentExtensible w16cex:durableId="67FDFE55" w16cex:dateUtc="2026-08-17T10:58:00Z"/>
  <w16cex:commentExtensible w16cex:durableId="117768D9" w16cex:dateUtc="2026-08-09T19:30:00Z"/>
  <w16cex:commentExtensible w16cex:durableId="4CB61212" w16cex:dateUtc="2026-08-09T19:30:00Z"/>
  <w16cex:commentExtensible w16cex:durableId="7A87FB02" w16cex:dateUtc="2026-08-17T10:59:00Z"/>
  <w16cex:commentExtensible w16cex:durableId="1C7CB547" w16cex:dateUtc="2026-08-09T19:28:00Z"/>
  <w16cex:commentExtensible w16cex:durableId="1B231FED" w16cex:dateUtc="2026-08-09T19:28:00Z"/>
  <w16cex:commentExtensible w16cex:durableId="63C521AD" w16cex:dateUtc="2026-08-09T19:28:00Z"/>
  <w16cex:commentExtensible w16cex:durableId="09AC07B6" w16cex:dateUtc="2026-08-17T10:59:00Z"/>
  <w16cex:commentExtensible w16cex:durableId="128650AC" w16cex:dateUtc="2026-08-10T22:49:00Z"/>
  <w16cex:commentExtensible w16cex:durableId="1B796D6A" w16cex:dateUtc="2026-08-10T22:52:00Z"/>
  <w16cex:commentExtensible w16cex:durableId="1F2DAE9B" w16cex:dateUtc="2026-08-10T22:52:00Z"/>
  <w16cex:commentExtensible w16cex:durableId="02039E5B" w16cex:dateUtc="2026-08-17T10:59:00Z"/>
  <w16cex:commentExtensible w16cex:durableId="754DFD16" w16cex:dateUtc="2026-08-09T19:31:00Z"/>
  <w16cex:commentExtensible w16cex:durableId="26B48CD4" w16cex:dateUtc="2026-08-17T11:00:00Z"/>
  <w16cex:commentExtensible w16cex:durableId="1AB4BDD6" w16cex:dateUtc="2026-08-09T19:33:00Z"/>
  <w16cex:commentExtensible w16cex:durableId="21C1D302" w16cex:dateUtc="2026-08-09T20:21:00Z"/>
  <w16cex:commentExtensible w16cex:durableId="599AC280" w16cex:dateUtc="2026-08-17T11:00:00Z"/>
  <w16cex:commentExtensible w16cex:durableId="205015EB" w16cex:dateUtc="2026-08-10T22:48:00Z"/>
  <w16cex:commentExtensible w16cex:durableId="66C6D537" w16cex:dateUtc="2026-08-17T11:01:00Z"/>
  <w16cex:commentExtensible w16cex:durableId="170E1E6B" w16cex:dateUtc="2026-08-09T19:57:00Z"/>
  <w16cex:commentExtensible w16cex:durableId="5FA8E1C4" w16cex:dateUtc="2026-08-17T11:01:00Z"/>
  <w16cex:commentExtensible w16cex:durableId="1D992E44" w16cex:dateUtc="2026-08-09T20:00:00Z"/>
  <w16cex:commentExtensible w16cex:durableId="7D2D6619" w16cex:dateUtc="2026-08-09T20:00:00Z"/>
  <w16cex:commentExtensible w16cex:durableId="3F39DA52" w16cex:dateUtc="2026-08-17T11:02:00Z"/>
  <w16cex:commentExtensible w16cex:durableId="7FE055BF" w16cex:dateUtc="2026-08-09T20:01:00Z"/>
  <w16cex:commentExtensible w16cex:durableId="6DC157B4" w16cex:dateUtc="2026-08-17T11:02:00Z"/>
  <w16cex:commentExtensible w16cex:durableId="7A574129" w16cex:dateUtc="2026-08-09T20:02:00Z"/>
  <w16cex:commentExtensible w16cex:durableId="11ABFE44" w16cex:dateUtc="2026-08-17T11:02:00Z"/>
  <w16cex:commentExtensible w16cex:durableId="4683DEB0" w16cex:dateUtc="2026-08-09T20:04:00Z"/>
  <w16cex:commentExtensible w16cex:durableId="47EAD48D" w16cex:dateUtc="2026-08-09T20:04:00Z"/>
  <w16cex:commentExtensible w16cex:durableId="13672DD1" w16cex:dateUtc="2026-08-17T11:02:00Z"/>
  <w16cex:commentExtensible w16cex:durableId="43E35297" w16cex:dateUtc="2026-08-09T20:05:00Z"/>
  <w16cex:commentExtensible w16cex:durableId="5CC7A0CB" w16cex:dateUtc="2026-08-09T20:06:00Z"/>
  <w16cex:commentExtensible w16cex:durableId="07806A59" w16cex:dateUtc="2026-08-09T20:06:00Z"/>
  <w16cex:commentExtensible w16cex:durableId="2E490D81" w16cex:dateUtc="2026-08-17T11:04:00Z"/>
  <w16cex:commentExtensible w16cex:durableId="2CE1589A" w16cex:dateUtc="2026-08-09T20:08:00Z"/>
  <w16cex:commentExtensible w16cex:durableId="7FC57621" w16cex:dateUtc="2026-08-09T20:09:00Z"/>
  <w16cex:commentExtensible w16cex:durableId="02795033" w16cex:dateUtc="2026-08-17T11:05:00Z"/>
  <w16cex:commentExtensible w16cex:durableId="034E3410" w16cex:dateUtc="2026-08-10T22:54:00Z"/>
  <w16cex:commentExtensible w16cex:durableId="3632F21F" w16cex:dateUtc="2026-08-17T11:04:00Z"/>
  <w16cex:commentExtensible w16cex:durableId="69B1C405" w16cex:dateUtc="2026-08-09T20:09:00Z"/>
  <w16cex:commentExtensible w16cex:durableId="4D8088B5" w16cex:dateUtc="2026-08-09T20:10:00Z"/>
  <w16cex:commentExtensible w16cex:durableId="0664FAE3" w16cex:dateUtc="2026-08-17T11:06:00Z"/>
  <w16cex:commentExtensible w16cex:durableId="01C93BB4" w16cex:dateUtc="2026-08-09T20:05:00Z"/>
  <w16cex:commentExtensible w16cex:durableId="5A3C1F2E" w16cex:dateUtc="2026-08-17T11:04:00Z"/>
  <w16cex:commentExtensible w16cex:durableId="1E7AB838" w16cex:dateUtc="2026-08-09T20:12:00Z"/>
  <w16cex:commentExtensible w16cex:durableId="10DED775" w16cex:dateUtc="2026-08-09T20:12:00Z"/>
  <w16cex:commentExtensible w16cex:durableId="68BF873B" w16cex:dateUtc="2026-08-17T11:04:00Z"/>
  <w16cex:commentExtensible w16cex:durableId="6974C57F" w16cex:dateUtc="2026-08-09T20:14:00Z"/>
  <w16cex:commentExtensible w16cex:durableId="3EB54B8D" w16cex:dateUtc="2026-08-17T11:06:00Z"/>
  <w16cex:commentExtensible w16cex:durableId="4631FE02" w16cex:dateUtc="2026-08-09T20:14:00Z"/>
  <w16cex:commentExtensible w16cex:durableId="6E42D4F3" w16cex:dateUtc="2026-08-17T11:06:00Z"/>
  <w16cex:commentExtensible w16cex:durableId="2B7D7E36" w16cex:dateUtc="2026-08-09T19:00:00Z"/>
  <w16cex:commentExtensible w16cex:durableId="1E08004F" w16cex:dateUtc="2026-08-09T19:02:00Z"/>
  <w16cex:commentExtensible w16cex:durableId="371B63B7" w16cex:dateUtc="2026-08-09T19:02:00Z"/>
  <w16cex:commentExtensible w16cex:durableId="22477C55" w16cex:dateUtc="2026-08-09T20:16:00Z"/>
  <w16cex:commentExtensible w16cex:durableId="787C17EA" w16cex:dateUtc="2026-08-10T08:12:00Z"/>
  <w16cex:commentExtensible w16cex:durableId="61CA4883" w16cex:dateUtc="2026-08-10T22:59:00Z"/>
  <w16cex:commentExtensible w16cex:durableId="741C67A5" w16cex:dateUtc="2026-08-17T11:06:00Z"/>
  <w16cex:commentExtensible w16cex:durableId="59F93E48" w16cex:dateUtc="2026-08-10T08:12:00Z"/>
  <w16cex:commentExtensible w16cex:durableId="3C7C7C88" w16cex:dateUtc="2026-08-17T11:07:00Z"/>
  <w16cex:commentExtensible w16cex:durableId="73756176" w16cex:dateUtc="2026-08-09T20:16:00Z"/>
  <w16cex:commentExtensible w16cex:durableId="1CA63C22" w16cex:dateUtc="2026-08-09T20:17:00Z"/>
  <w16cex:commentExtensible w16cex:durableId="6DB9FB56" w16cex:dateUtc="2026-08-17T11:07:00Z"/>
  <w16cex:commentExtensible w16cex:durableId="6BCCECAC" w16cex:dateUtc="2026-08-09T19:34:00Z"/>
  <w16cex:commentExtensible w16cex:durableId="12BB2918" w16cex:dateUtc="2026-08-09T20:30:00Z"/>
  <w16cex:commentExtensible w16cex:durableId="11A14306" w16cex:dateUtc="2026-08-09T20:31:00Z"/>
  <w16cex:commentExtensible w16cex:durableId="571B0BEA" w16cex:dateUtc="2026-08-17T11:08:00Z"/>
  <w16cex:commentExtensible w16cex:durableId="1450B71A" w16cex:dateUtc="2026-08-09T20:24:00Z"/>
  <w16cex:commentExtensible w16cex:durableId="6AB46BC0" w16cex:dateUtc="2026-08-09T20:25:00Z"/>
  <w16cex:commentExtensible w16cex:durableId="2980D948" w16cex:dateUtc="2026-08-17T11:08:00Z"/>
  <w16cex:commentExtensible w16cex:durableId="250C1CA2" w16cex:dateUtc="2026-08-09T20:27:00Z"/>
  <w16cex:commentExtensible w16cex:durableId="2FF3BE3B" w16cex:dateUtc="2026-08-17T11:08:00Z"/>
  <w16cex:commentExtensible w16cex:durableId="7059C63B" w16cex:dateUtc="2026-08-17T11:09:00Z"/>
  <w16cex:commentExtensible w16cex:durableId="543A90A2" w16cex:dateUtc="2026-08-09T20:18:00Z"/>
  <w16cex:commentExtensible w16cex:durableId="584DDDD7" w16cex:dateUtc="2026-08-09T20:20:00Z"/>
  <w16cex:commentExtensible w16cex:durableId="22A3C681" w16cex:dateUtc="2026-08-09T20:22:00Z"/>
  <w16cex:commentExtensible w16cex:durableId="49B79970" w16cex:dateUtc="2026-08-09T20:22:00Z"/>
  <w16cex:commentExtensible w16cex:durableId="58DEC9B5" w16cex:dateUtc="2026-08-12T1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3DE651" w16cid:durableId="689E5F9D"/>
  <w16cid:commentId w16cid:paraId="60AB7C7A" w16cid:durableId="4A6A5BD3"/>
  <w16cid:commentId w16cid:paraId="5FEEE8A1" w16cid:durableId="1E6A75C0"/>
  <w16cid:commentId w16cid:paraId="118CEEBB" w16cid:durableId="6345E4F8"/>
  <w16cid:commentId w16cid:paraId="22F86713" w16cid:durableId="6D82BF59"/>
  <w16cid:commentId w16cid:paraId="0751647D" w16cid:durableId="0D4C630F"/>
  <w16cid:commentId w16cid:paraId="54D5CDE5" w16cid:durableId="1522D211"/>
  <w16cid:commentId w16cid:paraId="1E482990" w16cid:durableId="01AC375C"/>
  <w16cid:commentId w16cid:paraId="09CFF166" w16cid:durableId="38EA645E"/>
  <w16cid:commentId w16cid:paraId="225800A8" w16cid:durableId="19B9CF30"/>
  <w16cid:commentId w16cid:paraId="60727BC6" w16cid:durableId="16B4F437"/>
  <w16cid:commentId w16cid:paraId="6FCE55A2" w16cid:durableId="4A6BE3E8"/>
  <w16cid:commentId w16cid:paraId="6B03B740" w16cid:durableId="571E6779"/>
  <w16cid:commentId w16cid:paraId="31F66FBB" w16cid:durableId="37A076B9"/>
  <w16cid:commentId w16cid:paraId="00ECC185" w16cid:durableId="08EB0412"/>
  <w16cid:commentId w16cid:paraId="0EF58DBE" w16cid:durableId="71E7E820"/>
  <w16cid:commentId w16cid:paraId="70AAA62B" w16cid:durableId="322A505F"/>
  <w16cid:commentId w16cid:paraId="5ABF78A1" w16cid:durableId="709C5C15"/>
  <w16cid:commentId w16cid:paraId="1BBFE838" w16cid:durableId="67FDFE55"/>
  <w16cid:commentId w16cid:paraId="2790BB00" w16cid:durableId="117768D9"/>
  <w16cid:commentId w16cid:paraId="6524EB7E" w16cid:durableId="4CB61212"/>
  <w16cid:commentId w16cid:paraId="1B8375B5" w16cid:durableId="7A87FB02"/>
  <w16cid:commentId w16cid:paraId="394E0E5F" w16cid:durableId="1C7CB547"/>
  <w16cid:commentId w16cid:paraId="028A240A" w16cid:durableId="1B231FED"/>
  <w16cid:commentId w16cid:paraId="16EF7481" w16cid:durableId="63C521AD"/>
  <w16cid:commentId w16cid:paraId="729B7757" w16cid:durableId="09AC07B6"/>
  <w16cid:commentId w16cid:paraId="12541837" w16cid:durableId="128650AC"/>
  <w16cid:commentId w16cid:paraId="779700F3" w16cid:durableId="1B796D6A"/>
  <w16cid:commentId w16cid:paraId="3DDDF054" w16cid:durableId="1F2DAE9B"/>
  <w16cid:commentId w16cid:paraId="2082B8EF" w16cid:durableId="02039E5B"/>
  <w16cid:commentId w16cid:paraId="27D3A80A" w16cid:durableId="754DFD16"/>
  <w16cid:commentId w16cid:paraId="0BE10193" w16cid:durableId="26B48CD4"/>
  <w16cid:commentId w16cid:paraId="4CD10970" w16cid:durableId="1AB4BDD6"/>
  <w16cid:commentId w16cid:paraId="44CBBBDD" w16cid:durableId="21C1D302"/>
  <w16cid:commentId w16cid:paraId="52DFB0BB" w16cid:durableId="599AC280"/>
  <w16cid:commentId w16cid:paraId="1A0FD6E4" w16cid:durableId="205015EB"/>
  <w16cid:commentId w16cid:paraId="34C6132F" w16cid:durableId="66C6D537"/>
  <w16cid:commentId w16cid:paraId="7237F75D" w16cid:durableId="170E1E6B"/>
  <w16cid:commentId w16cid:paraId="34AF0B4D" w16cid:durableId="5FA8E1C4"/>
  <w16cid:commentId w16cid:paraId="4263D49F" w16cid:durableId="1D992E44"/>
  <w16cid:commentId w16cid:paraId="00B4756F" w16cid:durableId="7D2D6619"/>
  <w16cid:commentId w16cid:paraId="2EAFBEA0" w16cid:durableId="3F39DA52"/>
  <w16cid:commentId w16cid:paraId="794E3D11" w16cid:durableId="7FE055BF"/>
  <w16cid:commentId w16cid:paraId="290F68B5" w16cid:durableId="6DC157B4"/>
  <w16cid:commentId w16cid:paraId="093C0842" w16cid:durableId="7A574129"/>
  <w16cid:commentId w16cid:paraId="35C1E14B" w16cid:durableId="11ABFE44"/>
  <w16cid:commentId w16cid:paraId="5E5E3E1C" w16cid:durableId="4683DEB0"/>
  <w16cid:commentId w16cid:paraId="59D8CFC5" w16cid:durableId="47EAD48D"/>
  <w16cid:commentId w16cid:paraId="45EE424F" w16cid:durableId="13672DD1"/>
  <w16cid:commentId w16cid:paraId="1234A052" w16cid:durableId="43E35297"/>
  <w16cid:commentId w16cid:paraId="1D6CAC20" w16cid:durableId="5CC7A0CB"/>
  <w16cid:commentId w16cid:paraId="77632BDD" w16cid:durableId="07806A59"/>
  <w16cid:commentId w16cid:paraId="1A91063C" w16cid:durableId="2E490D81"/>
  <w16cid:commentId w16cid:paraId="0F27A05F" w16cid:durableId="2CE1589A"/>
  <w16cid:commentId w16cid:paraId="02721B91" w16cid:durableId="7FC57621"/>
  <w16cid:commentId w16cid:paraId="46E2E929" w16cid:durableId="02795033"/>
  <w16cid:commentId w16cid:paraId="37CC7FD7" w16cid:durableId="034E3410"/>
  <w16cid:commentId w16cid:paraId="02004A3F" w16cid:durableId="3632F21F"/>
  <w16cid:commentId w16cid:paraId="56C8DD68" w16cid:durableId="69B1C405"/>
  <w16cid:commentId w16cid:paraId="786B603A" w16cid:durableId="4D8088B5"/>
  <w16cid:commentId w16cid:paraId="5EF04821" w16cid:durableId="0664FAE3"/>
  <w16cid:commentId w16cid:paraId="5B6C8209" w16cid:durableId="01C93BB4"/>
  <w16cid:commentId w16cid:paraId="6CC57606" w16cid:durableId="5A3C1F2E"/>
  <w16cid:commentId w16cid:paraId="6E4DAD74" w16cid:durableId="1E7AB838"/>
  <w16cid:commentId w16cid:paraId="35041CEC" w16cid:durableId="10DED775"/>
  <w16cid:commentId w16cid:paraId="79D66538" w16cid:durableId="68BF873B"/>
  <w16cid:commentId w16cid:paraId="76BC3BCD" w16cid:durableId="6974C57F"/>
  <w16cid:commentId w16cid:paraId="6CA9FF58" w16cid:durableId="3EB54B8D"/>
  <w16cid:commentId w16cid:paraId="72E2872A" w16cid:durableId="4631FE02"/>
  <w16cid:commentId w16cid:paraId="28476CC9" w16cid:durableId="6E42D4F3"/>
  <w16cid:commentId w16cid:paraId="3DC03765" w16cid:durableId="2B7D7E36"/>
  <w16cid:commentId w16cid:paraId="5F551928" w16cid:durableId="1E08004F"/>
  <w16cid:commentId w16cid:paraId="2EC395FD" w16cid:durableId="371B63B7"/>
  <w16cid:commentId w16cid:paraId="1AFC9FE9" w16cid:durableId="22477C55"/>
  <w16cid:commentId w16cid:paraId="1C0A94B9" w16cid:durableId="787C17EA"/>
  <w16cid:commentId w16cid:paraId="78BAF418" w16cid:durableId="61CA4883"/>
  <w16cid:commentId w16cid:paraId="08E1166D" w16cid:durableId="741C67A5"/>
  <w16cid:commentId w16cid:paraId="3B2CDB3B" w16cid:durableId="59F93E48"/>
  <w16cid:commentId w16cid:paraId="652EFF41" w16cid:durableId="3C7C7C88"/>
  <w16cid:commentId w16cid:paraId="431C2958" w16cid:durableId="73756176"/>
  <w16cid:commentId w16cid:paraId="20AF7F8D" w16cid:durableId="1CA63C22"/>
  <w16cid:commentId w16cid:paraId="2980F49C" w16cid:durableId="6DB9FB56"/>
  <w16cid:commentId w16cid:paraId="15618084" w16cid:durableId="6BCCECAC"/>
  <w16cid:commentId w16cid:paraId="787D1345" w16cid:durableId="12BB2918"/>
  <w16cid:commentId w16cid:paraId="1E086054" w16cid:durableId="11A14306"/>
  <w16cid:commentId w16cid:paraId="3C1157F0" w16cid:durableId="571B0BEA"/>
  <w16cid:commentId w16cid:paraId="2F1A5B5B" w16cid:durableId="1450B71A"/>
  <w16cid:commentId w16cid:paraId="7048AA7F" w16cid:durableId="6AB46BC0"/>
  <w16cid:commentId w16cid:paraId="68F5B862" w16cid:durableId="2980D948"/>
  <w16cid:commentId w16cid:paraId="535F5E82" w16cid:durableId="250C1CA2"/>
  <w16cid:commentId w16cid:paraId="06F56ADF" w16cid:durableId="2FF3BE3B"/>
  <w16cid:commentId w16cid:paraId="2EDA3973" w16cid:durableId="7059C63B"/>
  <w16cid:commentId w16cid:paraId="4345E7D2" w16cid:durableId="543A90A2"/>
  <w16cid:commentId w16cid:paraId="03B9F68D" w16cid:durableId="584DDDD7"/>
  <w16cid:commentId w16cid:paraId="2FF24297" w16cid:durableId="22A3C681"/>
  <w16cid:commentId w16cid:paraId="76EECD0B" w16cid:durableId="49B79970"/>
  <w16cid:commentId w16cid:paraId="6C4F2459" w16cid:durableId="58DEC9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605DC" w14:textId="77777777" w:rsidR="00266B57" w:rsidRDefault="00266B57" w:rsidP="006F7936">
      <w:pPr>
        <w:spacing w:after="0" w:line="240" w:lineRule="auto"/>
      </w:pPr>
      <w:r>
        <w:separator/>
      </w:r>
    </w:p>
  </w:endnote>
  <w:endnote w:type="continuationSeparator" w:id="0">
    <w:p w14:paraId="5DC6EDE1" w14:textId="77777777" w:rsidR="00266B57" w:rsidRDefault="00266B57" w:rsidP="006F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647897"/>
      <w:docPartObj>
        <w:docPartGallery w:val="Page Numbers (Bottom of Page)"/>
        <w:docPartUnique/>
      </w:docPartObj>
    </w:sdtPr>
    <w:sdtEndPr>
      <w:rPr>
        <w:noProof/>
      </w:rPr>
    </w:sdtEndPr>
    <w:sdtContent>
      <w:p w14:paraId="4FAAEEA0" w14:textId="42E5EDD7" w:rsidR="006F7936" w:rsidRDefault="006F79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20580B" w14:textId="77777777" w:rsidR="006F7936" w:rsidRDefault="006F7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2120" w14:textId="77777777" w:rsidR="00266B57" w:rsidRDefault="00266B57" w:rsidP="006F7936">
      <w:pPr>
        <w:spacing w:after="0" w:line="240" w:lineRule="auto"/>
      </w:pPr>
      <w:r>
        <w:separator/>
      </w:r>
    </w:p>
  </w:footnote>
  <w:footnote w:type="continuationSeparator" w:id="0">
    <w:p w14:paraId="753CE896" w14:textId="77777777" w:rsidR="00266B57" w:rsidRDefault="00266B57" w:rsidP="006F7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91524"/>
      <w:docPartObj>
        <w:docPartGallery w:val="Page Numbers (Top of Page)"/>
        <w:docPartUnique/>
      </w:docPartObj>
    </w:sdtPr>
    <w:sdtEndPr>
      <w:rPr>
        <w:noProof/>
      </w:rPr>
    </w:sdtEndPr>
    <w:sdtContent>
      <w:p w14:paraId="1224E764" w14:textId="62140E45" w:rsidR="006F7936" w:rsidRDefault="006F7936">
        <w:pPr>
          <w:pStyle w:val="Header"/>
        </w:pPr>
        <w:r>
          <w:rPr>
            <w:noProof/>
          </w:rPr>
          <w:drawing>
            <wp:anchor distT="0" distB="0" distL="114300" distR="114300" simplePos="0" relativeHeight="251658240" behindDoc="0" locked="0" layoutInCell="1" allowOverlap="1" wp14:anchorId="0950AB15" wp14:editId="31A7F7C0">
              <wp:simplePos x="0" y="0"/>
              <wp:positionH relativeFrom="column">
                <wp:posOffset>5323840</wp:posOffset>
              </wp:positionH>
              <wp:positionV relativeFrom="paragraph">
                <wp:posOffset>-334645</wp:posOffset>
              </wp:positionV>
              <wp:extent cx="996950" cy="561975"/>
              <wp:effectExtent l="0" t="0" r="0" b="0"/>
              <wp:wrapTopAndBottom/>
              <wp:docPr id="54147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70845"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96950" cy="561975"/>
                      </a:xfrm>
                      <a:prstGeom prst="rect">
                        <a:avLst/>
                      </a:prstGeom>
                    </pic:spPr>
                  </pic:pic>
                </a:graphicData>
              </a:graphic>
              <wp14:sizeRelH relativeFrom="margin">
                <wp14:pctWidth>0</wp14:pctWidth>
              </wp14:sizeRelH>
            </wp:anchor>
          </w:drawing>
        </w:r>
        <w:r w:rsidR="0018171C" w:rsidRPr="0018171C">
          <w:t xml:space="preserve"> Control Narrative</w:t>
        </w:r>
      </w:p>
    </w:sdtContent>
  </w:sdt>
  <w:p w14:paraId="140CF568" w14:textId="14C985F6" w:rsidR="006F7936" w:rsidRDefault="006F7936">
    <w:pPr>
      <w:pStyle w:val="Header"/>
    </w:pPr>
  </w:p>
</w:hdr>
</file>

<file path=word/intelligence2.xml><?xml version="1.0" encoding="utf-8"?>
<int2:intelligence xmlns:int2="http://schemas.microsoft.com/office/intelligence/2020/intelligence" xmlns:oel="http://schemas.microsoft.com/office/2019/extlst">
  <int2:observations>
    <int2:textHash int2:hashCode="tElsk0a9i8/r64" int2:id="INrdvA9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A4C3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0552E"/>
    <w:multiLevelType w:val="multilevel"/>
    <w:tmpl w:val="24A4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573A3"/>
    <w:multiLevelType w:val="multilevel"/>
    <w:tmpl w:val="E578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70851"/>
    <w:multiLevelType w:val="multilevel"/>
    <w:tmpl w:val="615A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87E69"/>
    <w:multiLevelType w:val="singleLevel"/>
    <w:tmpl w:val="AC6898C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B5740B3"/>
    <w:multiLevelType w:val="multilevel"/>
    <w:tmpl w:val="9444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B3798"/>
    <w:multiLevelType w:val="singleLevel"/>
    <w:tmpl w:val="8B00210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0E8379C4"/>
    <w:multiLevelType w:val="multilevel"/>
    <w:tmpl w:val="6006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11499"/>
    <w:multiLevelType w:val="multilevel"/>
    <w:tmpl w:val="ACAE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E0A0F"/>
    <w:multiLevelType w:val="multilevel"/>
    <w:tmpl w:val="23E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265F5"/>
    <w:multiLevelType w:val="multilevel"/>
    <w:tmpl w:val="7928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04561"/>
    <w:multiLevelType w:val="singleLevel"/>
    <w:tmpl w:val="E7E4AB3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 w15:restartNumberingAfterBreak="0">
    <w:nsid w:val="2B77294D"/>
    <w:multiLevelType w:val="multilevel"/>
    <w:tmpl w:val="7066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B23D1"/>
    <w:multiLevelType w:val="singleLevel"/>
    <w:tmpl w:val="68D652F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4" w15:restartNumberingAfterBreak="0">
    <w:nsid w:val="34803F28"/>
    <w:multiLevelType w:val="hybridMultilevel"/>
    <w:tmpl w:val="CCC417B4"/>
    <w:lvl w:ilvl="0" w:tplc="4E7E85C8">
      <w:numFmt w:val="bullet"/>
      <w:lvlText w:val="-"/>
      <w:lvlJc w:val="left"/>
      <w:pPr>
        <w:ind w:left="720" w:hanging="360"/>
      </w:pPr>
      <w:rPr>
        <w:rFonts w:ascii="Aptos" w:eastAsia="Aptos"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D15F5D"/>
    <w:multiLevelType w:val="multilevel"/>
    <w:tmpl w:val="8F96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1222F"/>
    <w:multiLevelType w:val="multilevel"/>
    <w:tmpl w:val="40B0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55C05"/>
    <w:multiLevelType w:val="singleLevel"/>
    <w:tmpl w:val="8DE05B3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8" w15:restartNumberingAfterBreak="0">
    <w:nsid w:val="485D4A22"/>
    <w:multiLevelType w:val="multilevel"/>
    <w:tmpl w:val="8F5C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70BF9"/>
    <w:multiLevelType w:val="multilevel"/>
    <w:tmpl w:val="070A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55741"/>
    <w:multiLevelType w:val="multilevel"/>
    <w:tmpl w:val="400E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4065F"/>
    <w:multiLevelType w:val="hybridMultilevel"/>
    <w:tmpl w:val="3B10242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179466C"/>
    <w:multiLevelType w:val="multilevel"/>
    <w:tmpl w:val="A2C4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53806"/>
    <w:multiLevelType w:val="singleLevel"/>
    <w:tmpl w:val="32EABA1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4" w15:restartNumberingAfterBreak="0">
    <w:nsid w:val="5705136D"/>
    <w:multiLevelType w:val="multilevel"/>
    <w:tmpl w:val="C96C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13981"/>
    <w:multiLevelType w:val="singleLevel"/>
    <w:tmpl w:val="125CC67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6" w15:restartNumberingAfterBreak="0">
    <w:nsid w:val="583E7A77"/>
    <w:multiLevelType w:val="multilevel"/>
    <w:tmpl w:val="FFC48844"/>
    <w:lvl w:ilvl="0">
      <w:numFmt w:val="bullet"/>
      <w:lvlText w:val="-"/>
      <w:lvlJc w:val="left"/>
      <w:pPr>
        <w:tabs>
          <w:tab w:val="num" w:pos="720"/>
        </w:tabs>
        <w:ind w:left="720" w:hanging="360"/>
      </w:pPr>
      <w:rPr>
        <w:rFonts w:ascii="Aptos" w:eastAsia="Aptos"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7D374A"/>
    <w:multiLevelType w:val="singleLevel"/>
    <w:tmpl w:val="210643A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8" w15:restartNumberingAfterBreak="0">
    <w:nsid w:val="628E2DEC"/>
    <w:multiLevelType w:val="singleLevel"/>
    <w:tmpl w:val="CEE0F93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9" w15:restartNumberingAfterBreak="0">
    <w:nsid w:val="62911DD9"/>
    <w:multiLevelType w:val="singleLevel"/>
    <w:tmpl w:val="1D6CFBF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0" w15:restartNumberingAfterBreak="0">
    <w:nsid w:val="631324CF"/>
    <w:multiLevelType w:val="hybridMultilevel"/>
    <w:tmpl w:val="9648C0B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48167A9"/>
    <w:multiLevelType w:val="singleLevel"/>
    <w:tmpl w:val="D00E345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2" w15:restartNumberingAfterBreak="0">
    <w:nsid w:val="6F393932"/>
    <w:multiLevelType w:val="multilevel"/>
    <w:tmpl w:val="CB28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D16140"/>
    <w:multiLevelType w:val="singleLevel"/>
    <w:tmpl w:val="DA9400F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4" w15:restartNumberingAfterBreak="0">
    <w:nsid w:val="7C063F9D"/>
    <w:multiLevelType w:val="singleLevel"/>
    <w:tmpl w:val="9422664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5" w15:restartNumberingAfterBreak="0">
    <w:nsid w:val="7CE82C2A"/>
    <w:multiLevelType w:val="multilevel"/>
    <w:tmpl w:val="2080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C45E5"/>
    <w:multiLevelType w:val="singleLevel"/>
    <w:tmpl w:val="1A1867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7" w15:restartNumberingAfterBreak="0">
    <w:nsid w:val="7ECD5401"/>
    <w:multiLevelType w:val="multilevel"/>
    <w:tmpl w:val="E5E0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85442">
    <w:abstractNumId w:val="10"/>
  </w:num>
  <w:num w:numId="2" w16cid:durableId="1447236387">
    <w:abstractNumId w:val="25"/>
  </w:num>
  <w:num w:numId="3" w16cid:durableId="1191987877">
    <w:abstractNumId w:val="29"/>
  </w:num>
  <w:num w:numId="4" w16cid:durableId="1462384256">
    <w:abstractNumId w:val="34"/>
  </w:num>
  <w:num w:numId="5" w16cid:durableId="1755392211">
    <w:abstractNumId w:val="0"/>
  </w:num>
  <w:num w:numId="6" w16cid:durableId="168721392">
    <w:abstractNumId w:val="4"/>
  </w:num>
  <w:num w:numId="7" w16cid:durableId="1493595773">
    <w:abstractNumId w:val="31"/>
  </w:num>
  <w:num w:numId="8" w16cid:durableId="1631666706">
    <w:abstractNumId w:val="28"/>
  </w:num>
  <w:num w:numId="9" w16cid:durableId="1961644403">
    <w:abstractNumId w:val="26"/>
  </w:num>
  <w:num w:numId="10" w16cid:durableId="1351104581">
    <w:abstractNumId w:val="24"/>
  </w:num>
  <w:num w:numId="11" w16cid:durableId="947155747">
    <w:abstractNumId w:val="32"/>
  </w:num>
  <w:num w:numId="12" w16cid:durableId="1319924588">
    <w:abstractNumId w:val="20"/>
  </w:num>
  <w:num w:numId="13" w16cid:durableId="1557281899">
    <w:abstractNumId w:val="22"/>
  </w:num>
  <w:num w:numId="14" w16cid:durableId="567572309">
    <w:abstractNumId w:val="3"/>
  </w:num>
  <w:num w:numId="15" w16cid:durableId="604001429">
    <w:abstractNumId w:val="19"/>
  </w:num>
  <w:num w:numId="16" w16cid:durableId="523444059">
    <w:abstractNumId w:val="7"/>
  </w:num>
  <w:num w:numId="17" w16cid:durableId="744033837">
    <w:abstractNumId w:val="8"/>
  </w:num>
  <w:num w:numId="18" w16cid:durableId="52241823">
    <w:abstractNumId w:val="2"/>
  </w:num>
  <w:num w:numId="19" w16cid:durableId="1984188121">
    <w:abstractNumId w:val="35"/>
  </w:num>
  <w:num w:numId="20" w16cid:durableId="1322076891">
    <w:abstractNumId w:val="9"/>
  </w:num>
  <w:num w:numId="21" w16cid:durableId="1304849885">
    <w:abstractNumId w:val="1"/>
  </w:num>
  <w:num w:numId="22" w16cid:durableId="59867006">
    <w:abstractNumId w:val="5"/>
  </w:num>
  <w:num w:numId="23" w16cid:durableId="516844634">
    <w:abstractNumId w:val="18"/>
  </w:num>
  <w:num w:numId="24" w16cid:durableId="1640694121">
    <w:abstractNumId w:val="37"/>
  </w:num>
  <w:num w:numId="25" w16cid:durableId="2000379123">
    <w:abstractNumId w:val="16"/>
  </w:num>
  <w:num w:numId="26" w16cid:durableId="1925259820">
    <w:abstractNumId w:val="12"/>
  </w:num>
  <w:num w:numId="27" w16cid:durableId="1473139490">
    <w:abstractNumId w:val="15"/>
  </w:num>
  <w:num w:numId="28" w16cid:durableId="932321559">
    <w:abstractNumId w:val="17"/>
  </w:num>
  <w:num w:numId="29" w16cid:durableId="265424800">
    <w:abstractNumId w:val="13"/>
  </w:num>
  <w:num w:numId="30" w16cid:durableId="20857940">
    <w:abstractNumId w:val="36"/>
  </w:num>
  <w:num w:numId="31" w16cid:durableId="1339580102">
    <w:abstractNumId w:val="14"/>
  </w:num>
  <w:num w:numId="32" w16cid:durableId="327365170">
    <w:abstractNumId w:val="23"/>
  </w:num>
  <w:num w:numId="33" w16cid:durableId="1756169758">
    <w:abstractNumId w:val="27"/>
  </w:num>
  <w:num w:numId="34" w16cid:durableId="365981435">
    <w:abstractNumId w:val="30"/>
  </w:num>
  <w:num w:numId="35" w16cid:durableId="70933861">
    <w:abstractNumId w:val="11"/>
  </w:num>
  <w:num w:numId="36" w16cid:durableId="1446269319">
    <w:abstractNumId w:val="33"/>
  </w:num>
  <w:num w:numId="37" w16cid:durableId="1941376047">
    <w:abstractNumId w:val="6"/>
  </w:num>
  <w:num w:numId="38" w16cid:durableId="1254048016">
    <w:abstractNumId w:val="21"/>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tra, Bineeta">
    <w15:presenceInfo w15:providerId="AD" w15:userId="S::Bineeta.Mitra@kpmg.co.uk::9a55b05d-1ee5-4eb8-82b1-b11e62985f8c"/>
  </w15:person>
  <w15:person w15:author="Sinha, Anurag">
    <w15:presenceInfo w15:providerId="AD" w15:userId="S::Anurag.Sinha2@kpmg.co.uk::c3fa410e-af1e-4559-bcae-ce893cb6392f"/>
  </w15:person>
  <w15:person w15:author="Akchanova, Zhainara">
    <w15:presenceInfo w15:providerId="AD" w15:userId="S::Zhainara.Akchanova@kpmg.co.uk::2087efd2-07e1-408a-ad4c-6993832040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936"/>
    <w:rsid w:val="00002D25"/>
    <w:rsid w:val="00004A23"/>
    <w:rsid w:val="00006177"/>
    <w:rsid w:val="0000710F"/>
    <w:rsid w:val="0000727E"/>
    <w:rsid w:val="00007314"/>
    <w:rsid w:val="000076F1"/>
    <w:rsid w:val="00007DF5"/>
    <w:rsid w:val="00010170"/>
    <w:rsid w:val="00010214"/>
    <w:rsid w:val="00010B5B"/>
    <w:rsid w:val="00010BB2"/>
    <w:rsid w:val="00013525"/>
    <w:rsid w:val="00014352"/>
    <w:rsid w:val="00014863"/>
    <w:rsid w:val="000166FC"/>
    <w:rsid w:val="00016D44"/>
    <w:rsid w:val="000200E2"/>
    <w:rsid w:val="0002127F"/>
    <w:rsid w:val="00021520"/>
    <w:rsid w:val="0002180F"/>
    <w:rsid w:val="00021D30"/>
    <w:rsid w:val="00021DC4"/>
    <w:rsid w:val="0002207A"/>
    <w:rsid w:val="00023D1D"/>
    <w:rsid w:val="00024043"/>
    <w:rsid w:val="000243F5"/>
    <w:rsid w:val="00024E8A"/>
    <w:rsid w:val="00025BD7"/>
    <w:rsid w:val="0002609B"/>
    <w:rsid w:val="000263E9"/>
    <w:rsid w:val="00030E1E"/>
    <w:rsid w:val="00030F97"/>
    <w:rsid w:val="000310CA"/>
    <w:rsid w:val="000332DF"/>
    <w:rsid w:val="00033720"/>
    <w:rsid w:val="000337E4"/>
    <w:rsid w:val="00034344"/>
    <w:rsid w:val="00034FD3"/>
    <w:rsid w:val="000354EE"/>
    <w:rsid w:val="00036A63"/>
    <w:rsid w:val="00036C82"/>
    <w:rsid w:val="000372BB"/>
    <w:rsid w:val="00037CBC"/>
    <w:rsid w:val="0004019B"/>
    <w:rsid w:val="00041D55"/>
    <w:rsid w:val="000421EE"/>
    <w:rsid w:val="0004247F"/>
    <w:rsid w:val="00042E4F"/>
    <w:rsid w:val="00043157"/>
    <w:rsid w:val="00043D23"/>
    <w:rsid w:val="000446F0"/>
    <w:rsid w:val="00044809"/>
    <w:rsid w:val="00044E64"/>
    <w:rsid w:val="00045630"/>
    <w:rsid w:val="00046263"/>
    <w:rsid w:val="0004626C"/>
    <w:rsid w:val="000505CE"/>
    <w:rsid w:val="0005067A"/>
    <w:rsid w:val="00050B61"/>
    <w:rsid w:val="00050FBB"/>
    <w:rsid w:val="00051601"/>
    <w:rsid w:val="00051E46"/>
    <w:rsid w:val="00052071"/>
    <w:rsid w:val="00053158"/>
    <w:rsid w:val="000536FE"/>
    <w:rsid w:val="00053B03"/>
    <w:rsid w:val="00056945"/>
    <w:rsid w:val="00056BD8"/>
    <w:rsid w:val="00056DD3"/>
    <w:rsid w:val="000613E4"/>
    <w:rsid w:val="000633D9"/>
    <w:rsid w:val="00063566"/>
    <w:rsid w:val="00063F6D"/>
    <w:rsid w:val="00065351"/>
    <w:rsid w:val="0006621B"/>
    <w:rsid w:val="00067179"/>
    <w:rsid w:val="0006727E"/>
    <w:rsid w:val="00071466"/>
    <w:rsid w:val="00072312"/>
    <w:rsid w:val="00073398"/>
    <w:rsid w:val="000765F0"/>
    <w:rsid w:val="00077793"/>
    <w:rsid w:val="0007792B"/>
    <w:rsid w:val="000779B3"/>
    <w:rsid w:val="0008087D"/>
    <w:rsid w:val="00082463"/>
    <w:rsid w:val="00082882"/>
    <w:rsid w:val="00083AB3"/>
    <w:rsid w:val="00084B61"/>
    <w:rsid w:val="0008661C"/>
    <w:rsid w:val="00087233"/>
    <w:rsid w:val="000874BD"/>
    <w:rsid w:val="00087CB4"/>
    <w:rsid w:val="0009182F"/>
    <w:rsid w:val="00091A1C"/>
    <w:rsid w:val="00091AD4"/>
    <w:rsid w:val="00091E28"/>
    <w:rsid w:val="00091F61"/>
    <w:rsid w:val="00092DE8"/>
    <w:rsid w:val="00094383"/>
    <w:rsid w:val="00094486"/>
    <w:rsid w:val="000948C0"/>
    <w:rsid w:val="00095D44"/>
    <w:rsid w:val="00096867"/>
    <w:rsid w:val="00096B87"/>
    <w:rsid w:val="000A17F3"/>
    <w:rsid w:val="000A2AF5"/>
    <w:rsid w:val="000A3337"/>
    <w:rsid w:val="000A3551"/>
    <w:rsid w:val="000A448E"/>
    <w:rsid w:val="000A5A90"/>
    <w:rsid w:val="000A609C"/>
    <w:rsid w:val="000A7AC4"/>
    <w:rsid w:val="000A7E84"/>
    <w:rsid w:val="000B1EF7"/>
    <w:rsid w:val="000B24F1"/>
    <w:rsid w:val="000B2888"/>
    <w:rsid w:val="000B46F2"/>
    <w:rsid w:val="000B4763"/>
    <w:rsid w:val="000B4E0E"/>
    <w:rsid w:val="000B5243"/>
    <w:rsid w:val="000B540E"/>
    <w:rsid w:val="000B75C0"/>
    <w:rsid w:val="000C1A7A"/>
    <w:rsid w:val="000C2DC8"/>
    <w:rsid w:val="000C4AAE"/>
    <w:rsid w:val="000C6C90"/>
    <w:rsid w:val="000C6D57"/>
    <w:rsid w:val="000C773C"/>
    <w:rsid w:val="000D030F"/>
    <w:rsid w:val="000D0FDE"/>
    <w:rsid w:val="000D19D7"/>
    <w:rsid w:val="000D3323"/>
    <w:rsid w:val="000D3599"/>
    <w:rsid w:val="000D3998"/>
    <w:rsid w:val="000D412F"/>
    <w:rsid w:val="000D48CF"/>
    <w:rsid w:val="000D552C"/>
    <w:rsid w:val="000D71DF"/>
    <w:rsid w:val="000E12C9"/>
    <w:rsid w:val="000E263F"/>
    <w:rsid w:val="000E345E"/>
    <w:rsid w:val="000E366E"/>
    <w:rsid w:val="000E3835"/>
    <w:rsid w:val="000E3D35"/>
    <w:rsid w:val="000E5492"/>
    <w:rsid w:val="000E5F37"/>
    <w:rsid w:val="000F018A"/>
    <w:rsid w:val="000F03DF"/>
    <w:rsid w:val="000F0738"/>
    <w:rsid w:val="000F12C9"/>
    <w:rsid w:val="000F1DEC"/>
    <w:rsid w:val="000F2A03"/>
    <w:rsid w:val="000F3E9A"/>
    <w:rsid w:val="000F3FA7"/>
    <w:rsid w:val="000F6BA2"/>
    <w:rsid w:val="00100F20"/>
    <w:rsid w:val="0010170C"/>
    <w:rsid w:val="001034A0"/>
    <w:rsid w:val="00105AF1"/>
    <w:rsid w:val="00106FA2"/>
    <w:rsid w:val="00110C38"/>
    <w:rsid w:val="00111292"/>
    <w:rsid w:val="00112F07"/>
    <w:rsid w:val="001152FE"/>
    <w:rsid w:val="001175EE"/>
    <w:rsid w:val="00117EED"/>
    <w:rsid w:val="0012038F"/>
    <w:rsid w:val="001203A4"/>
    <w:rsid w:val="00121917"/>
    <w:rsid w:val="0012450F"/>
    <w:rsid w:val="001245F9"/>
    <w:rsid w:val="00125B93"/>
    <w:rsid w:val="00126D4E"/>
    <w:rsid w:val="00127EF1"/>
    <w:rsid w:val="0013361B"/>
    <w:rsid w:val="00133B3A"/>
    <w:rsid w:val="00133F26"/>
    <w:rsid w:val="00133FBE"/>
    <w:rsid w:val="00134A3B"/>
    <w:rsid w:val="00134E26"/>
    <w:rsid w:val="00135509"/>
    <w:rsid w:val="00135FEB"/>
    <w:rsid w:val="0013624A"/>
    <w:rsid w:val="00137382"/>
    <w:rsid w:val="001374AF"/>
    <w:rsid w:val="001402D1"/>
    <w:rsid w:val="0014073A"/>
    <w:rsid w:val="00140EF2"/>
    <w:rsid w:val="001440CE"/>
    <w:rsid w:val="00144AAA"/>
    <w:rsid w:val="00145236"/>
    <w:rsid w:val="00145EAA"/>
    <w:rsid w:val="00146F71"/>
    <w:rsid w:val="00151211"/>
    <w:rsid w:val="001513ED"/>
    <w:rsid w:val="00151DFB"/>
    <w:rsid w:val="00152D7B"/>
    <w:rsid w:val="00153980"/>
    <w:rsid w:val="00155360"/>
    <w:rsid w:val="0015625A"/>
    <w:rsid w:val="00156923"/>
    <w:rsid w:val="00160278"/>
    <w:rsid w:val="001606AF"/>
    <w:rsid w:val="001630B8"/>
    <w:rsid w:val="00163870"/>
    <w:rsid w:val="00163A7B"/>
    <w:rsid w:val="00164052"/>
    <w:rsid w:val="00164D08"/>
    <w:rsid w:val="001659A1"/>
    <w:rsid w:val="00165C46"/>
    <w:rsid w:val="00165EDC"/>
    <w:rsid w:val="0016715B"/>
    <w:rsid w:val="001713D3"/>
    <w:rsid w:val="0017250B"/>
    <w:rsid w:val="00174C50"/>
    <w:rsid w:val="00174C51"/>
    <w:rsid w:val="00175208"/>
    <w:rsid w:val="00175C62"/>
    <w:rsid w:val="001760F8"/>
    <w:rsid w:val="00177CED"/>
    <w:rsid w:val="0018171C"/>
    <w:rsid w:val="00181AE1"/>
    <w:rsid w:val="001827C1"/>
    <w:rsid w:val="00182939"/>
    <w:rsid w:val="00182F27"/>
    <w:rsid w:val="00183D75"/>
    <w:rsid w:val="00184502"/>
    <w:rsid w:val="001845EF"/>
    <w:rsid w:val="001858AE"/>
    <w:rsid w:val="0018592B"/>
    <w:rsid w:val="0018697E"/>
    <w:rsid w:val="001871AC"/>
    <w:rsid w:val="001879F1"/>
    <w:rsid w:val="00187AF1"/>
    <w:rsid w:val="00187CAB"/>
    <w:rsid w:val="00191255"/>
    <w:rsid w:val="00191541"/>
    <w:rsid w:val="00191B8A"/>
    <w:rsid w:val="00193B00"/>
    <w:rsid w:val="00195481"/>
    <w:rsid w:val="00195CEC"/>
    <w:rsid w:val="001965A2"/>
    <w:rsid w:val="00196D79"/>
    <w:rsid w:val="001A13C0"/>
    <w:rsid w:val="001A1672"/>
    <w:rsid w:val="001A2038"/>
    <w:rsid w:val="001A2FA6"/>
    <w:rsid w:val="001A3479"/>
    <w:rsid w:val="001A3E49"/>
    <w:rsid w:val="001A405D"/>
    <w:rsid w:val="001A481F"/>
    <w:rsid w:val="001A5606"/>
    <w:rsid w:val="001A63EB"/>
    <w:rsid w:val="001A7FB6"/>
    <w:rsid w:val="001B0A27"/>
    <w:rsid w:val="001B2362"/>
    <w:rsid w:val="001B2DA4"/>
    <w:rsid w:val="001B2E49"/>
    <w:rsid w:val="001B33D2"/>
    <w:rsid w:val="001B48DC"/>
    <w:rsid w:val="001B64A9"/>
    <w:rsid w:val="001B72E1"/>
    <w:rsid w:val="001C18DF"/>
    <w:rsid w:val="001C249E"/>
    <w:rsid w:val="001C270A"/>
    <w:rsid w:val="001C3949"/>
    <w:rsid w:val="001C5736"/>
    <w:rsid w:val="001C5847"/>
    <w:rsid w:val="001C5DC1"/>
    <w:rsid w:val="001C7DD9"/>
    <w:rsid w:val="001D1576"/>
    <w:rsid w:val="001D3271"/>
    <w:rsid w:val="001D4743"/>
    <w:rsid w:val="001D76E6"/>
    <w:rsid w:val="001D7865"/>
    <w:rsid w:val="001E031D"/>
    <w:rsid w:val="001E0485"/>
    <w:rsid w:val="001E0649"/>
    <w:rsid w:val="001E0F50"/>
    <w:rsid w:val="001E0FB9"/>
    <w:rsid w:val="001E11F1"/>
    <w:rsid w:val="001E12A3"/>
    <w:rsid w:val="001E1631"/>
    <w:rsid w:val="001E21F2"/>
    <w:rsid w:val="001E2849"/>
    <w:rsid w:val="001E2A5E"/>
    <w:rsid w:val="001E2FE6"/>
    <w:rsid w:val="001E442D"/>
    <w:rsid w:val="001E70B5"/>
    <w:rsid w:val="001F0E1D"/>
    <w:rsid w:val="001F18EB"/>
    <w:rsid w:val="001F20C5"/>
    <w:rsid w:val="001F2171"/>
    <w:rsid w:val="001F5FA3"/>
    <w:rsid w:val="001F701F"/>
    <w:rsid w:val="00200983"/>
    <w:rsid w:val="00200B3B"/>
    <w:rsid w:val="00200CDA"/>
    <w:rsid w:val="00200FAB"/>
    <w:rsid w:val="00202F65"/>
    <w:rsid w:val="00204235"/>
    <w:rsid w:val="00204AE0"/>
    <w:rsid w:val="002078C0"/>
    <w:rsid w:val="00211C9E"/>
    <w:rsid w:val="00212AB4"/>
    <w:rsid w:val="00214025"/>
    <w:rsid w:val="0021405A"/>
    <w:rsid w:val="00214D81"/>
    <w:rsid w:val="00214F40"/>
    <w:rsid w:val="00215253"/>
    <w:rsid w:val="0021583B"/>
    <w:rsid w:val="0021606C"/>
    <w:rsid w:val="002165F8"/>
    <w:rsid w:val="00216F0A"/>
    <w:rsid w:val="002171AB"/>
    <w:rsid w:val="00217921"/>
    <w:rsid w:val="0022232E"/>
    <w:rsid w:val="00223E88"/>
    <w:rsid w:val="00224038"/>
    <w:rsid w:val="002261F7"/>
    <w:rsid w:val="00226C24"/>
    <w:rsid w:val="0022749F"/>
    <w:rsid w:val="00230538"/>
    <w:rsid w:val="002306AD"/>
    <w:rsid w:val="002307E7"/>
    <w:rsid w:val="00230B43"/>
    <w:rsid w:val="0023197A"/>
    <w:rsid w:val="002326EA"/>
    <w:rsid w:val="00232B0C"/>
    <w:rsid w:val="002347E9"/>
    <w:rsid w:val="002355F4"/>
    <w:rsid w:val="00236FE6"/>
    <w:rsid w:val="0023731C"/>
    <w:rsid w:val="002374BB"/>
    <w:rsid w:val="002375F6"/>
    <w:rsid w:val="0024067D"/>
    <w:rsid w:val="00240FD3"/>
    <w:rsid w:val="002410F9"/>
    <w:rsid w:val="00241A77"/>
    <w:rsid w:val="00241DA3"/>
    <w:rsid w:val="00242166"/>
    <w:rsid w:val="00242991"/>
    <w:rsid w:val="002430B2"/>
    <w:rsid w:val="00245B6A"/>
    <w:rsid w:val="00246507"/>
    <w:rsid w:val="0024734E"/>
    <w:rsid w:val="00252EA3"/>
    <w:rsid w:val="00254827"/>
    <w:rsid w:val="00255A3C"/>
    <w:rsid w:val="00255DC0"/>
    <w:rsid w:val="002605C7"/>
    <w:rsid w:val="0026200F"/>
    <w:rsid w:val="0026472E"/>
    <w:rsid w:val="00264D63"/>
    <w:rsid w:val="00264FB3"/>
    <w:rsid w:val="00265098"/>
    <w:rsid w:val="0026546B"/>
    <w:rsid w:val="00265989"/>
    <w:rsid w:val="00265E4D"/>
    <w:rsid w:val="002666E3"/>
    <w:rsid w:val="00266940"/>
    <w:rsid w:val="00266B57"/>
    <w:rsid w:val="00267A61"/>
    <w:rsid w:val="00270654"/>
    <w:rsid w:val="002708E5"/>
    <w:rsid w:val="00271E69"/>
    <w:rsid w:val="00272B03"/>
    <w:rsid w:val="0027363F"/>
    <w:rsid w:val="0027428F"/>
    <w:rsid w:val="00276426"/>
    <w:rsid w:val="002770D6"/>
    <w:rsid w:val="002774D0"/>
    <w:rsid w:val="002803F0"/>
    <w:rsid w:val="00280420"/>
    <w:rsid w:val="0028124B"/>
    <w:rsid w:val="00281CC1"/>
    <w:rsid w:val="00282B11"/>
    <w:rsid w:val="002835CD"/>
    <w:rsid w:val="00285A12"/>
    <w:rsid w:val="0028602E"/>
    <w:rsid w:val="00290B57"/>
    <w:rsid w:val="0029180D"/>
    <w:rsid w:val="0029191A"/>
    <w:rsid w:val="00292A5A"/>
    <w:rsid w:val="00294369"/>
    <w:rsid w:val="00294508"/>
    <w:rsid w:val="002953C3"/>
    <w:rsid w:val="00296777"/>
    <w:rsid w:val="00296C47"/>
    <w:rsid w:val="002A018A"/>
    <w:rsid w:val="002A101D"/>
    <w:rsid w:val="002A1920"/>
    <w:rsid w:val="002A1DC6"/>
    <w:rsid w:val="002A36BF"/>
    <w:rsid w:val="002A407F"/>
    <w:rsid w:val="002A480B"/>
    <w:rsid w:val="002A56A2"/>
    <w:rsid w:val="002A6A64"/>
    <w:rsid w:val="002A7BB0"/>
    <w:rsid w:val="002B0AEE"/>
    <w:rsid w:val="002B0BC5"/>
    <w:rsid w:val="002B23CD"/>
    <w:rsid w:val="002B29F7"/>
    <w:rsid w:val="002B3429"/>
    <w:rsid w:val="002B366E"/>
    <w:rsid w:val="002B3BA2"/>
    <w:rsid w:val="002B518A"/>
    <w:rsid w:val="002B7413"/>
    <w:rsid w:val="002C112C"/>
    <w:rsid w:val="002C1512"/>
    <w:rsid w:val="002C15E8"/>
    <w:rsid w:val="002C17EC"/>
    <w:rsid w:val="002C218A"/>
    <w:rsid w:val="002C404A"/>
    <w:rsid w:val="002C4CD0"/>
    <w:rsid w:val="002C4D01"/>
    <w:rsid w:val="002C55B7"/>
    <w:rsid w:val="002C6F69"/>
    <w:rsid w:val="002D0C07"/>
    <w:rsid w:val="002D0C77"/>
    <w:rsid w:val="002D0F7B"/>
    <w:rsid w:val="002D1427"/>
    <w:rsid w:val="002D1E10"/>
    <w:rsid w:val="002D1F44"/>
    <w:rsid w:val="002D2156"/>
    <w:rsid w:val="002D4A7B"/>
    <w:rsid w:val="002D62A4"/>
    <w:rsid w:val="002D6DBD"/>
    <w:rsid w:val="002D7377"/>
    <w:rsid w:val="002D7578"/>
    <w:rsid w:val="002D7704"/>
    <w:rsid w:val="002E1305"/>
    <w:rsid w:val="002E1CB9"/>
    <w:rsid w:val="002E504A"/>
    <w:rsid w:val="002E616B"/>
    <w:rsid w:val="002E617C"/>
    <w:rsid w:val="002E6C2C"/>
    <w:rsid w:val="002E6CC0"/>
    <w:rsid w:val="002E7535"/>
    <w:rsid w:val="002F0163"/>
    <w:rsid w:val="002F03EF"/>
    <w:rsid w:val="002F120C"/>
    <w:rsid w:val="002F2211"/>
    <w:rsid w:val="002F2283"/>
    <w:rsid w:val="002F297C"/>
    <w:rsid w:val="002F3DDA"/>
    <w:rsid w:val="002F55C8"/>
    <w:rsid w:val="002F5C2C"/>
    <w:rsid w:val="002F62BE"/>
    <w:rsid w:val="002F64A8"/>
    <w:rsid w:val="002F77EE"/>
    <w:rsid w:val="002F7A50"/>
    <w:rsid w:val="0030140B"/>
    <w:rsid w:val="003030EA"/>
    <w:rsid w:val="00303AE4"/>
    <w:rsid w:val="00303EC1"/>
    <w:rsid w:val="00304F5D"/>
    <w:rsid w:val="0030506C"/>
    <w:rsid w:val="00305E0F"/>
    <w:rsid w:val="003066DF"/>
    <w:rsid w:val="00307769"/>
    <w:rsid w:val="003100E9"/>
    <w:rsid w:val="00310105"/>
    <w:rsid w:val="0031040B"/>
    <w:rsid w:val="00310A21"/>
    <w:rsid w:val="003112BB"/>
    <w:rsid w:val="00312A55"/>
    <w:rsid w:val="0031336A"/>
    <w:rsid w:val="003134C3"/>
    <w:rsid w:val="00314CE1"/>
    <w:rsid w:val="003157A2"/>
    <w:rsid w:val="003166D8"/>
    <w:rsid w:val="00317CA8"/>
    <w:rsid w:val="00320E1B"/>
    <w:rsid w:val="00321D49"/>
    <w:rsid w:val="00323C84"/>
    <w:rsid w:val="003245DE"/>
    <w:rsid w:val="003257D5"/>
    <w:rsid w:val="00325B26"/>
    <w:rsid w:val="00325EDF"/>
    <w:rsid w:val="00326E55"/>
    <w:rsid w:val="003277FA"/>
    <w:rsid w:val="00331249"/>
    <w:rsid w:val="0033227F"/>
    <w:rsid w:val="00332769"/>
    <w:rsid w:val="0033361D"/>
    <w:rsid w:val="003354CE"/>
    <w:rsid w:val="00336413"/>
    <w:rsid w:val="0033683F"/>
    <w:rsid w:val="00336C49"/>
    <w:rsid w:val="003372C0"/>
    <w:rsid w:val="00337AEA"/>
    <w:rsid w:val="00340DC9"/>
    <w:rsid w:val="00342CB3"/>
    <w:rsid w:val="00344174"/>
    <w:rsid w:val="00345ADF"/>
    <w:rsid w:val="00346D61"/>
    <w:rsid w:val="00347B00"/>
    <w:rsid w:val="0035022B"/>
    <w:rsid w:val="00350638"/>
    <w:rsid w:val="00350649"/>
    <w:rsid w:val="003545AD"/>
    <w:rsid w:val="00354B3E"/>
    <w:rsid w:val="0035534D"/>
    <w:rsid w:val="003561E7"/>
    <w:rsid w:val="00356FD6"/>
    <w:rsid w:val="00357CD2"/>
    <w:rsid w:val="003603EF"/>
    <w:rsid w:val="003605FC"/>
    <w:rsid w:val="003612B4"/>
    <w:rsid w:val="003615AF"/>
    <w:rsid w:val="00361970"/>
    <w:rsid w:val="00363472"/>
    <w:rsid w:val="003648CF"/>
    <w:rsid w:val="003651DC"/>
    <w:rsid w:val="00365A4C"/>
    <w:rsid w:val="00365AB5"/>
    <w:rsid w:val="00371FB3"/>
    <w:rsid w:val="00376A55"/>
    <w:rsid w:val="0037777F"/>
    <w:rsid w:val="00377790"/>
    <w:rsid w:val="00377A3F"/>
    <w:rsid w:val="00377A85"/>
    <w:rsid w:val="00377AEC"/>
    <w:rsid w:val="00380554"/>
    <w:rsid w:val="00380A3E"/>
    <w:rsid w:val="00380AE4"/>
    <w:rsid w:val="00381699"/>
    <w:rsid w:val="0038243A"/>
    <w:rsid w:val="00384EC9"/>
    <w:rsid w:val="003852A4"/>
    <w:rsid w:val="00385543"/>
    <w:rsid w:val="003869E1"/>
    <w:rsid w:val="00390F99"/>
    <w:rsid w:val="00392536"/>
    <w:rsid w:val="00392675"/>
    <w:rsid w:val="00393E8E"/>
    <w:rsid w:val="0039598E"/>
    <w:rsid w:val="003963BB"/>
    <w:rsid w:val="00397636"/>
    <w:rsid w:val="003A0774"/>
    <w:rsid w:val="003A18CD"/>
    <w:rsid w:val="003A1F68"/>
    <w:rsid w:val="003A2264"/>
    <w:rsid w:val="003A3F30"/>
    <w:rsid w:val="003A495B"/>
    <w:rsid w:val="003A5632"/>
    <w:rsid w:val="003A58ED"/>
    <w:rsid w:val="003A6AA2"/>
    <w:rsid w:val="003B0AA0"/>
    <w:rsid w:val="003B20DF"/>
    <w:rsid w:val="003B224C"/>
    <w:rsid w:val="003B25A3"/>
    <w:rsid w:val="003B2759"/>
    <w:rsid w:val="003B30F7"/>
    <w:rsid w:val="003B3E4F"/>
    <w:rsid w:val="003B4474"/>
    <w:rsid w:val="003B49D1"/>
    <w:rsid w:val="003B4DCC"/>
    <w:rsid w:val="003B4EDF"/>
    <w:rsid w:val="003B50CD"/>
    <w:rsid w:val="003B521B"/>
    <w:rsid w:val="003B58C5"/>
    <w:rsid w:val="003B6875"/>
    <w:rsid w:val="003B7505"/>
    <w:rsid w:val="003C1FF2"/>
    <w:rsid w:val="003C2B34"/>
    <w:rsid w:val="003C4645"/>
    <w:rsid w:val="003C4846"/>
    <w:rsid w:val="003C54B9"/>
    <w:rsid w:val="003C6D10"/>
    <w:rsid w:val="003C757D"/>
    <w:rsid w:val="003C7DB2"/>
    <w:rsid w:val="003D1817"/>
    <w:rsid w:val="003D2816"/>
    <w:rsid w:val="003D2C3F"/>
    <w:rsid w:val="003D47CC"/>
    <w:rsid w:val="003D4E72"/>
    <w:rsid w:val="003E193A"/>
    <w:rsid w:val="003E1959"/>
    <w:rsid w:val="003E2C34"/>
    <w:rsid w:val="003E4854"/>
    <w:rsid w:val="003E485F"/>
    <w:rsid w:val="003E48FB"/>
    <w:rsid w:val="003E54C2"/>
    <w:rsid w:val="003E556C"/>
    <w:rsid w:val="003E55A2"/>
    <w:rsid w:val="003F1128"/>
    <w:rsid w:val="003F1307"/>
    <w:rsid w:val="003F15ED"/>
    <w:rsid w:val="003F1A65"/>
    <w:rsid w:val="003F1B9F"/>
    <w:rsid w:val="003F2375"/>
    <w:rsid w:val="003F2692"/>
    <w:rsid w:val="003F2C60"/>
    <w:rsid w:val="003F3A42"/>
    <w:rsid w:val="003F3C88"/>
    <w:rsid w:val="003F40D1"/>
    <w:rsid w:val="003F5B2A"/>
    <w:rsid w:val="003F7CAF"/>
    <w:rsid w:val="00400863"/>
    <w:rsid w:val="00401B21"/>
    <w:rsid w:val="00401DEC"/>
    <w:rsid w:val="0040324A"/>
    <w:rsid w:val="0040352E"/>
    <w:rsid w:val="0040462C"/>
    <w:rsid w:val="00405D7E"/>
    <w:rsid w:val="0040656E"/>
    <w:rsid w:val="00406C9B"/>
    <w:rsid w:val="004077B6"/>
    <w:rsid w:val="004077C6"/>
    <w:rsid w:val="00410859"/>
    <w:rsid w:val="00411031"/>
    <w:rsid w:val="0041168C"/>
    <w:rsid w:val="004134D8"/>
    <w:rsid w:val="00413C42"/>
    <w:rsid w:val="00413C75"/>
    <w:rsid w:val="004146FD"/>
    <w:rsid w:val="00414C14"/>
    <w:rsid w:val="00414C7C"/>
    <w:rsid w:val="0041594F"/>
    <w:rsid w:val="00417C60"/>
    <w:rsid w:val="00420516"/>
    <w:rsid w:val="00423565"/>
    <w:rsid w:val="004240C0"/>
    <w:rsid w:val="0042624B"/>
    <w:rsid w:val="0042720A"/>
    <w:rsid w:val="0043017E"/>
    <w:rsid w:val="00430D26"/>
    <w:rsid w:val="0043168D"/>
    <w:rsid w:val="00431BB7"/>
    <w:rsid w:val="00432A0A"/>
    <w:rsid w:val="004335BC"/>
    <w:rsid w:val="00433AE9"/>
    <w:rsid w:val="004347B6"/>
    <w:rsid w:val="00434B6A"/>
    <w:rsid w:val="00437949"/>
    <w:rsid w:val="00437AB3"/>
    <w:rsid w:val="00440809"/>
    <w:rsid w:val="00440EBF"/>
    <w:rsid w:val="0044219E"/>
    <w:rsid w:val="00443DE8"/>
    <w:rsid w:val="004448E5"/>
    <w:rsid w:val="00445779"/>
    <w:rsid w:val="00445D24"/>
    <w:rsid w:val="00447A85"/>
    <w:rsid w:val="00450D64"/>
    <w:rsid w:val="00450EAC"/>
    <w:rsid w:val="004511B8"/>
    <w:rsid w:val="004525C4"/>
    <w:rsid w:val="00453431"/>
    <w:rsid w:val="00453574"/>
    <w:rsid w:val="00453C11"/>
    <w:rsid w:val="00453E67"/>
    <w:rsid w:val="00453EBE"/>
    <w:rsid w:val="00454514"/>
    <w:rsid w:val="00455E60"/>
    <w:rsid w:val="00456021"/>
    <w:rsid w:val="004562F8"/>
    <w:rsid w:val="0045654F"/>
    <w:rsid w:val="00456C44"/>
    <w:rsid w:val="00456ECA"/>
    <w:rsid w:val="00456F63"/>
    <w:rsid w:val="00457630"/>
    <w:rsid w:val="00457F9A"/>
    <w:rsid w:val="00461B9A"/>
    <w:rsid w:val="00461E57"/>
    <w:rsid w:val="00462738"/>
    <w:rsid w:val="00463291"/>
    <w:rsid w:val="00463C0E"/>
    <w:rsid w:val="00465476"/>
    <w:rsid w:val="00466AEE"/>
    <w:rsid w:val="00467CC0"/>
    <w:rsid w:val="00470499"/>
    <w:rsid w:val="00471B79"/>
    <w:rsid w:val="004729E8"/>
    <w:rsid w:val="004730F3"/>
    <w:rsid w:val="0047377A"/>
    <w:rsid w:val="004742DE"/>
    <w:rsid w:val="0047588D"/>
    <w:rsid w:val="00475B1D"/>
    <w:rsid w:val="00475B50"/>
    <w:rsid w:val="00475D20"/>
    <w:rsid w:val="00476286"/>
    <w:rsid w:val="00477C1A"/>
    <w:rsid w:val="00481B1B"/>
    <w:rsid w:val="00481F1E"/>
    <w:rsid w:val="004822B2"/>
    <w:rsid w:val="00482392"/>
    <w:rsid w:val="00482E3D"/>
    <w:rsid w:val="00483B06"/>
    <w:rsid w:val="004841D9"/>
    <w:rsid w:val="004856FF"/>
    <w:rsid w:val="0048588E"/>
    <w:rsid w:val="00485A7D"/>
    <w:rsid w:val="00486BAC"/>
    <w:rsid w:val="004871B1"/>
    <w:rsid w:val="004875FE"/>
    <w:rsid w:val="00487D11"/>
    <w:rsid w:val="00490178"/>
    <w:rsid w:val="0049086B"/>
    <w:rsid w:val="004910BA"/>
    <w:rsid w:val="0049135B"/>
    <w:rsid w:val="00491908"/>
    <w:rsid w:val="0049217E"/>
    <w:rsid w:val="00493FBA"/>
    <w:rsid w:val="0049485B"/>
    <w:rsid w:val="00494962"/>
    <w:rsid w:val="00495CA1"/>
    <w:rsid w:val="0049688E"/>
    <w:rsid w:val="00496902"/>
    <w:rsid w:val="00496E03"/>
    <w:rsid w:val="00497867"/>
    <w:rsid w:val="00497BD9"/>
    <w:rsid w:val="004A073B"/>
    <w:rsid w:val="004A0DDE"/>
    <w:rsid w:val="004A15DF"/>
    <w:rsid w:val="004A1A52"/>
    <w:rsid w:val="004A3AE2"/>
    <w:rsid w:val="004A480D"/>
    <w:rsid w:val="004A5B04"/>
    <w:rsid w:val="004A5BBC"/>
    <w:rsid w:val="004A5F2E"/>
    <w:rsid w:val="004A6556"/>
    <w:rsid w:val="004A7BE6"/>
    <w:rsid w:val="004B0A75"/>
    <w:rsid w:val="004B0BCA"/>
    <w:rsid w:val="004B0BE8"/>
    <w:rsid w:val="004B21AE"/>
    <w:rsid w:val="004B307D"/>
    <w:rsid w:val="004B3117"/>
    <w:rsid w:val="004B4E1B"/>
    <w:rsid w:val="004B70AC"/>
    <w:rsid w:val="004C20E4"/>
    <w:rsid w:val="004C3476"/>
    <w:rsid w:val="004C3FDC"/>
    <w:rsid w:val="004C4169"/>
    <w:rsid w:val="004C43A0"/>
    <w:rsid w:val="004C4E04"/>
    <w:rsid w:val="004C4E7B"/>
    <w:rsid w:val="004C54C8"/>
    <w:rsid w:val="004C579F"/>
    <w:rsid w:val="004C5F9D"/>
    <w:rsid w:val="004C5FF5"/>
    <w:rsid w:val="004D05D7"/>
    <w:rsid w:val="004D10DB"/>
    <w:rsid w:val="004D1421"/>
    <w:rsid w:val="004D1861"/>
    <w:rsid w:val="004D1AF5"/>
    <w:rsid w:val="004D28B0"/>
    <w:rsid w:val="004D28C7"/>
    <w:rsid w:val="004D2FF1"/>
    <w:rsid w:val="004D5B22"/>
    <w:rsid w:val="004D5BD8"/>
    <w:rsid w:val="004D6504"/>
    <w:rsid w:val="004D6634"/>
    <w:rsid w:val="004D68AC"/>
    <w:rsid w:val="004D6EE2"/>
    <w:rsid w:val="004D7DA5"/>
    <w:rsid w:val="004E00C9"/>
    <w:rsid w:val="004E06D0"/>
    <w:rsid w:val="004E26AF"/>
    <w:rsid w:val="004E6F92"/>
    <w:rsid w:val="004E7DA5"/>
    <w:rsid w:val="004F0B89"/>
    <w:rsid w:val="004F1287"/>
    <w:rsid w:val="004F1581"/>
    <w:rsid w:val="004F16F0"/>
    <w:rsid w:val="004F2AC0"/>
    <w:rsid w:val="004F3CA8"/>
    <w:rsid w:val="004F3D9E"/>
    <w:rsid w:val="004F49BA"/>
    <w:rsid w:val="004F61A0"/>
    <w:rsid w:val="004F6AE9"/>
    <w:rsid w:val="004F78ED"/>
    <w:rsid w:val="005005C0"/>
    <w:rsid w:val="00500CAD"/>
    <w:rsid w:val="005014CE"/>
    <w:rsid w:val="00501821"/>
    <w:rsid w:val="005029B3"/>
    <w:rsid w:val="005038D7"/>
    <w:rsid w:val="00503A6C"/>
    <w:rsid w:val="00503CAB"/>
    <w:rsid w:val="00504449"/>
    <w:rsid w:val="00504D86"/>
    <w:rsid w:val="00504E10"/>
    <w:rsid w:val="00505988"/>
    <w:rsid w:val="00505AE1"/>
    <w:rsid w:val="005060FF"/>
    <w:rsid w:val="00506A09"/>
    <w:rsid w:val="00507039"/>
    <w:rsid w:val="00507DA2"/>
    <w:rsid w:val="00510E4A"/>
    <w:rsid w:val="00511994"/>
    <w:rsid w:val="005119C6"/>
    <w:rsid w:val="0051222A"/>
    <w:rsid w:val="0051338E"/>
    <w:rsid w:val="00514A10"/>
    <w:rsid w:val="00515BE9"/>
    <w:rsid w:val="005175C3"/>
    <w:rsid w:val="00517B85"/>
    <w:rsid w:val="005204EF"/>
    <w:rsid w:val="00521395"/>
    <w:rsid w:val="00521D22"/>
    <w:rsid w:val="00522003"/>
    <w:rsid w:val="00522120"/>
    <w:rsid w:val="005230BA"/>
    <w:rsid w:val="00523157"/>
    <w:rsid w:val="00523FD4"/>
    <w:rsid w:val="00525A81"/>
    <w:rsid w:val="00526E16"/>
    <w:rsid w:val="0052771E"/>
    <w:rsid w:val="005300D2"/>
    <w:rsid w:val="00530173"/>
    <w:rsid w:val="00530415"/>
    <w:rsid w:val="00530A3B"/>
    <w:rsid w:val="00530AD3"/>
    <w:rsid w:val="00530E61"/>
    <w:rsid w:val="00532862"/>
    <w:rsid w:val="0053380B"/>
    <w:rsid w:val="00534034"/>
    <w:rsid w:val="00534B53"/>
    <w:rsid w:val="0053528A"/>
    <w:rsid w:val="00535A74"/>
    <w:rsid w:val="00535ECC"/>
    <w:rsid w:val="0053682E"/>
    <w:rsid w:val="00537DA3"/>
    <w:rsid w:val="00540D1C"/>
    <w:rsid w:val="00540EFA"/>
    <w:rsid w:val="00541A98"/>
    <w:rsid w:val="005426AB"/>
    <w:rsid w:val="00542F2C"/>
    <w:rsid w:val="00544698"/>
    <w:rsid w:val="00545457"/>
    <w:rsid w:val="00545C1A"/>
    <w:rsid w:val="00546A0A"/>
    <w:rsid w:val="00547EC6"/>
    <w:rsid w:val="00550C92"/>
    <w:rsid w:val="00551BD6"/>
    <w:rsid w:val="0055239A"/>
    <w:rsid w:val="00552846"/>
    <w:rsid w:val="005545EC"/>
    <w:rsid w:val="0055752B"/>
    <w:rsid w:val="005576B7"/>
    <w:rsid w:val="00557A57"/>
    <w:rsid w:val="00557D28"/>
    <w:rsid w:val="00557E87"/>
    <w:rsid w:val="00560790"/>
    <w:rsid w:val="00560DE8"/>
    <w:rsid w:val="00561E46"/>
    <w:rsid w:val="00562B37"/>
    <w:rsid w:val="0056335A"/>
    <w:rsid w:val="00563D94"/>
    <w:rsid w:val="00563E96"/>
    <w:rsid w:val="00564465"/>
    <w:rsid w:val="005647F8"/>
    <w:rsid w:val="00564DBA"/>
    <w:rsid w:val="0056524F"/>
    <w:rsid w:val="0056565C"/>
    <w:rsid w:val="00571F07"/>
    <w:rsid w:val="0057218B"/>
    <w:rsid w:val="00572F7D"/>
    <w:rsid w:val="00572FDC"/>
    <w:rsid w:val="005749EF"/>
    <w:rsid w:val="0057559B"/>
    <w:rsid w:val="005765A3"/>
    <w:rsid w:val="005766F0"/>
    <w:rsid w:val="00576C2D"/>
    <w:rsid w:val="00576F65"/>
    <w:rsid w:val="00577B43"/>
    <w:rsid w:val="00577DFE"/>
    <w:rsid w:val="00577EFB"/>
    <w:rsid w:val="00582918"/>
    <w:rsid w:val="00582F94"/>
    <w:rsid w:val="0058433A"/>
    <w:rsid w:val="00586B29"/>
    <w:rsid w:val="00587029"/>
    <w:rsid w:val="00590ECB"/>
    <w:rsid w:val="00590EFF"/>
    <w:rsid w:val="0059175D"/>
    <w:rsid w:val="0059505B"/>
    <w:rsid w:val="00596091"/>
    <w:rsid w:val="00596BD3"/>
    <w:rsid w:val="005976DA"/>
    <w:rsid w:val="005A1598"/>
    <w:rsid w:val="005A1CCA"/>
    <w:rsid w:val="005A2D7B"/>
    <w:rsid w:val="005A4565"/>
    <w:rsid w:val="005A50C1"/>
    <w:rsid w:val="005A596F"/>
    <w:rsid w:val="005B05D0"/>
    <w:rsid w:val="005B3123"/>
    <w:rsid w:val="005B4134"/>
    <w:rsid w:val="005B4AFA"/>
    <w:rsid w:val="005B52A9"/>
    <w:rsid w:val="005B7162"/>
    <w:rsid w:val="005B7A77"/>
    <w:rsid w:val="005C0C30"/>
    <w:rsid w:val="005C0D4A"/>
    <w:rsid w:val="005C1AB3"/>
    <w:rsid w:val="005C20FC"/>
    <w:rsid w:val="005C25E8"/>
    <w:rsid w:val="005C30D3"/>
    <w:rsid w:val="005C32E4"/>
    <w:rsid w:val="005C4A73"/>
    <w:rsid w:val="005C5B8C"/>
    <w:rsid w:val="005C79E5"/>
    <w:rsid w:val="005D034C"/>
    <w:rsid w:val="005D06CB"/>
    <w:rsid w:val="005D3091"/>
    <w:rsid w:val="005D40FD"/>
    <w:rsid w:val="005D5A29"/>
    <w:rsid w:val="005D5D03"/>
    <w:rsid w:val="005D5DCA"/>
    <w:rsid w:val="005D6A5B"/>
    <w:rsid w:val="005D70A0"/>
    <w:rsid w:val="005D7901"/>
    <w:rsid w:val="005E32AC"/>
    <w:rsid w:val="005E5D98"/>
    <w:rsid w:val="005E71E1"/>
    <w:rsid w:val="005E7A6B"/>
    <w:rsid w:val="005F0D02"/>
    <w:rsid w:val="005F128F"/>
    <w:rsid w:val="005F147A"/>
    <w:rsid w:val="005F192E"/>
    <w:rsid w:val="005F4B71"/>
    <w:rsid w:val="005F5D4A"/>
    <w:rsid w:val="005F71B3"/>
    <w:rsid w:val="006007CE"/>
    <w:rsid w:val="006031D1"/>
    <w:rsid w:val="006031FB"/>
    <w:rsid w:val="00603236"/>
    <w:rsid w:val="0060464D"/>
    <w:rsid w:val="006048FE"/>
    <w:rsid w:val="006052B9"/>
    <w:rsid w:val="00605DD6"/>
    <w:rsid w:val="00607D46"/>
    <w:rsid w:val="0061069E"/>
    <w:rsid w:val="00610861"/>
    <w:rsid w:val="00610F60"/>
    <w:rsid w:val="00610FFD"/>
    <w:rsid w:val="006114CF"/>
    <w:rsid w:val="006120CF"/>
    <w:rsid w:val="006129E2"/>
    <w:rsid w:val="00612D40"/>
    <w:rsid w:val="0061384F"/>
    <w:rsid w:val="00614288"/>
    <w:rsid w:val="00614E04"/>
    <w:rsid w:val="00614EB0"/>
    <w:rsid w:val="006158BB"/>
    <w:rsid w:val="00615C5C"/>
    <w:rsid w:val="00621D04"/>
    <w:rsid w:val="00622A4D"/>
    <w:rsid w:val="00622F91"/>
    <w:rsid w:val="00623D9D"/>
    <w:rsid w:val="006249E9"/>
    <w:rsid w:val="00624AD7"/>
    <w:rsid w:val="00624D33"/>
    <w:rsid w:val="00625345"/>
    <w:rsid w:val="00625C65"/>
    <w:rsid w:val="0062658B"/>
    <w:rsid w:val="006270AC"/>
    <w:rsid w:val="006276CA"/>
    <w:rsid w:val="006302E3"/>
    <w:rsid w:val="006314C5"/>
    <w:rsid w:val="006315C4"/>
    <w:rsid w:val="00632047"/>
    <w:rsid w:val="006339A0"/>
    <w:rsid w:val="00634629"/>
    <w:rsid w:val="00634821"/>
    <w:rsid w:val="00634875"/>
    <w:rsid w:val="00634F89"/>
    <w:rsid w:val="00635AF8"/>
    <w:rsid w:val="00636475"/>
    <w:rsid w:val="00640C90"/>
    <w:rsid w:val="006414CA"/>
    <w:rsid w:val="00641C68"/>
    <w:rsid w:val="006428C0"/>
    <w:rsid w:val="00643709"/>
    <w:rsid w:val="00643C38"/>
    <w:rsid w:val="006449F4"/>
    <w:rsid w:val="00645992"/>
    <w:rsid w:val="00646B65"/>
    <w:rsid w:val="0064787D"/>
    <w:rsid w:val="00647DE0"/>
    <w:rsid w:val="006501CD"/>
    <w:rsid w:val="00650ED5"/>
    <w:rsid w:val="00651358"/>
    <w:rsid w:val="00651A90"/>
    <w:rsid w:val="006526FA"/>
    <w:rsid w:val="00652969"/>
    <w:rsid w:val="0065391A"/>
    <w:rsid w:val="00653C3F"/>
    <w:rsid w:val="00654142"/>
    <w:rsid w:val="00654E2F"/>
    <w:rsid w:val="00656167"/>
    <w:rsid w:val="00656DB0"/>
    <w:rsid w:val="00656E9D"/>
    <w:rsid w:val="00657648"/>
    <w:rsid w:val="006616E2"/>
    <w:rsid w:val="006622C1"/>
    <w:rsid w:val="00662FC0"/>
    <w:rsid w:val="006633FB"/>
    <w:rsid w:val="00664AA2"/>
    <w:rsid w:val="00666193"/>
    <w:rsid w:val="00666621"/>
    <w:rsid w:val="00666C1E"/>
    <w:rsid w:val="006702A0"/>
    <w:rsid w:val="006707A9"/>
    <w:rsid w:val="00671D9D"/>
    <w:rsid w:val="00672EA6"/>
    <w:rsid w:val="00674C16"/>
    <w:rsid w:val="0067506B"/>
    <w:rsid w:val="00676C28"/>
    <w:rsid w:val="00676C95"/>
    <w:rsid w:val="006773F1"/>
    <w:rsid w:val="006779AD"/>
    <w:rsid w:val="00680063"/>
    <w:rsid w:val="00682F90"/>
    <w:rsid w:val="0068318A"/>
    <w:rsid w:val="006831EA"/>
    <w:rsid w:val="0068379B"/>
    <w:rsid w:val="0068522F"/>
    <w:rsid w:val="006854D7"/>
    <w:rsid w:val="0068565F"/>
    <w:rsid w:val="00686879"/>
    <w:rsid w:val="00687527"/>
    <w:rsid w:val="00691A08"/>
    <w:rsid w:val="00691D6A"/>
    <w:rsid w:val="006929A4"/>
    <w:rsid w:val="00693014"/>
    <w:rsid w:val="006935A2"/>
    <w:rsid w:val="00693AEB"/>
    <w:rsid w:val="00693E08"/>
    <w:rsid w:val="0069516F"/>
    <w:rsid w:val="00695271"/>
    <w:rsid w:val="0069619E"/>
    <w:rsid w:val="00697B83"/>
    <w:rsid w:val="006A0DB6"/>
    <w:rsid w:val="006A0E92"/>
    <w:rsid w:val="006A0FFA"/>
    <w:rsid w:val="006A2769"/>
    <w:rsid w:val="006A30C8"/>
    <w:rsid w:val="006A4ABC"/>
    <w:rsid w:val="006A5766"/>
    <w:rsid w:val="006A6DEA"/>
    <w:rsid w:val="006A6E6E"/>
    <w:rsid w:val="006B078E"/>
    <w:rsid w:val="006B08BF"/>
    <w:rsid w:val="006B2183"/>
    <w:rsid w:val="006B309E"/>
    <w:rsid w:val="006B3FCD"/>
    <w:rsid w:val="006B4A7B"/>
    <w:rsid w:val="006B4D5D"/>
    <w:rsid w:val="006B5D1F"/>
    <w:rsid w:val="006B678E"/>
    <w:rsid w:val="006B79C3"/>
    <w:rsid w:val="006C0A15"/>
    <w:rsid w:val="006C107F"/>
    <w:rsid w:val="006C11A9"/>
    <w:rsid w:val="006C166B"/>
    <w:rsid w:val="006C23BC"/>
    <w:rsid w:val="006C26A5"/>
    <w:rsid w:val="006C2D5D"/>
    <w:rsid w:val="006C3249"/>
    <w:rsid w:val="006C359B"/>
    <w:rsid w:val="006C42B3"/>
    <w:rsid w:val="006C4BD4"/>
    <w:rsid w:val="006C5B82"/>
    <w:rsid w:val="006C6421"/>
    <w:rsid w:val="006C697F"/>
    <w:rsid w:val="006C6D8A"/>
    <w:rsid w:val="006C7D4A"/>
    <w:rsid w:val="006D0F58"/>
    <w:rsid w:val="006D1798"/>
    <w:rsid w:val="006D31D1"/>
    <w:rsid w:val="006D3387"/>
    <w:rsid w:val="006D4984"/>
    <w:rsid w:val="006D49E9"/>
    <w:rsid w:val="006D4B41"/>
    <w:rsid w:val="006D4D34"/>
    <w:rsid w:val="006D5AE3"/>
    <w:rsid w:val="006D613A"/>
    <w:rsid w:val="006D6412"/>
    <w:rsid w:val="006D7681"/>
    <w:rsid w:val="006E1DD5"/>
    <w:rsid w:val="006E22EA"/>
    <w:rsid w:val="006E4909"/>
    <w:rsid w:val="006E5B10"/>
    <w:rsid w:val="006E73DE"/>
    <w:rsid w:val="006F0C3B"/>
    <w:rsid w:val="006F0E31"/>
    <w:rsid w:val="006F12A8"/>
    <w:rsid w:val="006F1860"/>
    <w:rsid w:val="006F35E8"/>
    <w:rsid w:val="006F38F5"/>
    <w:rsid w:val="006F3EDD"/>
    <w:rsid w:val="006F562E"/>
    <w:rsid w:val="006F5D6C"/>
    <w:rsid w:val="006F5F8F"/>
    <w:rsid w:val="006F67E9"/>
    <w:rsid w:val="006F6CB6"/>
    <w:rsid w:val="006F7936"/>
    <w:rsid w:val="006F7E98"/>
    <w:rsid w:val="00701438"/>
    <w:rsid w:val="0070169F"/>
    <w:rsid w:val="00701717"/>
    <w:rsid w:val="00703778"/>
    <w:rsid w:val="0070755E"/>
    <w:rsid w:val="0071114D"/>
    <w:rsid w:val="0071236E"/>
    <w:rsid w:val="00713A26"/>
    <w:rsid w:val="0071423C"/>
    <w:rsid w:val="007147C2"/>
    <w:rsid w:val="007150E6"/>
    <w:rsid w:val="00715537"/>
    <w:rsid w:val="00720473"/>
    <w:rsid w:val="00720ED2"/>
    <w:rsid w:val="007214D6"/>
    <w:rsid w:val="00721BBB"/>
    <w:rsid w:val="0072318B"/>
    <w:rsid w:val="00723E52"/>
    <w:rsid w:val="00723F4F"/>
    <w:rsid w:val="007246C8"/>
    <w:rsid w:val="00724FEF"/>
    <w:rsid w:val="007250EA"/>
    <w:rsid w:val="00725298"/>
    <w:rsid w:val="0072561C"/>
    <w:rsid w:val="0072569A"/>
    <w:rsid w:val="007260DA"/>
    <w:rsid w:val="0072708C"/>
    <w:rsid w:val="007279A0"/>
    <w:rsid w:val="00727A25"/>
    <w:rsid w:val="00730290"/>
    <w:rsid w:val="007305D3"/>
    <w:rsid w:val="0073112E"/>
    <w:rsid w:val="00731845"/>
    <w:rsid w:val="0073196E"/>
    <w:rsid w:val="00732607"/>
    <w:rsid w:val="0073372C"/>
    <w:rsid w:val="00734800"/>
    <w:rsid w:val="007352A2"/>
    <w:rsid w:val="007356DB"/>
    <w:rsid w:val="00735B40"/>
    <w:rsid w:val="00735D18"/>
    <w:rsid w:val="0073671C"/>
    <w:rsid w:val="00736E6C"/>
    <w:rsid w:val="00740E81"/>
    <w:rsid w:val="007427BA"/>
    <w:rsid w:val="00742BC9"/>
    <w:rsid w:val="007439B5"/>
    <w:rsid w:val="00743D81"/>
    <w:rsid w:val="00745048"/>
    <w:rsid w:val="00745D0F"/>
    <w:rsid w:val="00746617"/>
    <w:rsid w:val="007477A8"/>
    <w:rsid w:val="00747B0C"/>
    <w:rsid w:val="00750D9F"/>
    <w:rsid w:val="00752267"/>
    <w:rsid w:val="0075284E"/>
    <w:rsid w:val="00752DF0"/>
    <w:rsid w:val="00752F9A"/>
    <w:rsid w:val="007539E0"/>
    <w:rsid w:val="007547EA"/>
    <w:rsid w:val="007549BC"/>
    <w:rsid w:val="00755C4D"/>
    <w:rsid w:val="00755D83"/>
    <w:rsid w:val="007563FC"/>
    <w:rsid w:val="007567BD"/>
    <w:rsid w:val="007575FF"/>
    <w:rsid w:val="00757871"/>
    <w:rsid w:val="00757B60"/>
    <w:rsid w:val="00757E9F"/>
    <w:rsid w:val="00760130"/>
    <w:rsid w:val="00760F42"/>
    <w:rsid w:val="00760FDB"/>
    <w:rsid w:val="007617B1"/>
    <w:rsid w:val="00761FD5"/>
    <w:rsid w:val="00764F3C"/>
    <w:rsid w:val="00766321"/>
    <w:rsid w:val="00766790"/>
    <w:rsid w:val="00766899"/>
    <w:rsid w:val="007668C9"/>
    <w:rsid w:val="00766A29"/>
    <w:rsid w:val="00766DC5"/>
    <w:rsid w:val="00766FF4"/>
    <w:rsid w:val="007670C8"/>
    <w:rsid w:val="00767127"/>
    <w:rsid w:val="00767B1E"/>
    <w:rsid w:val="00767ECE"/>
    <w:rsid w:val="00770030"/>
    <w:rsid w:val="007709E7"/>
    <w:rsid w:val="007717E3"/>
    <w:rsid w:val="007718DF"/>
    <w:rsid w:val="00771D71"/>
    <w:rsid w:val="00772DA4"/>
    <w:rsid w:val="0077430E"/>
    <w:rsid w:val="007746E3"/>
    <w:rsid w:val="00774B85"/>
    <w:rsid w:val="00775556"/>
    <w:rsid w:val="007761AF"/>
    <w:rsid w:val="00776C04"/>
    <w:rsid w:val="007775D5"/>
    <w:rsid w:val="00780806"/>
    <w:rsid w:val="007822AF"/>
    <w:rsid w:val="007830B2"/>
    <w:rsid w:val="00783B04"/>
    <w:rsid w:val="00783C15"/>
    <w:rsid w:val="00783F3F"/>
    <w:rsid w:val="007840C8"/>
    <w:rsid w:val="00784AE9"/>
    <w:rsid w:val="00784D33"/>
    <w:rsid w:val="0078564A"/>
    <w:rsid w:val="00786D0B"/>
    <w:rsid w:val="00787928"/>
    <w:rsid w:val="007905D5"/>
    <w:rsid w:val="00790A39"/>
    <w:rsid w:val="00790B7F"/>
    <w:rsid w:val="0079102E"/>
    <w:rsid w:val="00791A4C"/>
    <w:rsid w:val="00793286"/>
    <w:rsid w:val="00794102"/>
    <w:rsid w:val="007968F6"/>
    <w:rsid w:val="00796F99"/>
    <w:rsid w:val="007A0994"/>
    <w:rsid w:val="007A0F54"/>
    <w:rsid w:val="007A4FDD"/>
    <w:rsid w:val="007A51CD"/>
    <w:rsid w:val="007A54C7"/>
    <w:rsid w:val="007A59F1"/>
    <w:rsid w:val="007A5CF5"/>
    <w:rsid w:val="007A6345"/>
    <w:rsid w:val="007B06C5"/>
    <w:rsid w:val="007B0FE6"/>
    <w:rsid w:val="007B22DF"/>
    <w:rsid w:val="007B2967"/>
    <w:rsid w:val="007B341F"/>
    <w:rsid w:val="007B46C0"/>
    <w:rsid w:val="007B4E99"/>
    <w:rsid w:val="007B56E9"/>
    <w:rsid w:val="007B71CF"/>
    <w:rsid w:val="007B78AE"/>
    <w:rsid w:val="007C093D"/>
    <w:rsid w:val="007C1391"/>
    <w:rsid w:val="007C2527"/>
    <w:rsid w:val="007C25FB"/>
    <w:rsid w:val="007C2B8B"/>
    <w:rsid w:val="007C2C35"/>
    <w:rsid w:val="007C4C23"/>
    <w:rsid w:val="007C50AA"/>
    <w:rsid w:val="007C7277"/>
    <w:rsid w:val="007D0579"/>
    <w:rsid w:val="007D0C77"/>
    <w:rsid w:val="007D285F"/>
    <w:rsid w:val="007D2AE6"/>
    <w:rsid w:val="007D4273"/>
    <w:rsid w:val="007D4412"/>
    <w:rsid w:val="007D4B3F"/>
    <w:rsid w:val="007D50CF"/>
    <w:rsid w:val="007D542D"/>
    <w:rsid w:val="007D60B1"/>
    <w:rsid w:val="007D670E"/>
    <w:rsid w:val="007D7A26"/>
    <w:rsid w:val="007E057C"/>
    <w:rsid w:val="007E11CB"/>
    <w:rsid w:val="007E161F"/>
    <w:rsid w:val="007E30AF"/>
    <w:rsid w:val="007E393F"/>
    <w:rsid w:val="007E3943"/>
    <w:rsid w:val="007E4567"/>
    <w:rsid w:val="007E4BE1"/>
    <w:rsid w:val="007E5646"/>
    <w:rsid w:val="007E6FED"/>
    <w:rsid w:val="007F0474"/>
    <w:rsid w:val="007F0683"/>
    <w:rsid w:val="007F1040"/>
    <w:rsid w:val="007F2C54"/>
    <w:rsid w:val="007F2C6F"/>
    <w:rsid w:val="007F3E55"/>
    <w:rsid w:val="007F41B4"/>
    <w:rsid w:val="007F43A7"/>
    <w:rsid w:val="007F5A8D"/>
    <w:rsid w:val="007F72B2"/>
    <w:rsid w:val="008014A7"/>
    <w:rsid w:val="0080334F"/>
    <w:rsid w:val="008040D1"/>
    <w:rsid w:val="00804260"/>
    <w:rsid w:val="00804AC8"/>
    <w:rsid w:val="00805599"/>
    <w:rsid w:val="00806B4D"/>
    <w:rsid w:val="008077BE"/>
    <w:rsid w:val="00810026"/>
    <w:rsid w:val="00810655"/>
    <w:rsid w:val="008106DC"/>
    <w:rsid w:val="00811907"/>
    <w:rsid w:val="00811DBE"/>
    <w:rsid w:val="00812104"/>
    <w:rsid w:val="008130E7"/>
    <w:rsid w:val="0081412E"/>
    <w:rsid w:val="008146C9"/>
    <w:rsid w:val="00814E8B"/>
    <w:rsid w:val="00814EFA"/>
    <w:rsid w:val="00821C55"/>
    <w:rsid w:val="00822A16"/>
    <w:rsid w:val="008232A3"/>
    <w:rsid w:val="008236FD"/>
    <w:rsid w:val="00824544"/>
    <w:rsid w:val="00824A26"/>
    <w:rsid w:val="00824C26"/>
    <w:rsid w:val="00826903"/>
    <w:rsid w:val="00830263"/>
    <w:rsid w:val="008319C9"/>
    <w:rsid w:val="00832461"/>
    <w:rsid w:val="008333BA"/>
    <w:rsid w:val="008345E8"/>
    <w:rsid w:val="00834E86"/>
    <w:rsid w:val="008357A9"/>
    <w:rsid w:val="008357D0"/>
    <w:rsid w:val="008362D4"/>
    <w:rsid w:val="0083643F"/>
    <w:rsid w:val="008366EA"/>
    <w:rsid w:val="008367C6"/>
    <w:rsid w:val="008369A3"/>
    <w:rsid w:val="008369EA"/>
    <w:rsid w:val="008402B1"/>
    <w:rsid w:val="008404AF"/>
    <w:rsid w:val="00840F7C"/>
    <w:rsid w:val="008411D0"/>
    <w:rsid w:val="0084229C"/>
    <w:rsid w:val="008426B5"/>
    <w:rsid w:val="008432B1"/>
    <w:rsid w:val="00844BC1"/>
    <w:rsid w:val="00845797"/>
    <w:rsid w:val="00846062"/>
    <w:rsid w:val="00846BBB"/>
    <w:rsid w:val="00851A50"/>
    <w:rsid w:val="008532D6"/>
    <w:rsid w:val="00853A30"/>
    <w:rsid w:val="00854563"/>
    <w:rsid w:val="00854670"/>
    <w:rsid w:val="00855FC8"/>
    <w:rsid w:val="00856081"/>
    <w:rsid w:val="008570A9"/>
    <w:rsid w:val="00857B76"/>
    <w:rsid w:val="0086019B"/>
    <w:rsid w:val="008601BF"/>
    <w:rsid w:val="008606FC"/>
    <w:rsid w:val="00860BC7"/>
    <w:rsid w:val="00862DC8"/>
    <w:rsid w:val="00862E0E"/>
    <w:rsid w:val="0086358D"/>
    <w:rsid w:val="008653C3"/>
    <w:rsid w:val="00865AC9"/>
    <w:rsid w:val="008662E5"/>
    <w:rsid w:val="00866C01"/>
    <w:rsid w:val="00866FBB"/>
    <w:rsid w:val="008674B3"/>
    <w:rsid w:val="00867EE1"/>
    <w:rsid w:val="00870308"/>
    <w:rsid w:val="00870477"/>
    <w:rsid w:val="008705EE"/>
    <w:rsid w:val="00870967"/>
    <w:rsid w:val="00871489"/>
    <w:rsid w:val="00871663"/>
    <w:rsid w:val="00874086"/>
    <w:rsid w:val="0087410B"/>
    <w:rsid w:val="00875694"/>
    <w:rsid w:val="0087607A"/>
    <w:rsid w:val="0087758C"/>
    <w:rsid w:val="00877FB3"/>
    <w:rsid w:val="00883498"/>
    <w:rsid w:val="00883791"/>
    <w:rsid w:val="00883B65"/>
    <w:rsid w:val="008856A1"/>
    <w:rsid w:val="008861B1"/>
    <w:rsid w:val="00887D7E"/>
    <w:rsid w:val="0089018C"/>
    <w:rsid w:val="008902A5"/>
    <w:rsid w:val="00891155"/>
    <w:rsid w:val="00891493"/>
    <w:rsid w:val="008915F1"/>
    <w:rsid w:val="008917C3"/>
    <w:rsid w:val="00893306"/>
    <w:rsid w:val="00894130"/>
    <w:rsid w:val="008945DC"/>
    <w:rsid w:val="00894876"/>
    <w:rsid w:val="0089558F"/>
    <w:rsid w:val="0089564D"/>
    <w:rsid w:val="00896DB2"/>
    <w:rsid w:val="00896F50"/>
    <w:rsid w:val="008A0E54"/>
    <w:rsid w:val="008A1EF8"/>
    <w:rsid w:val="008A2F37"/>
    <w:rsid w:val="008A3A17"/>
    <w:rsid w:val="008A3DF2"/>
    <w:rsid w:val="008A53D3"/>
    <w:rsid w:val="008A55D9"/>
    <w:rsid w:val="008A6F5A"/>
    <w:rsid w:val="008A730B"/>
    <w:rsid w:val="008A773F"/>
    <w:rsid w:val="008B15B9"/>
    <w:rsid w:val="008B32F0"/>
    <w:rsid w:val="008B50F6"/>
    <w:rsid w:val="008B55F4"/>
    <w:rsid w:val="008B5872"/>
    <w:rsid w:val="008B6E68"/>
    <w:rsid w:val="008B70EB"/>
    <w:rsid w:val="008B74EC"/>
    <w:rsid w:val="008B7525"/>
    <w:rsid w:val="008B7B7E"/>
    <w:rsid w:val="008B7F10"/>
    <w:rsid w:val="008C015D"/>
    <w:rsid w:val="008C10EA"/>
    <w:rsid w:val="008C14BF"/>
    <w:rsid w:val="008C19FA"/>
    <w:rsid w:val="008C38DA"/>
    <w:rsid w:val="008C5871"/>
    <w:rsid w:val="008C6B07"/>
    <w:rsid w:val="008C6FEA"/>
    <w:rsid w:val="008C755A"/>
    <w:rsid w:val="008C7A58"/>
    <w:rsid w:val="008C7FF8"/>
    <w:rsid w:val="008D191A"/>
    <w:rsid w:val="008D1D66"/>
    <w:rsid w:val="008D2B5B"/>
    <w:rsid w:val="008D3067"/>
    <w:rsid w:val="008D33A9"/>
    <w:rsid w:val="008D39DE"/>
    <w:rsid w:val="008D49A1"/>
    <w:rsid w:val="008D4F13"/>
    <w:rsid w:val="008D6587"/>
    <w:rsid w:val="008D65F0"/>
    <w:rsid w:val="008D7031"/>
    <w:rsid w:val="008D7799"/>
    <w:rsid w:val="008E0758"/>
    <w:rsid w:val="008E0B97"/>
    <w:rsid w:val="008E0EEC"/>
    <w:rsid w:val="008E2BCE"/>
    <w:rsid w:val="008E2F6F"/>
    <w:rsid w:val="008E4C88"/>
    <w:rsid w:val="008E507E"/>
    <w:rsid w:val="008E516A"/>
    <w:rsid w:val="008E5CF2"/>
    <w:rsid w:val="008E5EC7"/>
    <w:rsid w:val="008E7026"/>
    <w:rsid w:val="008E7F9F"/>
    <w:rsid w:val="008F0089"/>
    <w:rsid w:val="008F0296"/>
    <w:rsid w:val="008F11A1"/>
    <w:rsid w:val="008F2692"/>
    <w:rsid w:val="008F2F89"/>
    <w:rsid w:val="008F31FD"/>
    <w:rsid w:val="008F32DB"/>
    <w:rsid w:val="008F3390"/>
    <w:rsid w:val="008F44F9"/>
    <w:rsid w:val="008F578C"/>
    <w:rsid w:val="008F5BE1"/>
    <w:rsid w:val="008F613F"/>
    <w:rsid w:val="008F68CE"/>
    <w:rsid w:val="008F77DC"/>
    <w:rsid w:val="009000EF"/>
    <w:rsid w:val="00900316"/>
    <w:rsid w:val="009016A3"/>
    <w:rsid w:val="009028A5"/>
    <w:rsid w:val="00902C02"/>
    <w:rsid w:val="00903DF9"/>
    <w:rsid w:val="00903E33"/>
    <w:rsid w:val="00905EBF"/>
    <w:rsid w:val="009060E0"/>
    <w:rsid w:val="00906993"/>
    <w:rsid w:val="0090729E"/>
    <w:rsid w:val="00907D80"/>
    <w:rsid w:val="00910197"/>
    <w:rsid w:val="00912387"/>
    <w:rsid w:val="00912A15"/>
    <w:rsid w:val="00913558"/>
    <w:rsid w:val="009140E8"/>
    <w:rsid w:val="00914575"/>
    <w:rsid w:val="00914C36"/>
    <w:rsid w:val="00915E04"/>
    <w:rsid w:val="00915FD4"/>
    <w:rsid w:val="009231F3"/>
    <w:rsid w:val="00923DE0"/>
    <w:rsid w:val="009254FC"/>
    <w:rsid w:val="00925970"/>
    <w:rsid w:val="00925D44"/>
    <w:rsid w:val="009260C6"/>
    <w:rsid w:val="00926320"/>
    <w:rsid w:val="00926A94"/>
    <w:rsid w:val="00926B8A"/>
    <w:rsid w:val="009273CC"/>
    <w:rsid w:val="009303ED"/>
    <w:rsid w:val="00930C77"/>
    <w:rsid w:val="00930D39"/>
    <w:rsid w:val="00931700"/>
    <w:rsid w:val="00932220"/>
    <w:rsid w:val="00932D0D"/>
    <w:rsid w:val="0093369C"/>
    <w:rsid w:val="00933B0A"/>
    <w:rsid w:val="00933D39"/>
    <w:rsid w:val="00934746"/>
    <w:rsid w:val="0093483B"/>
    <w:rsid w:val="009360CB"/>
    <w:rsid w:val="00936E40"/>
    <w:rsid w:val="00940AA5"/>
    <w:rsid w:val="00940AB4"/>
    <w:rsid w:val="009425DD"/>
    <w:rsid w:val="0094291B"/>
    <w:rsid w:val="0094388E"/>
    <w:rsid w:val="00943E56"/>
    <w:rsid w:val="00946DE6"/>
    <w:rsid w:val="009511CC"/>
    <w:rsid w:val="0095130F"/>
    <w:rsid w:val="00951DDF"/>
    <w:rsid w:val="009521CD"/>
    <w:rsid w:val="00953B3D"/>
    <w:rsid w:val="00954E82"/>
    <w:rsid w:val="00955B41"/>
    <w:rsid w:val="0095677D"/>
    <w:rsid w:val="0095698C"/>
    <w:rsid w:val="00956A69"/>
    <w:rsid w:val="00956C15"/>
    <w:rsid w:val="0095738E"/>
    <w:rsid w:val="00957643"/>
    <w:rsid w:val="00960955"/>
    <w:rsid w:val="00960C9F"/>
    <w:rsid w:val="00960CC2"/>
    <w:rsid w:val="00961120"/>
    <w:rsid w:val="009619C4"/>
    <w:rsid w:val="00961E95"/>
    <w:rsid w:val="00963747"/>
    <w:rsid w:val="00963818"/>
    <w:rsid w:val="00963D46"/>
    <w:rsid w:val="0096406D"/>
    <w:rsid w:val="00964934"/>
    <w:rsid w:val="0096781A"/>
    <w:rsid w:val="009679C0"/>
    <w:rsid w:val="00970385"/>
    <w:rsid w:val="009714ED"/>
    <w:rsid w:val="00973744"/>
    <w:rsid w:val="00973EF8"/>
    <w:rsid w:val="00973F3F"/>
    <w:rsid w:val="009744F7"/>
    <w:rsid w:val="00974D30"/>
    <w:rsid w:val="009754EF"/>
    <w:rsid w:val="00975BE2"/>
    <w:rsid w:val="00975DC8"/>
    <w:rsid w:val="00975E03"/>
    <w:rsid w:val="00975F04"/>
    <w:rsid w:val="009766D0"/>
    <w:rsid w:val="009767F7"/>
    <w:rsid w:val="00977EC0"/>
    <w:rsid w:val="00980284"/>
    <w:rsid w:val="00980338"/>
    <w:rsid w:val="00980A0C"/>
    <w:rsid w:val="00980C56"/>
    <w:rsid w:val="00980F5B"/>
    <w:rsid w:val="00981742"/>
    <w:rsid w:val="00982196"/>
    <w:rsid w:val="00982AB1"/>
    <w:rsid w:val="00982BD5"/>
    <w:rsid w:val="00982DF3"/>
    <w:rsid w:val="00983509"/>
    <w:rsid w:val="00984538"/>
    <w:rsid w:val="0098468D"/>
    <w:rsid w:val="00984C26"/>
    <w:rsid w:val="00985387"/>
    <w:rsid w:val="00985A61"/>
    <w:rsid w:val="00987399"/>
    <w:rsid w:val="00992600"/>
    <w:rsid w:val="00992E55"/>
    <w:rsid w:val="00993A8C"/>
    <w:rsid w:val="0099453A"/>
    <w:rsid w:val="00994C21"/>
    <w:rsid w:val="00995D89"/>
    <w:rsid w:val="00997C59"/>
    <w:rsid w:val="009A102C"/>
    <w:rsid w:val="009A1DEA"/>
    <w:rsid w:val="009A3F05"/>
    <w:rsid w:val="009A4637"/>
    <w:rsid w:val="009A495E"/>
    <w:rsid w:val="009A5375"/>
    <w:rsid w:val="009A5D46"/>
    <w:rsid w:val="009A6931"/>
    <w:rsid w:val="009A6A00"/>
    <w:rsid w:val="009A7205"/>
    <w:rsid w:val="009A751F"/>
    <w:rsid w:val="009B0142"/>
    <w:rsid w:val="009B0314"/>
    <w:rsid w:val="009B10B6"/>
    <w:rsid w:val="009B26E5"/>
    <w:rsid w:val="009B3BDE"/>
    <w:rsid w:val="009B4509"/>
    <w:rsid w:val="009B4C80"/>
    <w:rsid w:val="009B5CE7"/>
    <w:rsid w:val="009B7E2A"/>
    <w:rsid w:val="009B7F30"/>
    <w:rsid w:val="009C0A84"/>
    <w:rsid w:val="009C154B"/>
    <w:rsid w:val="009C170E"/>
    <w:rsid w:val="009C1CCA"/>
    <w:rsid w:val="009C2CCE"/>
    <w:rsid w:val="009C2D17"/>
    <w:rsid w:val="009C3CDA"/>
    <w:rsid w:val="009C4B62"/>
    <w:rsid w:val="009C5631"/>
    <w:rsid w:val="009C5DF2"/>
    <w:rsid w:val="009C6898"/>
    <w:rsid w:val="009C6D0B"/>
    <w:rsid w:val="009C757F"/>
    <w:rsid w:val="009C78F3"/>
    <w:rsid w:val="009C79CD"/>
    <w:rsid w:val="009D190B"/>
    <w:rsid w:val="009D1D47"/>
    <w:rsid w:val="009D22F7"/>
    <w:rsid w:val="009D236F"/>
    <w:rsid w:val="009D3E0F"/>
    <w:rsid w:val="009D4238"/>
    <w:rsid w:val="009D498D"/>
    <w:rsid w:val="009D54E7"/>
    <w:rsid w:val="009D570F"/>
    <w:rsid w:val="009D672D"/>
    <w:rsid w:val="009D6C9D"/>
    <w:rsid w:val="009E1402"/>
    <w:rsid w:val="009E170C"/>
    <w:rsid w:val="009E2217"/>
    <w:rsid w:val="009E2F2A"/>
    <w:rsid w:val="009E444F"/>
    <w:rsid w:val="009E484E"/>
    <w:rsid w:val="009E4DF7"/>
    <w:rsid w:val="009E4FA9"/>
    <w:rsid w:val="009E50E7"/>
    <w:rsid w:val="009E51AB"/>
    <w:rsid w:val="009E585E"/>
    <w:rsid w:val="009E77DC"/>
    <w:rsid w:val="009F19B0"/>
    <w:rsid w:val="009F1C57"/>
    <w:rsid w:val="009F258C"/>
    <w:rsid w:val="009F366D"/>
    <w:rsid w:val="009F3CA8"/>
    <w:rsid w:val="009F3D90"/>
    <w:rsid w:val="009F41C1"/>
    <w:rsid w:val="009F44C1"/>
    <w:rsid w:val="009F4B57"/>
    <w:rsid w:val="009F4E36"/>
    <w:rsid w:val="009F53AB"/>
    <w:rsid w:val="00A017D4"/>
    <w:rsid w:val="00A0424E"/>
    <w:rsid w:val="00A04436"/>
    <w:rsid w:val="00A049AB"/>
    <w:rsid w:val="00A05BAD"/>
    <w:rsid w:val="00A06002"/>
    <w:rsid w:val="00A11419"/>
    <w:rsid w:val="00A11E49"/>
    <w:rsid w:val="00A13EA2"/>
    <w:rsid w:val="00A15AB7"/>
    <w:rsid w:val="00A176DD"/>
    <w:rsid w:val="00A20852"/>
    <w:rsid w:val="00A21A11"/>
    <w:rsid w:val="00A2267C"/>
    <w:rsid w:val="00A2278F"/>
    <w:rsid w:val="00A23077"/>
    <w:rsid w:val="00A24CBE"/>
    <w:rsid w:val="00A256C6"/>
    <w:rsid w:val="00A2609C"/>
    <w:rsid w:val="00A2782F"/>
    <w:rsid w:val="00A279C7"/>
    <w:rsid w:val="00A27DB1"/>
    <w:rsid w:val="00A300BC"/>
    <w:rsid w:val="00A32FCA"/>
    <w:rsid w:val="00A33436"/>
    <w:rsid w:val="00A33F30"/>
    <w:rsid w:val="00A34ABA"/>
    <w:rsid w:val="00A3657C"/>
    <w:rsid w:val="00A36A6D"/>
    <w:rsid w:val="00A37685"/>
    <w:rsid w:val="00A37F3F"/>
    <w:rsid w:val="00A411D5"/>
    <w:rsid w:val="00A41923"/>
    <w:rsid w:val="00A436C7"/>
    <w:rsid w:val="00A44B29"/>
    <w:rsid w:val="00A45F7F"/>
    <w:rsid w:val="00A472C3"/>
    <w:rsid w:val="00A51BE0"/>
    <w:rsid w:val="00A52DB2"/>
    <w:rsid w:val="00A54BAC"/>
    <w:rsid w:val="00A54F33"/>
    <w:rsid w:val="00A553EF"/>
    <w:rsid w:val="00A55B84"/>
    <w:rsid w:val="00A55C60"/>
    <w:rsid w:val="00A56586"/>
    <w:rsid w:val="00A6008B"/>
    <w:rsid w:val="00A60571"/>
    <w:rsid w:val="00A60D11"/>
    <w:rsid w:val="00A61088"/>
    <w:rsid w:val="00A6132E"/>
    <w:rsid w:val="00A61650"/>
    <w:rsid w:val="00A64B99"/>
    <w:rsid w:val="00A651F5"/>
    <w:rsid w:val="00A6651A"/>
    <w:rsid w:val="00A66BA2"/>
    <w:rsid w:val="00A66F79"/>
    <w:rsid w:val="00A67B57"/>
    <w:rsid w:val="00A7076C"/>
    <w:rsid w:val="00A71494"/>
    <w:rsid w:val="00A72550"/>
    <w:rsid w:val="00A72576"/>
    <w:rsid w:val="00A73971"/>
    <w:rsid w:val="00A73C67"/>
    <w:rsid w:val="00A747F1"/>
    <w:rsid w:val="00A760E9"/>
    <w:rsid w:val="00A769F6"/>
    <w:rsid w:val="00A76EE3"/>
    <w:rsid w:val="00A7774E"/>
    <w:rsid w:val="00A80E5A"/>
    <w:rsid w:val="00A8196B"/>
    <w:rsid w:val="00A81AFE"/>
    <w:rsid w:val="00A841FD"/>
    <w:rsid w:val="00A84415"/>
    <w:rsid w:val="00A84567"/>
    <w:rsid w:val="00A84B3A"/>
    <w:rsid w:val="00A84FDD"/>
    <w:rsid w:val="00A8532D"/>
    <w:rsid w:val="00A856CC"/>
    <w:rsid w:val="00A85E3D"/>
    <w:rsid w:val="00A86C02"/>
    <w:rsid w:val="00A8746E"/>
    <w:rsid w:val="00A87C37"/>
    <w:rsid w:val="00A87CB1"/>
    <w:rsid w:val="00A91C7E"/>
    <w:rsid w:val="00A9279F"/>
    <w:rsid w:val="00A93DAD"/>
    <w:rsid w:val="00A94EC3"/>
    <w:rsid w:val="00A96899"/>
    <w:rsid w:val="00A96CE1"/>
    <w:rsid w:val="00A96F26"/>
    <w:rsid w:val="00A973C0"/>
    <w:rsid w:val="00A975C6"/>
    <w:rsid w:val="00A97775"/>
    <w:rsid w:val="00A97F41"/>
    <w:rsid w:val="00AA00C0"/>
    <w:rsid w:val="00AA07F1"/>
    <w:rsid w:val="00AA1C3B"/>
    <w:rsid w:val="00AA20F3"/>
    <w:rsid w:val="00AA235F"/>
    <w:rsid w:val="00AA3FEA"/>
    <w:rsid w:val="00AA4BED"/>
    <w:rsid w:val="00AA5A4F"/>
    <w:rsid w:val="00AA5CCF"/>
    <w:rsid w:val="00AA5FB6"/>
    <w:rsid w:val="00AA7B14"/>
    <w:rsid w:val="00AA7CF5"/>
    <w:rsid w:val="00AB09AE"/>
    <w:rsid w:val="00AB250B"/>
    <w:rsid w:val="00AB547C"/>
    <w:rsid w:val="00AC017C"/>
    <w:rsid w:val="00AC088A"/>
    <w:rsid w:val="00AC27E3"/>
    <w:rsid w:val="00AC3782"/>
    <w:rsid w:val="00AC3CC4"/>
    <w:rsid w:val="00AC557B"/>
    <w:rsid w:val="00AC5E4E"/>
    <w:rsid w:val="00AC7D28"/>
    <w:rsid w:val="00AD31AC"/>
    <w:rsid w:val="00AD337F"/>
    <w:rsid w:val="00AD3561"/>
    <w:rsid w:val="00AD4236"/>
    <w:rsid w:val="00AD5B7F"/>
    <w:rsid w:val="00AD5CEB"/>
    <w:rsid w:val="00AD5E09"/>
    <w:rsid w:val="00AE0568"/>
    <w:rsid w:val="00AE10FE"/>
    <w:rsid w:val="00AE1368"/>
    <w:rsid w:val="00AE13A6"/>
    <w:rsid w:val="00AE1DDE"/>
    <w:rsid w:val="00AE2153"/>
    <w:rsid w:val="00AE3BB5"/>
    <w:rsid w:val="00AE41B3"/>
    <w:rsid w:val="00AE4B64"/>
    <w:rsid w:val="00AE50F4"/>
    <w:rsid w:val="00AE5F89"/>
    <w:rsid w:val="00AE62A8"/>
    <w:rsid w:val="00AE6F46"/>
    <w:rsid w:val="00AE730F"/>
    <w:rsid w:val="00AE73DB"/>
    <w:rsid w:val="00AE7508"/>
    <w:rsid w:val="00AE7DA1"/>
    <w:rsid w:val="00AF033A"/>
    <w:rsid w:val="00AF2AD9"/>
    <w:rsid w:val="00AF40F2"/>
    <w:rsid w:val="00AF5276"/>
    <w:rsid w:val="00AF5C6E"/>
    <w:rsid w:val="00AF7732"/>
    <w:rsid w:val="00B015B7"/>
    <w:rsid w:val="00B01B06"/>
    <w:rsid w:val="00B01BA4"/>
    <w:rsid w:val="00B037DE"/>
    <w:rsid w:val="00B047FB"/>
    <w:rsid w:val="00B07A0A"/>
    <w:rsid w:val="00B07E4B"/>
    <w:rsid w:val="00B101CB"/>
    <w:rsid w:val="00B105E4"/>
    <w:rsid w:val="00B12850"/>
    <w:rsid w:val="00B129AC"/>
    <w:rsid w:val="00B12E92"/>
    <w:rsid w:val="00B14736"/>
    <w:rsid w:val="00B167BD"/>
    <w:rsid w:val="00B20638"/>
    <w:rsid w:val="00B20752"/>
    <w:rsid w:val="00B20FDA"/>
    <w:rsid w:val="00B2252D"/>
    <w:rsid w:val="00B22A42"/>
    <w:rsid w:val="00B233E4"/>
    <w:rsid w:val="00B24560"/>
    <w:rsid w:val="00B24DFD"/>
    <w:rsid w:val="00B25AFE"/>
    <w:rsid w:val="00B25F0A"/>
    <w:rsid w:val="00B26201"/>
    <w:rsid w:val="00B27352"/>
    <w:rsid w:val="00B3016C"/>
    <w:rsid w:val="00B30CCA"/>
    <w:rsid w:val="00B30EBA"/>
    <w:rsid w:val="00B3110C"/>
    <w:rsid w:val="00B32C57"/>
    <w:rsid w:val="00B33A55"/>
    <w:rsid w:val="00B33F99"/>
    <w:rsid w:val="00B34136"/>
    <w:rsid w:val="00B35122"/>
    <w:rsid w:val="00B36B19"/>
    <w:rsid w:val="00B373FF"/>
    <w:rsid w:val="00B379CA"/>
    <w:rsid w:val="00B4007B"/>
    <w:rsid w:val="00B40D16"/>
    <w:rsid w:val="00B425E6"/>
    <w:rsid w:val="00B45467"/>
    <w:rsid w:val="00B45F68"/>
    <w:rsid w:val="00B46B72"/>
    <w:rsid w:val="00B47A83"/>
    <w:rsid w:val="00B502E4"/>
    <w:rsid w:val="00B50344"/>
    <w:rsid w:val="00B50E38"/>
    <w:rsid w:val="00B510DC"/>
    <w:rsid w:val="00B51684"/>
    <w:rsid w:val="00B51A3C"/>
    <w:rsid w:val="00B5266A"/>
    <w:rsid w:val="00B52A92"/>
    <w:rsid w:val="00B52AEB"/>
    <w:rsid w:val="00B531F7"/>
    <w:rsid w:val="00B53B67"/>
    <w:rsid w:val="00B53D26"/>
    <w:rsid w:val="00B544EC"/>
    <w:rsid w:val="00B54BF8"/>
    <w:rsid w:val="00B55164"/>
    <w:rsid w:val="00B55652"/>
    <w:rsid w:val="00B55850"/>
    <w:rsid w:val="00B558D8"/>
    <w:rsid w:val="00B55F7C"/>
    <w:rsid w:val="00B5616E"/>
    <w:rsid w:val="00B56B44"/>
    <w:rsid w:val="00B573B0"/>
    <w:rsid w:val="00B57F06"/>
    <w:rsid w:val="00B57F9E"/>
    <w:rsid w:val="00B60226"/>
    <w:rsid w:val="00B604B2"/>
    <w:rsid w:val="00B60BCF"/>
    <w:rsid w:val="00B6394B"/>
    <w:rsid w:val="00B63FA8"/>
    <w:rsid w:val="00B642DB"/>
    <w:rsid w:val="00B66015"/>
    <w:rsid w:val="00B669A0"/>
    <w:rsid w:val="00B66F42"/>
    <w:rsid w:val="00B67832"/>
    <w:rsid w:val="00B71426"/>
    <w:rsid w:val="00B722D5"/>
    <w:rsid w:val="00B73C46"/>
    <w:rsid w:val="00B75257"/>
    <w:rsid w:val="00B759A8"/>
    <w:rsid w:val="00B76371"/>
    <w:rsid w:val="00B76BBD"/>
    <w:rsid w:val="00B7726F"/>
    <w:rsid w:val="00B77957"/>
    <w:rsid w:val="00B779DE"/>
    <w:rsid w:val="00B81690"/>
    <w:rsid w:val="00B819BE"/>
    <w:rsid w:val="00B82F7F"/>
    <w:rsid w:val="00B8467F"/>
    <w:rsid w:val="00B864AB"/>
    <w:rsid w:val="00B86D78"/>
    <w:rsid w:val="00B90B65"/>
    <w:rsid w:val="00B90E6B"/>
    <w:rsid w:val="00B91AB2"/>
    <w:rsid w:val="00B92A39"/>
    <w:rsid w:val="00B92B99"/>
    <w:rsid w:val="00B92E05"/>
    <w:rsid w:val="00B9355E"/>
    <w:rsid w:val="00B945F1"/>
    <w:rsid w:val="00B96D34"/>
    <w:rsid w:val="00BA134F"/>
    <w:rsid w:val="00BA13B8"/>
    <w:rsid w:val="00BA1F7E"/>
    <w:rsid w:val="00BA27F1"/>
    <w:rsid w:val="00BA2979"/>
    <w:rsid w:val="00BA2C6C"/>
    <w:rsid w:val="00BA33B6"/>
    <w:rsid w:val="00BA3687"/>
    <w:rsid w:val="00BA3946"/>
    <w:rsid w:val="00BA444A"/>
    <w:rsid w:val="00BA4D17"/>
    <w:rsid w:val="00BA4EDC"/>
    <w:rsid w:val="00BA5A05"/>
    <w:rsid w:val="00BA5B19"/>
    <w:rsid w:val="00BA6650"/>
    <w:rsid w:val="00BA6D30"/>
    <w:rsid w:val="00BA7792"/>
    <w:rsid w:val="00BB05C4"/>
    <w:rsid w:val="00BB073E"/>
    <w:rsid w:val="00BB0F27"/>
    <w:rsid w:val="00BB1192"/>
    <w:rsid w:val="00BB14DC"/>
    <w:rsid w:val="00BB16A2"/>
    <w:rsid w:val="00BB16ED"/>
    <w:rsid w:val="00BB1F76"/>
    <w:rsid w:val="00BB23C1"/>
    <w:rsid w:val="00BB306B"/>
    <w:rsid w:val="00BB3901"/>
    <w:rsid w:val="00BB46AD"/>
    <w:rsid w:val="00BB5136"/>
    <w:rsid w:val="00BB5C02"/>
    <w:rsid w:val="00BB6E58"/>
    <w:rsid w:val="00BB6E6C"/>
    <w:rsid w:val="00BC05D9"/>
    <w:rsid w:val="00BC2581"/>
    <w:rsid w:val="00BC260A"/>
    <w:rsid w:val="00BC2DDB"/>
    <w:rsid w:val="00BC3667"/>
    <w:rsid w:val="00BC4031"/>
    <w:rsid w:val="00BC6F9C"/>
    <w:rsid w:val="00BD077E"/>
    <w:rsid w:val="00BD0CB4"/>
    <w:rsid w:val="00BD113D"/>
    <w:rsid w:val="00BD12A7"/>
    <w:rsid w:val="00BD2440"/>
    <w:rsid w:val="00BD273B"/>
    <w:rsid w:val="00BD3ADB"/>
    <w:rsid w:val="00BD5953"/>
    <w:rsid w:val="00BD5A44"/>
    <w:rsid w:val="00BD5B43"/>
    <w:rsid w:val="00BE009D"/>
    <w:rsid w:val="00BE024C"/>
    <w:rsid w:val="00BE059E"/>
    <w:rsid w:val="00BE1210"/>
    <w:rsid w:val="00BE2076"/>
    <w:rsid w:val="00BE244D"/>
    <w:rsid w:val="00BE31D8"/>
    <w:rsid w:val="00BE3EF6"/>
    <w:rsid w:val="00BE428C"/>
    <w:rsid w:val="00BE45C5"/>
    <w:rsid w:val="00BE634B"/>
    <w:rsid w:val="00BE6598"/>
    <w:rsid w:val="00BE6EC7"/>
    <w:rsid w:val="00BE6EFF"/>
    <w:rsid w:val="00BE7E60"/>
    <w:rsid w:val="00BF14F0"/>
    <w:rsid w:val="00BF2CE5"/>
    <w:rsid w:val="00BF3101"/>
    <w:rsid w:val="00BF39AF"/>
    <w:rsid w:val="00BF548E"/>
    <w:rsid w:val="00BF6347"/>
    <w:rsid w:val="00BF7025"/>
    <w:rsid w:val="00BF7E46"/>
    <w:rsid w:val="00C02578"/>
    <w:rsid w:val="00C03B4A"/>
    <w:rsid w:val="00C04289"/>
    <w:rsid w:val="00C04BEF"/>
    <w:rsid w:val="00C0510F"/>
    <w:rsid w:val="00C05859"/>
    <w:rsid w:val="00C06AF2"/>
    <w:rsid w:val="00C13A98"/>
    <w:rsid w:val="00C13F2E"/>
    <w:rsid w:val="00C14563"/>
    <w:rsid w:val="00C15BEB"/>
    <w:rsid w:val="00C1684F"/>
    <w:rsid w:val="00C16D22"/>
    <w:rsid w:val="00C2081A"/>
    <w:rsid w:val="00C20D83"/>
    <w:rsid w:val="00C21EE6"/>
    <w:rsid w:val="00C23265"/>
    <w:rsid w:val="00C250AF"/>
    <w:rsid w:val="00C26BCE"/>
    <w:rsid w:val="00C26BD2"/>
    <w:rsid w:val="00C26D70"/>
    <w:rsid w:val="00C27AE5"/>
    <w:rsid w:val="00C30940"/>
    <w:rsid w:val="00C30E6D"/>
    <w:rsid w:val="00C316EF"/>
    <w:rsid w:val="00C33A13"/>
    <w:rsid w:val="00C34B6A"/>
    <w:rsid w:val="00C34FA0"/>
    <w:rsid w:val="00C377BE"/>
    <w:rsid w:val="00C43EBE"/>
    <w:rsid w:val="00C44250"/>
    <w:rsid w:val="00C446E8"/>
    <w:rsid w:val="00C46F7A"/>
    <w:rsid w:val="00C47D33"/>
    <w:rsid w:val="00C50B0A"/>
    <w:rsid w:val="00C50F3C"/>
    <w:rsid w:val="00C51255"/>
    <w:rsid w:val="00C52B75"/>
    <w:rsid w:val="00C53871"/>
    <w:rsid w:val="00C53D2E"/>
    <w:rsid w:val="00C53DF3"/>
    <w:rsid w:val="00C54C9E"/>
    <w:rsid w:val="00C559E4"/>
    <w:rsid w:val="00C56403"/>
    <w:rsid w:val="00C56591"/>
    <w:rsid w:val="00C56D53"/>
    <w:rsid w:val="00C57F79"/>
    <w:rsid w:val="00C57FC8"/>
    <w:rsid w:val="00C601CE"/>
    <w:rsid w:val="00C613D0"/>
    <w:rsid w:val="00C61B87"/>
    <w:rsid w:val="00C61C3D"/>
    <w:rsid w:val="00C62AA6"/>
    <w:rsid w:val="00C639CF"/>
    <w:rsid w:val="00C645F4"/>
    <w:rsid w:val="00C648BA"/>
    <w:rsid w:val="00C6493E"/>
    <w:rsid w:val="00C6616C"/>
    <w:rsid w:val="00C664F3"/>
    <w:rsid w:val="00C67DC8"/>
    <w:rsid w:val="00C72157"/>
    <w:rsid w:val="00C7222D"/>
    <w:rsid w:val="00C735C9"/>
    <w:rsid w:val="00C7394D"/>
    <w:rsid w:val="00C739A3"/>
    <w:rsid w:val="00C73CE9"/>
    <w:rsid w:val="00C74790"/>
    <w:rsid w:val="00C74DBE"/>
    <w:rsid w:val="00C75151"/>
    <w:rsid w:val="00C766D9"/>
    <w:rsid w:val="00C767D2"/>
    <w:rsid w:val="00C770E9"/>
    <w:rsid w:val="00C77F63"/>
    <w:rsid w:val="00C812A9"/>
    <w:rsid w:val="00C825E0"/>
    <w:rsid w:val="00C84073"/>
    <w:rsid w:val="00C848D4"/>
    <w:rsid w:val="00C85DEA"/>
    <w:rsid w:val="00C86350"/>
    <w:rsid w:val="00C87521"/>
    <w:rsid w:val="00C875F1"/>
    <w:rsid w:val="00C87FA9"/>
    <w:rsid w:val="00C90A35"/>
    <w:rsid w:val="00C91207"/>
    <w:rsid w:val="00C91EED"/>
    <w:rsid w:val="00C92098"/>
    <w:rsid w:val="00C92B7B"/>
    <w:rsid w:val="00C94FFB"/>
    <w:rsid w:val="00C9516F"/>
    <w:rsid w:val="00C95E27"/>
    <w:rsid w:val="00C96E36"/>
    <w:rsid w:val="00C974BA"/>
    <w:rsid w:val="00C97859"/>
    <w:rsid w:val="00CA0C23"/>
    <w:rsid w:val="00CA24A5"/>
    <w:rsid w:val="00CA291E"/>
    <w:rsid w:val="00CA2C3C"/>
    <w:rsid w:val="00CA44B5"/>
    <w:rsid w:val="00CA5A32"/>
    <w:rsid w:val="00CA6021"/>
    <w:rsid w:val="00CA606D"/>
    <w:rsid w:val="00CA6300"/>
    <w:rsid w:val="00CB0465"/>
    <w:rsid w:val="00CB0BB9"/>
    <w:rsid w:val="00CB39B7"/>
    <w:rsid w:val="00CB42C4"/>
    <w:rsid w:val="00CB6719"/>
    <w:rsid w:val="00CC1C12"/>
    <w:rsid w:val="00CC3680"/>
    <w:rsid w:val="00CC3B07"/>
    <w:rsid w:val="00CC43BF"/>
    <w:rsid w:val="00CC4AEA"/>
    <w:rsid w:val="00CC5858"/>
    <w:rsid w:val="00CC668F"/>
    <w:rsid w:val="00CC6770"/>
    <w:rsid w:val="00CD110D"/>
    <w:rsid w:val="00CD2013"/>
    <w:rsid w:val="00CD27B6"/>
    <w:rsid w:val="00CD2DE9"/>
    <w:rsid w:val="00CD5099"/>
    <w:rsid w:val="00CD66AF"/>
    <w:rsid w:val="00CD6B83"/>
    <w:rsid w:val="00CE0968"/>
    <w:rsid w:val="00CE1F2A"/>
    <w:rsid w:val="00CE26F1"/>
    <w:rsid w:val="00CE3A74"/>
    <w:rsid w:val="00CE3CF6"/>
    <w:rsid w:val="00CE4672"/>
    <w:rsid w:val="00CE4A84"/>
    <w:rsid w:val="00CE4FC8"/>
    <w:rsid w:val="00CE600C"/>
    <w:rsid w:val="00CF18D6"/>
    <w:rsid w:val="00CF2BC1"/>
    <w:rsid w:val="00CF405C"/>
    <w:rsid w:val="00CF4A67"/>
    <w:rsid w:val="00CF4AF7"/>
    <w:rsid w:val="00CF6382"/>
    <w:rsid w:val="00CF7A68"/>
    <w:rsid w:val="00CF7DAA"/>
    <w:rsid w:val="00D0010C"/>
    <w:rsid w:val="00D02792"/>
    <w:rsid w:val="00D02B06"/>
    <w:rsid w:val="00D0337C"/>
    <w:rsid w:val="00D036A9"/>
    <w:rsid w:val="00D04516"/>
    <w:rsid w:val="00D04DDA"/>
    <w:rsid w:val="00D05EEA"/>
    <w:rsid w:val="00D10C42"/>
    <w:rsid w:val="00D10D2C"/>
    <w:rsid w:val="00D127DB"/>
    <w:rsid w:val="00D13985"/>
    <w:rsid w:val="00D13997"/>
    <w:rsid w:val="00D13BBF"/>
    <w:rsid w:val="00D1410E"/>
    <w:rsid w:val="00D145A3"/>
    <w:rsid w:val="00D14935"/>
    <w:rsid w:val="00D149D1"/>
    <w:rsid w:val="00D15007"/>
    <w:rsid w:val="00D15800"/>
    <w:rsid w:val="00D15920"/>
    <w:rsid w:val="00D1607A"/>
    <w:rsid w:val="00D1672B"/>
    <w:rsid w:val="00D17863"/>
    <w:rsid w:val="00D17F84"/>
    <w:rsid w:val="00D20C05"/>
    <w:rsid w:val="00D2101C"/>
    <w:rsid w:val="00D236D3"/>
    <w:rsid w:val="00D23894"/>
    <w:rsid w:val="00D238FB"/>
    <w:rsid w:val="00D2435F"/>
    <w:rsid w:val="00D244E4"/>
    <w:rsid w:val="00D245CC"/>
    <w:rsid w:val="00D246B3"/>
    <w:rsid w:val="00D24D29"/>
    <w:rsid w:val="00D25E80"/>
    <w:rsid w:val="00D2680F"/>
    <w:rsid w:val="00D2748B"/>
    <w:rsid w:val="00D32226"/>
    <w:rsid w:val="00D328B4"/>
    <w:rsid w:val="00D332BC"/>
    <w:rsid w:val="00D334B9"/>
    <w:rsid w:val="00D33D92"/>
    <w:rsid w:val="00D34052"/>
    <w:rsid w:val="00D34245"/>
    <w:rsid w:val="00D356AF"/>
    <w:rsid w:val="00D366D2"/>
    <w:rsid w:val="00D379EA"/>
    <w:rsid w:val="00D413E0"/>
    <w:rsid w:val="00D4190F"/>
    <w:rsid w:val="00D41959"/>
    <w:rsid w:val="00D42B2A"/>
    <w:rsid w:val="00D42E86"/>
    <w:rsid w:val="00D450D3"/>
    <w:rsid w:val="00D45636"/>
    <w:rsid w:val="00D45FDC"/>
    <w:rsid w:val="00D460AA"/>
    <w:rsid w:val="00D469B2"/>
    <w:rsid w:val="00D46F14"/>
    <w:rsid w:val="00D46F43"/>
    <w:rsid w:val="00D50AB9"/>
    <w:rsid w:val="00D50EC6"/>
    <w:rsid w:val="00D51A28"/>
    <w:rsid w:val="00D53B34"/>
    <w:rsid w:val="00D57CA3"/>
    <w:rsid w:val="00D57E60"/>
    <w:rsid w:val="00D60B07"/>
    <w:rsid w:val="00D60CFF"/>
    <w:rsid w:val="00D610A4"/>
    <w:rsid w:val="00D61697"/>
    <w:rsid w:val="00D61BB9"/>
    <w:rsid w:val="00D6241C"/>
    <w:rsid w:val="00D629F6"/>
    <w:rsid w:val="00D62A5A"/>
    <w:rsid w:val="00D63F27"/>
    <w:rsid w:val="00D647A3"/>
    <w:rsid w:val="00D647BB"/>
    <w:rsid w:val="00D64C8A"/>
    <w:rsid w:val="00D667CF"/>
    <w:rsid w:val="00D67F6B"/>
    <w:rsid w:val="00D7086A"/>
    <w:rsid w:val="00D70A88"/>
    <w:rsid w:val="00D726D2"/>
    <w:rsid w:val="00D72B37"/>
    <w:rsid w:val="00D73973"/>
    <w:rsid w:val="00D749E5"/>
    <w:rsid w:val="00D75055"/>
    <w:rsid w:val="00D751BE"/>
    <w:rsid w:val="00D805E0"/>
    <w:rsid w:val="00D80B14"/>
    <w:rsid w:val="00D815A9"/>
    <w:rsid w:val="00D81E4F"/>
    <w:rsid w:val="00D820B7"/>
    <w:rsid w:val="00D82EE9"/>
    <w:rsid w:val="00D83341"/>
    <w:rsid w:val="00D843EE"/>
    <w:rsid w:val="00D847A7"/>
    <w:rsid w:val="00D8538C"/>
    <w:rsid w:val="00D8550E"/>
    <w:rsid w:val="00D85DC6"/>
    <w:rsid w:val="00D9041B"/>
    <w:rsid w:val="00D904EC"/>
    <w:rsid w:val="00D90E05"/>
    <w:rsid w:val="00D91481"/>
    <w:rsid w:val="00D919C2"/>
    <w:rsid w:val="00D91C7F"/>
    <w:rsid w:val="00D92C1C"/>
    <w:rsid w:val="00D93CB3"/>
    <w:rsid w:val="00D95DBC"/>
    <w:rsid w:val="00D96177"/>
    <w:rsid w:val="00D96DC5"/>
    <w:rsid w:val="00D974D7"/>
    <w:rsid w:val="00D9770D"/>
    <w:rsid w:val="00D977B8"/>
    <w:rsid w:val="00D97F86"/>
    <w:rsid w:val="00DA0A35"/>
    <w:rsid w:val="00DA1217"/>
    <w:rsid w:val="00DA16D7"/>
    <w:rsid w:val="00DA2158"/>
    <w:rsid w:val="00DA2400"/>
    <w:rsid w:val="00DA3A98"/>
    <w:rsid w:val="00DA48EC"/>
    <w:rsid w:val="00DA498E"/>
    <w:rsid w:val="00DA56CD"/>
    <w:rsid w:val="00DA6235"/>
    <w:rsid w:val="00DA77A6"/>
    <w:rsid w:val="00DB061A"/>
    <w:rsid w:val="00DB0FAB"/>
    <w:rsid w:val="00DB4736"/>
    <w:rsid w:val="00DB4979"/>
    <w:rsid w:val="00DB5492"/>
    <w:rsid w:val="00DB5E0B"/>
    <w:rsid w:val="00DB6B01"/>
    <w:rsid w:val="00DB6B2D"/>
    <w:rsid w:val="00DC05A1"/>
    <w:rsid w:val="00DC08EA"/>
    <w:rsid w:val="00DC1097"/>
    <w:rsid w:val="00DC111B"/>
    <w:rsid w:val="00DC123B"/>
    <w:rsid w:val="00DC1338"/>
    <w:rsid w:val="00DC4284"/>
    <w:rsid w:val="00DC42F3"/>
    <w:rsid w:val="00DC5178"/>
    <w:rsid w:val="00DC54A1"/>
    <w:rsid w:val="00DC5D76"/>
    <w:rsid w:val="00DC6A0E"/>
    <w:rsid w:val="00DD0CE3"/>
    <w:rsid w:val="00DD0D36"/>
    <w:rsid w:val="00DD18CF"/>
    <w:rsid w:val="00DD283F"/>
    <w:rsid w:val="00DD2D7D"/>
    <w:rsid w:val="00DD327A"/>
    <w:rsid w:val="00DD4C75"/>
    <w:rsid w:val="00DD517B"/>
    <w:rsid w:val="00DD593C"/>
    <w:rsid w:val="00DD5ED1"/>
    <w:rsid w:val="00DD620C"/>
    <w:rsid w:val="00DE0271"/>
    <w:rsid w:val="00DE1172"/>
    <w:rsid w:val="00DE230F"/>
    <w:rsid w:val="00DE38E5"/>
    <w:rsid w:val="00DE5620"/>
    <w:rsid w:val="00DE5F8B"/>
    <w:rsid w:val="00DF0243"/>
    <w:rsid w:val="00DF0678"/>
    <w:rsid w:val="00DF358D"/>
    <w:rsid w:val="00DF38BE"/>
    <w:rsid w:val="00DF44DF"/>
    <w:rsid w:val="00DF4722"/>
    <w:rsid w:val="00DF5641"/>
    <w:rsid w:val="00DF5DB8"/>
    <w:rsid w:val="00DF7C81"/>
    <w:rsid w:val="00E00095"/>
    <w:rsid w:val="00E015DE"/>
    <w:rsid w:val="00E116E8"/>
    <w:rsid w:val="00E11F97"/>
    <w:rsid w:val="00E13D5B"/>
    <w:rsid w:val="00E1405E"/>
    <w:rsid w:val="00E14D74"/>
    <w:rsid w:val="00E1681A"/>
    <w:rsid w:val="00E17886"/>
    <w:rsid w:val="00E21C70"/>
    <w:rsid w:val="00E236E5"/>
    <w:rsid w:val="00E23FB1"/>
    <w:rsid w:val="00E247AE"/>
    <w:rsid w:val="00E25D3A"/>
    <w:rsid w:val="00E26228"/>
    <w:rsid w:val="00E2633A"/>
    <w:rsid w:val="00E27376"/>
    <w:rsid w:val="00E30167"/>
    <w:rsid w:val="00E3043E"/>
    <w:rsid w:val="00E31005"/>
    <w:rsid w:val="00E313E2"/>
    <w:rsid w:val="00E3174E"/>
    <w:rsid w:val="00E31D88"/>
    <w:rsid w:val="00E3282F"/>
    <w:rsid w:val="00E32E82"/>
    <w:rsid w:val="00E34595"/>
    <w:rsid w:val="00E34730"/>
    <w:rsid w:val="00E350D1"/>
    <w:rsid w:val="00E35119"/>
    <w:rsid w:val="00E35294"/>
    <w:rsid w:val="00E3558B"/>
    <w:rsid w:val="00E355B4"/>
    <w:rsid w:val="00E356B5"/>
    <w:rsid w:val="00E3587D"/>
    <w:rsid w:val="00E35F60"/>
    <w:rsid w:val="00E365E3"/>
    <w:rsid w:val="00E36899"/>
    <w:rsid w:val="00E36CFA"/>
    <w:rsid w:val="00E37349"/>
    <w:rsid w:val="00E37EA5"/>
    <w:rsid w:val="00E40095"/>
    <w:rsid w:val="00E405B6"/>
    <w:rsid w:val="00E40F8B"/>
    <w:rsid w:val="00E41D1A"/>
    <w:rsid w:val="00E4210B"/>
    <w:rsid w:val="00E43208"/>
    <w:rsid w:val="00E43539"/>
    <w:rsid w:val="00E43BFA"/>
    <w:rsid w:val="00E43F47"/>
    <w:rsid w:val="00E441D8"/>
    <w:rsid w:val="00E46D51"/>
    <w:rsid w:val="00E46FCA"/>
    <w:rsid w:val="00E47762"/>
    <w:rsid w:val="00E47C54"/>
    <w:rsid w:val="00E47D66"/>
    <w:rsid w:val="00E5053A"/>
    <w:rsid w:val="00E50F61"/>
    <w:rsid w:val="00E528ED"/>
    <w:rsid w:val="00E535AA"/>
    <w:rsid w:val="00E56790"/>
    <w:rsid w:val="00E6004B"/>
    <w:rsid w:val="00E602E7"/>
    <w:rsid w:val="00E6067E"/>
    <w:rsid w:val="00E60797"/>
    <w:rsid w:val="00E61A0E"/>
    <w:rsid w:val="00E61D59"/>
    <w:rsid w:val="00E6283B"/>
    <w:rsid w:val="00E64473"/>
    <w:rsid w:val="00E65541"/>
    <w:rsid w:val="00E6606F"/>
    <w:rsid w:val="00E67EB3"/>
    <w:rsid w:val="00E70C3E"/>
    <w:rsid w:val="00E71537"/>
    <w:rsid w:val="00E71E8E"/>
    <w:rsid w:val="00E72D68"/>
    <w:rsid w:val="00E7359F"/>
    <w:rsid w:val="00E73759"/>
    <w:rsid w:val="00E74774"/>
    <w:rsid w:val="00E75011"/>
    <w:rsid w:val="00E761AC"/>
    <w:rsid w:val="00E7683D"/>
    <w:rsid w:val="00E77E4F"/>
    <w:rsid w:val="00E8011D"/>
    <w:rsid w:val="00E8056D"/>
    <w:rsid w:val="00E81121"/>
    <w:rsid w:val="00E8215A"/>
    <w:rsid w:val="00E8235A"/>
    <w:rsid w:val="00E8500E"/>
    <w:rsid w:val="00E853FF"/>
    <w:rsid w:val="00E85575"/>
    <w:rsid w:val="00E862A3"/>
    <w:rsid w:val="00E87810"/>
    <w:rsid w:val="00E90617"/>
    <w:rsid w:val="00E90C60"/>
    <w:rsid w:val="00E91B39"/>
    <w:rsid w:val="00E93E05"/>
    <w:rsid w:val="00E942A0"/>
    <w:rsid w:val="00E942B3"/>
    <w:rsid w:val="00E96C2B"/>
    <w:rsid w:val="00EA0717"/>
    <w:rsid w:val="00EA28C5"/>
    <w:rsid w:val="00EA2EA5"/>
    <w:rsid w:val="00EA310C"/>
    <w:rsid w:val="00EA3A66"/>
    <w:rsid w:val="00EA6603"/>
    <w:rsid w:val="00EA77FB"/>
    <w:rsid w:val="00EB004E"/>
    <w:rsid w:val="00EB10D2"/>
    <w:rsid w:val="00EB2887"/>
    <w:rsid w:val="00EB2D4D"/>
    <w:rsid w:val="00EB3CAE"/>
    <w:rsid w:val="00EB40BF"/>
    <w:rsid w:val="00EB410A"/>
    <w:rsid w:val="00EB4C71"/>
    <w:rsid w:val="00EB545D"/>
    <w:rsid w:val="00EB56E6"/>
    <w:rsid w:val="00EB6125"/>
    <w:rsid w:val="00EB6AF8"/>
    <w:rsid w:val="00EC0338"/>
    <w:rsid w:val="00EC1B7E"/>
    <w:rsid w:val="00EC31E0"/>
    <w:rsid w:val="00EC431D"/>
    <w:rsid w:val="00EC4441"/>
    <w:rsid w:val="00EC5D1D"/>
    <w:rsid w:val="00EC5FBB"/>
    <w:rsid w:val="00EC6D7B"/>
    <w:rsid w:val="00EC714A"/>
    <w:rsid w:val="00ED114C"/>
    <w:rsid w:val="00ED1710"/>
    <w:rsid w:val="00ED23B6"/>
    <w:rsid w:val="00ED4A51"/>
    <w:rsid w:val="00ED5C07"/>
    <w:rsid w:val="00ED73BE"/>
    <w:rsid w:val="00ED7665"/>
    <w:rsid w:val="00ED773F"/>
    <w:rsid w:val="00EE1485"/>
    <w:rsid w:val="00EE198E"/>
    <w:rsid w:val="00EE1E11"/>
    <w:rsid w:val="00EE1EC6"/>
    <w:rsid w:val="00EE236F"/>
    <w:rsid w:val="00EE282C"/>
    <w:rsid w:val="00EE3081"/>
    <w:rsid w:val="00EE3FDF"/>
    <w:rsid w:val="00EE5054"/>
    <w:rsid w:val="00EE6BCD"/>
    <w:rsid w:val="00EE7CB8"/>
    <w:rsid w:val="00EF00E0"/>
    <w:rsid w:val="00EF07B6"/>
    <w:rsid w:val="00EF1158"/>
    <w:rsid w:val="00EF26E1"/>
    <w:rsid w:val="00EF2E49"/>
    <w:rsid w:val="00EF2F9D"/>
    <w:rsid w:val="00EF4757"/>
    <w:rsid w:val="00EF4D4F"/>
    <w:rsid w:val="00EF4E0A"/>
    <w:rsid w:val="00EF55B8"/>
    <w:rsid w:val="00EF5987"/>
    <w:rsid w:val="00EF6CBF"/>
    <w:rsid w:val="00EF7060"/>
    <w:rsid w:val="00F013B6"/>
    <w:rsid w:val="00F0154B"/>
    <w:rsid w:val="00F0156F"/>
    <w:rsid w:val="00F01A22"/>
    <w:rsid w:val="00F024AF"/>
    <w:rsid w:val="00F042FF"/>
    <w:rsid w:val="00F05FA2"/>
    <w:rsid w:val="00F06BFE"/>
    <w:rsid w:val="00F10F23"/>
    <w:rsid w:val="00F120DE"/>
    <w:rsid w:val="00F12984"/>
    <w:rsid w:val="00F13BD4"/>
    <w:rsid w:val="00F15023"/>
    <w:rsid w:val="00F1516B"/>
    <w:rsid w:val="00F15D09"/>
    <w:rsid w:val="00F17023"/>
    <w:rsid w:val="00F228A1"/>
    <w:rsid w:val="00F22915"/>
    <w:rsid w:val="00F22F0A"/>
    <w:rsid w:val="00F2481B"/>
    <w:rsid w:val="00F24E8E"/>
    <w:rsid w:val="00F25A97"/>
    <w:rsid w:val="00F26926"/>
    <w:rsid w:val="00F30289"/>
    <w:rsid w:val="00F31290"/>
    <w:rsid w:val="00F31631"/>
    <w:rsid w:val="00F31945"/>
    <w:rsid w:val="00F31D12"/>
    <w:rsid w:val="00F31F41"/>
    <w:rsid w:val="00F3209B"/>
    <w:rsid w:val="00F328C0"/>
    <w:rsid w:val="00F344A3"/>
    <w:rsid w:val="00F349E7"/>
    <w:rsid w:val="00F36046"/>
    <w:rsid w:val="00F3659A"/>
    <w:rsid w:val="00F36EA1"/>
    <w:rsid w:val="00F3706C"/>
    <w:rsid w:val="00F40491"/>
    <w:rsid w:val="00F405BA"/>
    <w:rsid w:val="00F4123D"/>
    <w:rsid w:val="00F41582"/>
    <w:rsid w:val="00F42047"/>
    <w:rsid w:val="00F42563"/>
    <w:rsid w:val="00F42DED"/>
    <w:rsid w:val="00F43062"/>
    <w:rsid w:val="00F44426"/>
    <w:rsid w:val="00F44549"/>
    <w:rsid w:val="00F44639"/>
    <w:rsid w:val="00F458A6"/>
    <w:rsid w:val="00F465A3"/>
    <w:rsid w:val="00F46602"/>
    <w:rsid w:val="00F508D6"/>
    <w:rsid w:val="00F50C56"/>
    <w:rsid w:val="00F52EA5"/>
    <w:rsid w:val="00F54FE8"/>
    <w:rsid w:val="00F550A3"/>
    <w:rsid w:val="00F551AE"/>
    <w:rsid w:val="00F5620F"/>
    <w:rsid w:val="00F5676B"/>
    <w:rsid w:val="00F568C7"/>
    <w:rsid w:val="00F576FB"/>
    <w:rsid w:val="00F57B82"/>
    <w:rsid w:val="00F60AE8"/>
    <w:rsid w:val="00F624AB"/>
    <w:rsid w:val="00F626C9"/>
    <w:rsid w:val="00F63D4A"/>
    <w:rsid w:val="00F644EE"/>
    <w:rsid w:val="00F64C18"/>
    <w:rsid w:val="00F65695"/>
    <w:rsid w:val="00F662DE"/>
    <w:rsid w:val="00F66A76"/>
    <w:rsid w:val="00F66C30"/>
    <w:rsid w:val="00F67516"/>
    <w:rsid w:val="00F705B5"/>
    <w:rsid w:val="00F720F1"/>
    <w:rsid w:val="00F73881"/>
    <w:rsid w:val="00F739CA"/>
    <w:rsid w:val="00F7633C"/>
    <w:rsid w:val="00F76DBE"/>
    <w:rsid w:val="00F776BF"/>
    <w:rsid w:val="00F77FC2"/>
    <w:rsid w:val="00F80E1A"/>
    <w:rsid w:val="00F81236"/>
    <w:rsid w:val="00F81308"/>
    <w:rsid w:val="00F819D1"/>
    <w:rsid w:val="00F8261C"/>
    <w:rsid w:val="00F82A8D"/>
    <w:rsid w:val="00F84CEF"/>
    <w:rsid w:val="00F85324"/>
    <w:rsid w:val="00F863E1"/>
    <w:rsid w:val="00F86536"/>
    <w:rsid w:val="00F873B5"/>
    <w:rsid w:val="00F87781"/>
    <w:rsid w:val="00F87CC8"/>
    <w:rsid w:val="00F87CDC"/>
    <w:rsid w:val="00F90529"/>
    <w:rsid w:val="00F9061D"/>
    <w:rsid w:val="00F90757"/>
    <w:rsid w:val="00F90864"/>
    <w:rsid w:val="00F9158D"/>
    <w:rsid w:val="00F915E5"/>
    <w:rsid w:val="00F91B6F"/>
    <w:rsid w:val="00F92C03"/>
    <w:rsid w:val="00F93037"/>
    <w:rsid w:val="00F935CC"/>
    <w:rsid w:val="00F9382E"/>
    <w:rsid w:val="00F9399A"/>
    <w:rsid w:val="00F93D24"/>
    <w:rsid w:val="00F93F83"/>
    <w:rsid w:val="00F9793B"/>
    <w:rsid w:val="00FA0AE8"/>
    <w:rsid w:val="00FA14B5"/>
    <w:rsid w:val="00FA1A18"/>
    <w:rsid w:val="00FA219F"/>
    <w:rsid w:val="00FA2672"/>
    <w:rsid w:val="00FA2A57"/>
    <w:rsid w:val="00FA2E62"/>
    <w:rsid w:val="00FA35DA"/>
    <w:rsid w:val="00FA36A0"/>
    <w:rsid w:val="00FA3776"/>
    <w:rsid w:val="00FA3FF8"/>
    <w:rsid w:val="00FA446B"/>
    <w:rsid w:val="00FA5C82"/>
    <w:rsid w:val="00FA6123"/>
    <w:rsid w:val="00FB0F16"/>
    <w:rsid w:val="00FB26FB"/>
    <w:rsid w:val="00FB3847"/>
    <w:rsid w:val="00FB3A16"/>
    <w:rsid w:val="00FB5843"/>
    <w:rsid w:val="00FB5F49"/>
    <w:rsid w:val="00FB698C"/>
    <w:rsid w:val="00FB73FA"/>
    <w:rsid w:val="00FC02D6"/>
    <w:rsid w:val="00FC0E05"/>
    <w:rsid w:val="00FC18E4"/>
    <w:rsid w:val="00FC33E5"/>
    <w:rsid w:val="00FC43A8"/>
    <w:rsid w:val="00FC4427"/>
    <w:rsid w:val="00FC62A3"/>
    <w:rsid w:val="00FC63A7"/>
    <w:rsid w:val="00FC6504"/>
    <w:rsid w:val="00FC7A12"/>
    <w:rsid w:val="00FD0269"/>
    <w:rsid w:val="00FD2F2C"/>
    <w:rsid w:val="00FD363E"/>
    <w:rsid w:val="00FD3AA3"/>
    <w:rsid w:val="00FD4344"/>
    <w:rsid w:val="00FD5977"/>
    <w:rsid w:val="00FD5D28"/>
    <w:rsid w:val="00FD7670"/>
    <w:rsid w:val="00FE0D3B"/>
    <w:rsid w:val="00FE102D"/>
    <w:rsid w:val="00FE10A0"/>
    <w:rsid w:val="00FE1468"/>
    <w:rsid w:val="00FE157F"/>
    <w:rsid w:val="00FE1EB6"/>
    <w:rsid w:val="00FE4250"/>
    <w:rsid w:val="00FE450E"/>
    <w:rsid w:val="00FE649C"/>
    <w:rsid w:val="00FF18C3"/>
    <w:rsid w:val="00FF1A06"/>
    <w:rsid w:val="00FF1E91"/>
    <w:rsid w:val="00FF499C"/>
    <w:rsid w:val="00FF561B"/>
    <w:rsid w:val="00FF5CC5"/>
    <w:rsid w:val="00FF649B"/>
    <w:rsid w:val="00FF7EA8"/>
    <w:rsid w:val="01018F47"/>
    <w:rsid w:val="01B439F2"/>
    <w:rsid w:val="0248ABC3"/>
    <w:rsid w:val="090BB03C"/>
    <w:rsid w:val="09978019"/>
    <w:rsid w:val="09EF9DF3"/>
    <w:rsid w:val="09F83E69"/>
    <w:rsid w:val="0D126BF9"/>
    <w:rsid w:val="0DB6437D"/>
    <w:rsid w:val="0F7C23B7"/>
    <w:rsid w:val="105F7E62"/>
    <w:rsid w:val="12C0FD60"/>
    <w:rsid w:val="14717053"/>
    <w:rsid w:val="17CDADC8"/>
    <w:rsid w:val="17D1AAC1"/>
    <w:rsid w:val="193EADA6"/>
    <w:rsid w:val="1BAB5C67"/>
    <w:rsid w:val="1D1DDBCD"/>
    <w:rsid w:val="1D589583"/>
    <w:rsid w:val="1D95C395"/>
    <w:rsid w:val="1E88CB09"/>
    <w:rsid w:val="208225D8"/>
    <w:rsid w:val="21B1A1C2"/>
    <w:rsid w:val="2204DAB4"/>
    <w:rsid w:val="22B14332"/>
    <w:rsid w:val="240D21CB"/>
    <w:rsid w:val="24EC7619"/>
    <w:rsid w:val="25A71816"/>
    <w:rsid w:val="2B183747"/>
    <w:rsid w:val="2CEBCCB7"/>
    <w:rsid w:val="30A015A2"/>
    <w:rsid w:val="32A5A810"/>
    <w:rsid w:val="33A8C342"/>
    <w:rsid w:val="340424C2"/>
    <w:rsid w:val="3612D400"/>
    <w:rsid w:val="3728DAF8"/>
    <w:rsid w:val="372A78F9"/>
    <w:rsid w:val="37359D9B"/>
    <w:rsid w:val="37A931AA"/>
    <w:rsid w:val="38F228EE"/>
    <w:rsid w:val="39146222"/>
    <w:rsid w:val="3B25308F"/>
    <w:rsid w:val="3B4E833D"/>
    <w:rsid w:val="3B72028D"/>
    <w:rsid w:val="3D944083"/>
    <w:rsid w:val="42EA76FC"/>
    <w:rsid w:val="48997C05"/>
    <w:rsid w:val="491900D8"/>
    <w:rsid w:val="4B54C9BB"/>
    <w:rsid w:val="4C122E08"/>
    <w:rsid w:val="4E070D02"/>
    <w:rsid w:val="4E7A7460"/>
    <w:rsid w:val="50373BF3"/>
    <w:rsid w:val="50AF55FA"/>
    <w:rsid w:val="53761FD7"/>
    <w:rsid w:val="55A40036"/>
    <w:rsid w:val="57B5DD36"/>
    <w:rsid w:val="58F1560B"/>
    <w:rsid w:val="5C4E07D1"/>
    <w:rsid w:val="5C5D0D0B"/>
    <w:rsid w:val="5E55CEA6"/>
    <w:rsid w:val="5F7C9426"/>
    <w:rsid w:val="609B0FC4"/>
    <w:rsid w:val="6198B9F0"/>
    <w:rsid w:val="65129B58"/>
    <w:rsid w:val="665B9CC3"/>
    <w:rsid w:val="69A7159A"/>
    <w:rsid w:val="6BAD3629"/>
    <w:rsid w:val="6C2F261C"/>
    <w:rsid w:val="6D77B4F3"/>
    <w:rsid w:val="70C91A9B"/>
    <w:rsid w:val="73B4E2BB"/>
    <w:rsid w:val="7593B1E2"/>
    <w:rsid w:val="78A351B8"/>
    <w:rsid w:val="78AFF3F2"/>
    <w:rsid w:val="7C8AFB73"/>
    <w:rsid w:val="7D08B4E1"/>
    <w:rsid w:val="7FB59B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4E81"/>
  <w15:chartTrackingRefBased/>
  <w15:docId w15:val="{1DC061D4-62BF-4791-8753-465F610CC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5E0"/>
    <w:rPr>
      <w:lang w:val="en-GB"/>
    </w:rPr>
  </w:style>
  <w:style w:type="paragraph" w:styleId="Heading1">
    <w:name w:val="heading 1"/>
    <w:basedOn w:val="Normal"/>
    <w:next w:val="Normal"/>
    <w:link w:val="Heading1Char"/>
    <w:uiPriority w:val="9"/>
    <w:qFormat/>
    <w:rsid w:val="006F7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7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936"/>
    <w:rPr>
      <w:rFonts w:eastAsiaTheme="majorEastAsia" w:cstheme="majorBidi"/>
      <w:color w:val="272727" w:themeColor="text1" w:themeTint="D8"/>
    </w:rPr>
  </w:style>
  <w:style w:type="paragraph" w:styleId="Title">
    <w:name w:val="Title"/>
    <w:basedOn w:val="Normal"/>
    <w:next w:val="Normal"/>
    <w:link w:val="TitleChar"/>
    <w:uiPriority w:val="10"/>
    <w:qFormat/>
    <w:rsid w:val="006F7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936"/>
    <w:pPr>
      <w:spacing w:before="160"/>
      <w:jc w:val="center"/>
    </w:pPr>
    <w:rPr>
      <w:i/>
      <w:iCs/>
      <w:color w:val="404040" w:themeColor="text1" w:themeTint="BF"/>
    </w:rPr>
  </w:style>
  <w:style w:type="character" w:customStyle="1" w:styleId="QuoteChar">
    <w:name w:val="Quote Char"/>
    <w:basedOn w:val="DefaultParagraphFont"/>
    <w:link w:val="Quote"/>
    <w:uiPriority w:val="29"/>
    <w:rsid w:val="006F7936"/>
    <w:rPr>
      <w:i/>
      <w:iCs/>
      <w:color w:val="404040" w:themeColor="text1" w:themeTint="BF"/>
    </w:rPr>
  </w:style>
  <w:style w:type="paragraph" w:styleId="ListParagraph">
    <w:name w:val="List Paragraph"/>
    <w:basedOn w:val="Normal"/>
    <w:uiPriority w:val="34"/>
    <w:qFormat/>
    <w:rsid w:val="006F7936"/>
    <w:pPr>
      <w:ind w:left="720"/>
      <w:contextualSpacing/>
    </w:pPr>
  </w:style>
  <w:style w:type="character" w:styleId="IntenseEmphasis">
    <w:name w:val="Intense Emphasis"/>
    <w:basedOn w:val="DefaultParagraphFont"/>
    <w:uiPriority w:val="21"/>
    <w:qFormat/>
    <w:rsid w:val="006F7936"/>
    <w:rPr>
      <w:i/>
      <w:iCs/>
      <w:color w:val="0F4761" w:themeColor="accent1" w:themeShade="BF"/>
    </w:rPr>
  </w:style>
  <w:style w:type="paragraph" w:styleId="IntenseQuote">
    <w:name w:val="Intense Quote"/>
    <w:basedOn w:val="Normal"/>
    <w:next w:val="Normal"/>
    <w:link w:val="IntenseQuoteChar"/>
    <w:uiPriority w:val="30"/>
    <w:qFormat/>
    <w:rsid w:val="006F7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936"/>
    <w:rPr>
      <w:i/>
      <w:iCs/>
      <w:color w:val="0F4761" w:themeColor="accent1" w:themeShade="BF"/>
    </w:rPr>
  </w:style>
  <w:style w:type="character" w:styleId="IntenseReference">
    <w:name w:val="Intense Reference"/>
    <w:basedOn w:val="DefaultParagraphFont"/>
    <w:uiPriority w:val="32"/>
    <w:qFormat/>
    <w:rsid w:val="006F7936"/>
    <w:rPr>
      <w:b/>
      <w:bCs/>
      <w:smallCaps/>
      <w:color w:val="0F4761" w:themeColor="accent1" w:themeShade="BF"/>
      <w:spacing w:val="5"/>
    </w:rPr>
  </w:style>
  <w:style w:type="paragraph" w:styleId="Header">
    <w:name w:val="header"/>
    <w:basedOn w:val="Normal"/>
    <w:link w:val="HeaderChar"/>
    <w:uiPriority w:val="99"/>
    <w:unhideWhenUsed/>
    <w:rsid w:val="006F79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936"/>
  </w:style>
  <w:style w:type="paragraph" w:styleId="Footer">
    <w:name w:val="footer"/>
    <w:basedOn w:val="Normal"/>
    <w:link w:val="FooterChar"/>
    <w:uiPriority w:val="99"/>
    <w:unhideWhenUsed/>
    <w:rsid w:val="006F79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936"/>
  </w:style>
  <w:style w:type="table" w:styleId="TableGrid">
    <w:name w:val="Table Grid"/>
    <w:basedOn w:val="TableNormal"/>
    <w:uiPriority w:val="59"/>
    <w:rsid w:val="006F7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6F7936"/>
    <w:rPr>
      <w:i/>
      <w:iCs/>
      <w:color w:val="404040" w:themeColor="text1" w:themeTint="BF"/>
    </w:rPr>
  </w:style>
  <w:style w:type="paragraph" w:styleId="TOCHeading">
    <w:name w:val="TOC Heading"/>
    <w:basedOn w:val="Heading1"/>
    <w:next w:val="Normal"/>
    <w:uiPriority w:val="39"/>
    <w:unhideWhenUsed/>
    <w:qFormat/>
    <w:rsid w:val="004C20E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4C20E4"/>
    <w:pPr>
      <w:spacing w:after="100"/>
    </w:pPr>
  </w:style>
  <w:style w:type="character" w:styleId="Hyperlink">
    <w:name w:val="Hyperlink"/>
    <w:basedOn w:val="DefaultParagraphFont"/>
    <w:uiPriority w:val="99"/>
    <w:unhideWhenUsed/>
    <w:rsid w:val="004C20E4"/>
    <w:rPr>
      <w:color w:val="467886" w:themeColor="hyperlink"/>
      <w:u w:val="single"/>
    </w:rPr>
  </w:style>
  <w:style w:type="character" w:styleId="UnresolvedMention">
    <w:name w:val="Unresolved Mention"/>
    <w:basedOn w:val="DefaultParagraphFont"/>
    <w:uiPriority w:val="99"/>
    <w:semiHidden/>
    <w:unhideWhenUsed/>
    <w:rsid w:val="00FE0D3B"/>
    <w:rPr>
      <w:color w:val="605E5C"/>
      <w:shd w:val="clear" w:color="auto" w:fill="E1DFDD"/>
    </w:rPr>
  </w:style>
  <w:style w:type="character" w:styleId="FollowedHyperlink">
    <w:name w:val="FollowedHyperlink"/>
    <w:basedOn w:val="DefaultParagraphFont"/>
    <w:uiPriority w:val="99"/>
    <w:semiHidden/>
    <w:unhideWhenUsed/>
    <w:rsid w:val="00B75257"/>
    <w:rPr>
      <w:color w:val="96607D" w:themeColor="followedHyperlink"/>
      <w:u w:val="single"/>
    </w:rPr>
  </w:style>
  <w:style w:type="paragraph" w:styleId="EndnoteText">
    <w:name w:val="endnote text"/>
    <w:basedOn w:val="Normal"/>
    <w:link w:val="EndnoteTextChar"/>
    <w:uiPriority w:val="99"/>
    <w:unhideWhenUsed/>
    <w:rsid w:val="008A55D9"/>
    <w:pPr>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rsid w:val="008A55D9"/>
    <w:rPr>
      <w:kern w:val="0"/>
      <w:sz w:val="20"/>
      <w:szCs w:val="20"/>
      <w14:ligatures w14:val="none"/>
    </w:rPr>
  </w:style>
  <w:style w:type="character" w:styleId="EndnoteReference">
    <w:name w:val="endnote reference"/>
    <w:basedOn w:val="DefaultParagraphFont"/>
    <w:uiPriority w:val="99"/>
    <w:semiHidden/>
    <w:unhideWhenUsed/>
    <w:rsid w:val="008A55D9"/>
    <w:rPr>
      <w:vertAlign w:val="superscript"/>
    </w:rPr>
  </w:style>
  <w:style w:type="character" w:styleId="CommentReference">
    <w:name w:val="annotation reference"/>
    <w:basedOn w:val="DefaultParagraphFont"/>
    <w:uiPriority w:val="99"/>
    <w:semiHidden/>
    <w:unhideWhenUsed/>
    <w:rsid w:val="00913558"/>
    <w:rPr>
      <w:sz w:val="16"/>
      <w:szCs w:val="16"/>
    </w:rPr>
  </w:style>
  <w:style w:type="paragraph" w:styleId="CommentText">
    <w:name w:val="annotation text"/>
    <w:basedOn w:val="Normal"/>
    <w:link w:val="CommentTextChar"/>
    <w:uiPriority w:val="99"/>
    <w:unhideWhenUsed/>
    <w:rsid w:val="00913558"/>
    <w:pPr>
      <w:spacing w:line="240" w:lineRule="auto"/>
    </w:pPr>
    <w:rPr>
      <w:sz w:val="20"/>
      <w:szCs w:val="20"/>
    </w:rPr>
  </w:style>
  <w:style w:type="character" w:customStyle="1" w:styleId="CommentTextChar">
    <w:name w:val="Comment Text Char"/>
    <w:basedOn w:val="DefaultParagraphFont"/>
    <w:link w:val="CommentText"/>
    <w:uiPriority w:val="99"/>
    <w:rsid w:val="00913558"/>
    <w:rPr>
      <w:sz w:val="20"/>
      <w:szCs w:val="20"/>
    </w:rPr>
  </w:style>
  <w:style w:type="paragraph" w:styleId="CommentSubject">
    <w:name w:val="annotation subject"/>
    <w:basedOn w:val="CommentText"/>
    <w:next w:val="CommentText"/>
    <w:link w:val="CommentSubjectChar"/>
    <w:uiPriority w:val="99"/>
    <w:semiHidden/>
    <w:unhideWhenUsed/>
    <w:rsid w:val="00913558"/>
    <w:rPr>
      <w:b/>
      <w:bCs/>
    </w:rPr>
  </w:style>
  <w:style w:type="character" w:customStyle="1" w:styleId="CommentSubjectChar">
    <w:name w:val="Comment Subject Char"/>
    <w:basedOn w:val="CommentTextChar"/>
    <w:link w:val="CommentSubject"/>
    <w:uiPriority w:val="99"/>
    <w:semiHidden/>
    <w:rsid w:val="00913558"/>
    <w:rPr>
      <w:b/>
      <w:bCs/>
      <w:sz w:val="20"/>
      <w:szCs w:val="20"/>
    </w:rPr>
  </w:style>
  <w:style w:type="paragraph" w:styleId="NormalWeb">
    <w:name w:val="Normal (Web)"/>
    <w:basedOn w:val="Normal"/>
    <w:uiPriority w:val="99"/>
    <w:semiHidden/>
    <w:unhideWhenUsed/>
    <w:rsid w:val="008601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6019B"/>
    <w:rPr>
      <w:b/>
      <w:bCs/>
    </w:rPr>
  </w:style>
  <w:style w:type="paragraph" w:styleId="TOC2">
    <w:name w:val="toc 2"/>
    <w:basedOn w:val="Normal"/>
    <w:next w:val="Normal"/>
    <w:uiPriority w:val="39"/>
    <w:unhideWhenUsed/>
    <w:rsid w:val="1BAB5C67"/>
    <w:pPr>
      <w:spacing w:after="100"/>
      <w:ind w:left="220"/>
    </w:pPr>
  </w:style>
  <w:style w:type="paragraph" w:styleId="NoSpacing">
    <w:name w:val="No Spacing"/>
    <w:uiPriority w:val="1"/>
    <w:qFormat/>
    <w:rsid w:val="007150E6"/>
    <w:pPr>
      <w:spacing w:after="0" w:line="240" w:lineRule="auto"/>
    </w:pPr>
  </w:style>
  <w:style w:type="table" w:styleId="PlainTable1">
    <w:name w:val="Plain Table 1"/>
    <w:basedOn w:val="TableNormal"/>
    <w:uiPriority w:val="41"/>
    <w:rsid w:val="007150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uiPriority w:val="99"/>
    <w:unhideWhenUsed/>
    <w:rsid w:val="00755C4D"/>
    <w:pPr>
      <w:numPr>
        <w:numId w:val="5"/>
      </w:numPr>
      <w:tabs>
        <w:tab w:val="clear" w:pos="360"/>
      </w:tabs>
      <w:spacing w:after="200" w:line="276" w:lineRule="auto"/>
      <w:ind w:left="0" w:firstLine="0"/>
      <w:contextualSpacing/>
    </w:pPr>
    <w:rPr>
      <w:rFonts w:ascii="Aptos" w:eastAsia="Aptos" w:hAnsi="Aptos"/>
      <w:kern w:val="0"/>
      <w:sz w:val="21"/>
      <w14:ligatures w14:val="none"/>
    </w:rPr>
  </w:style>
  <w:style w:type="table" w:styleId="GridTable4">
    <w:name w:val="Grid Table 4"/>
    <w:basedOn w:val="TableNormal"/>
    <w:uiPriority w:val="49"/>
    <w:rsid w:val="00FA219F"/>
    <w:pPr>
      <w:spacing w:after="0" w:line="240" w:lineRule="auto"/>
    </w:p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tblStylePr w:type="band2Horz">
      <w:tblPr/>
      <w:tcPr>
        <w:shd w:val="clear" w:color="auto" w:fill="F5E7E8"/>
      </w:tcPr>
    </w:tblStylePr>
  </w:style>
  <w:style w:type="character" w:styleId="Mention">
    <w:name w:val="Mention"/>
    <w:basedOn w:val="DefaultParagraphFont"/>
    <w:uiPriority w:val="99"/>
    <w:unhideWhenUsed/>
    <w:rsid w:val="00650ED5"/>
    <w:rPr>
      <w:color w:val="2B579A"/>
      <w:shd w:val="clear" w:color="auto" w:fill="E1DFDD"/>
    </w:rPr>
  </w:style>
  <w:style w:type="paragraph" w:styleId="Revision">
    <w:name w:val="Revision"/>
    <w:hidden/>
    <w:uiPriority w:val="99"/>
    <w:semiHidden/>
    <w:rsid w:val="00650ED5"/>
    <w:pPr>
      <w:spacing w:after="0" w:line="240" w:lineRule="auto"/>
    </w:pPr>
    <w:rPr>
      <w:lang w:val="en-GB"/>
    </w:rPr>
  </w:style>
  <w:style w:type="table" w:styleId="TableGridLight">
    <w:name w:val="Grid Table Light"/>
    <w:basedOn w:val="TableNormal"/>
    <w:uiPriority w:val="40"/>
    <w:rsid w:val="007E56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rmaltextrun">
    <w:name w:val="normaltextrun"/>
    <w:basedOn w:val="DefaultParagraphFont"/>
    <w:rsid w:val="00307769"/>
  </w:style>
  <w:style w:type="character" w:customStyle="1" w:styleId="eop">
    <w:name w:val="eop"/>
    <w:basedOn w:val="DefaultParagraphFont"/>
    <w:rsid w:val="00307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021">
      <w:bodyDiv w:val="1"/>
      <w:marLeft w:val="0"/>
      <w:marRight w:val="0"/>
      <w:marTop w:val="0"/>
      <w:marBottom w:val="0"/>
      <w:divBdr>
        <w:top w:val="none" w:sz="0" w:space="0" w:color="auto"/>
        <w:left w:val="none" w:sz="0" w:space="0" w:color="auto"/>
        <w:bottom w:val="none" w:sz="0" w:space="0" w:color="auto"/>
        <w:right w:val="none" w:sz="0" w:space="0" w:color="auto"/>
      </w:divBdr>
    </w:div>
    <w:div w:id="54469753">
      <w:bodyDiv w:val="1"/>
      <w:marLeft w:val="0"/>
      <w:marRight w:val="0"/>
      <w:marTop w:val="0"/>
      <w:marBottom w:val="0"/>
      <w:divBdr>
        <w:top w:val="none" w:sz="0" w:space="0" w:color="auto"/>
        <w:left w:val="none" w:sz="0" w:space="0" w:color="auto"/>
        <w:bottom w:val="none" w:sz="0" w:space="0" w:color="auto"/>
        <w:right w:val="none" w:sz="0" w:space="0" w:color="auto"/>
      </w:divBdr>
    </w:div>
    <w:div w:id="56054433">
      <w:bodyDiv w:val="1"/>
      <w:marLeft w:val="0"/>
      <w:marRight w:val="0"/>
      <w:marTop w:val="0"/>
      <w:marBottom w:val="0"/>
      <w:divBdr>
        <w:top w:val="none" w:sz="0" w:space="0" w:color="auto"/>
        <w:left w:val="none" w:sz="0" w:space="0" w:color="auto"/>
        <w:bottom w:val="none" w:sz="0" w:space="0" w:color="auto"/>
        <w:right w:val="none" w:sz="0" w:space="0" w:color="auto"/>
      </w:divBdr>
    </w:div>
    <w:div w:id="147287588">
      <w:bodyDiv w:val="1"/>
      <w:marLeft w:val="0"/>
      <w:marRight w:val="0"/>
      <w:marTop w:val="0"/>
      <w:marBottom w:val="0"/>
      <w:divBdr>
        <w:top w:val="none" w:sz="0" w:space="0" w:color="auto"/>
        <w:left w:val="none" w:sz="0" w:space="0" w:color="auto"/>
        <w:bottom w:val="none" w:sz="0" w:space="0" w:color="auto"/>
        <w:right w:val="none" w:sz="0" w:space="0" w:color="auto"/>
      </w:divBdr>
    </w:div>
    <w:div w:id="229199816">
      <w:bodyDiv w:val="1"/>
      <w:marLeft w:val="0"/>
      <w:marRight w:val="0"/>
      <w:marTop w:val="0"/>
      <w:marBottom w:val="0"/>
      <w:divBdr>
        <w:top w:val="none" w:sz="0" w:space="0" w:color="auto"/>
        <w:left w:val="none" w:sz="0" w:space="0" w:color="auto"/>
        <w:bottom w:val="none" w:sz="0" w:space="0" w:color="auto"/>
        <w:right w:val="none" w:sz="0" w:space="0" w:color="auto"/>
      </w:divBdr>
    </w:div>
    <w:div w:id="249849079">
      <w:bodyDiv w:val="1"/>
      <w:marLeft w:val="0"/>
      <w:marRight w:val="0"/>
      <w:marTop w:val="0"/>
      <w:marBottom w:val="0"/>
      <w:divBdr>
        <w:top w:val="none" w:sz="0" w:space="0" w:color="auto"/>
        <w:left w:val="none" w:sz="0" w:space="0" w:color="auto"/>
        <w:bottom w:val="none" w:sz="0" w:space="0" w:color="auto"/>
        <w:right w:val="none" w:sz="0" w:space="0" w:color="auto"/>
      </w:divBdr>
    </w:div>
    <w:div w:id="290483583">
      <w:bodyDiv w:val="1"/>
      <w:marLeft w:val="0"/>
      <w:marRight w:val="0"/>
      <w:marTop w:val="0"/>
      <w:marBottom w:val="0"/>
      <w:divBdr>
        <w:top w:val="none" w:sz="0" w:space="0" w:color="auto"/>
        <w:left w:val="none" w:sz="0" w:space="0" w:color="auto"/>
        <w:bottom w:val="none" w:sz="0" w:space="0" w:color="auto"/>
        <w:right w:val="none" w:sz="0" w:space="0" w:color="auto"/>
      </w:divBdr>
    </w:div>
    <w:div w:id="540170106">
      <w:bodyDiv w:val="1"/>
      <w:marLeft w:val="0"/>
      <w:marRight w:val="0"/>
      <w:marTop w:val="0"/>
      <w:marBottom w:val="0"/>
      <w:divBdr>
        <w:top w:val="none" w:sz="0" w:space="0" w:color="auto"/>
        <w:left w:val="none" w:sz="0" w:space="0" w:color="auto"/>
        <w:bottom w:val="none" w:sz="0" w:space="0" w:color="auto"/>
        <w:right w:val="none" w:sz="0" w:space="0" w:color="auto"/>
      </w:divBdr>
    </w:div>
    <w:div w:id="677274586">
      <w:bodyDiv w:val="1"/>
      <w:marLeft w:val="0"/>
      <w:marRight w:val="0"/>
      <w:marTop w:val="0"/>
      <w:marBottom w:val="0"/>
      <w:divBdr>
        <w:top w:val="none" w:sz="0" w:space="0" w:color="auto"/>
        <w:left w:val="none" w:sz="0" w:space="0" w:color="auto"/>
        <w:bottom w:val="none" w:sz="0" w:space="0" w:color="auto"/>
        <w:right w:val="none" w:sz="0" w:space="0" w:color="auto"/>
      </w:divBdr>
    </w:div>
    <w:div w:id="723141485">
      <w:bodyDiv w:val="1"/>
      <w:marLeft w:val="0"/>
      <w:marRight w:val="0"/>
      <w:marTop w:val="0"/>
      <w:marBottom w:val="0"/>
      <w:divBdr>
        <w:top w:val="none" w:sz="0" w:space="0" w:color="auto"/>
        <w:left w:val="none" w:sz="0" w:space="0" w:color="auto"/>
        <w:bottom w:val="none" w:sz="0" w:space="0" w:color="auto"/>
        <w:right w:val="none" w:sz="0" w:space="0" w:color="auto"/>
      </w:divBdr>
    </w:div>
    <w:div w:id="747263066">
      <w:bodyDiv w:val="1"/>
      <w:marLeft w:val="0"/>
      <w:marRight w:val="0"/>
      <w:marTop w:val="0"/>
      <w:marBottom w:val="0"/>
      <w:divBdr>
        <w:top w:val="none" w:sz="0" w:space="0" w:color="auto"/>
        <w:left w:val="none" w:sz="0" w:space="0" w:color="auto"/>
        <w:bottom w:val="none" w:sz="0" w:space="0" w:color="auto"/>
        <w:right w:val="none" w:sz="0" w:space="0" w:color="auto"/>
      </w:divBdr>
    </w:div>
    <w:div w:id="825628657">
      <w:bodyDiv w:val="1"/>
      <w:marLeft w:val="0"/>
      <w:marRight w:val="0"/>
      <w:marTop w:val="0"/>
      <w:marBottom w:val="0"/>
      <w:divBdr>
        <w:top w:val="none" w:sz="0" w:space="0" w:color="auto"/>
        <w:left w:val="none" w:sz="0" w:space="0" w:color="auto"/>
        <w:bottom w:val="none" w:sz="0" w:space="0" w:color="auto"/>
        <w:right w:val="none" w:sz="0" w:space="0" w:color="auto"/>
      </w:divBdr>
    </w:div>
    <w:div w:id="897978447">
      <w:bodyDiv w:val="1"/>
      <w:marLeft w:val="0"/>
      <w:marRight w:val="0"/>
      <w:marTop w:val="0"/>
      <w:marBottom w:val="0"/>
      <w:divBdr>
        <w:top w:val="none" w:sz="0" w:space="0" w:color="auto"/>
        <w:left w:val="none" w:sz="0" w:space="0" w:color="auto"/>
        <w:bottom w:val="none" w:sz="0" w:space="0" w:color="auto"/>
        <w:right w:val="none" w:sz="0" w:space="0" w:color="auto"/>
      </w:divBdr>
    </w:div>
    <w:div w:id="936012984">
      <w:bodyDiv w:val="1"/>
      <w:marLeft w:val="0"/>
      <w:marRight w:val="0"/>
      <w:marTop w:val="0"/>
      <w:marBottom w:val="0"/>
      <w:divBdr>
        <w:top w:val="none" w:sz="0" w:space="0" w:color="auto"/>
        <w:left w:val="none" w:sz="0" w:space="0" w:color="auto"/>
        <w:bottom w:val="none" w:sz="0" w:space="0" w:color="auto"/>
        <w:right w:val="none" w:sz="0" w:space="0" w:color="auto"/>
      </w:divBdr>
    </w:div>
    <w:div w:id="1191525646">
      <w:bodyDiv w:val="1"/>
      <w:marLeft w:val="0"/>
      <w:marRight w:val="0"/>
      <w:marTop w:val="0"/>
      <w:marBottom w:val="0"/>
      <w:divBdr>
        <w:top w:val="none" w:sz="0" w:space="0" w:color="auto"/>
        <w:left w:val="none" w:sz="0" w:space="0" w:color="auto"/>
        <w:bottom w:val="none" w:sz="0" w:space="0" w:color="auto"/>
        <w:right w:val="none" w:sz="0" w:space="0" w:color="auto"/>
      </w:divBdr>
    </w:div>
    <w:div w:id="1231695213">
      <w:bodyDiv w:val="1"/>
      <w:marLeft w:val="0"/>
      <w:marRight w:val="0"/>
      <w:marTop w:val="0"/>
      <w:marBottom w:val="0"/>
      <w:divBdr>
        <w:top w:val="none" w:sz="0" w:space="0" w:color="auto"/>
        <w:left w:val="none" w:sz="0" w:space="0" w:color="auto"/>
        <w:bottom w:val="none" w:sz="0" w:space="0" w:color="auto"/>
        <w:right w:val="none" w:sz="0" w:space="0" w:color="auto"/>
      </w:divBdr>
    </w:div>
    <w:div w:id="1299803449">
      <w:bodyDiv w:val="1"/>
      <w:marLeft w:val="0"/>
      <w:marRight w:val="0"/>
      <w:marTop w:val="0"/>
      <w:marBottom w:val="0"/>
      <w:divBdr>
        <w:top w:val="none" w:sz="0" w:space="0" w:color="auto"/>
        <w:left w:val="none" w:sz="0" w:space="0" w:color="auto"/>
        <w:bottom w:val="none" w:sz="0" w:space="0" w:color="auto"/>
        <w:right w:val="none" w:sz="0" w:space="0" w:color="auto"/>
      </w:divBdr>
    </w:div>
    <w:div w:id="1344431342">
      <w:bodyDiv w:val="1"/>
      <w:marLeft w:val="0"/>
      <w:marRight w:val="0"/>
      <w:marTop w:val="0"/>
      <w:marBottom w:val="0"/>
      <w:divBdr>
        <w:top w:val="none" w:sz="0" w:space="0" w:color="auto"/>
        <w:left w:val="none" w:sz="0" w:space="0" w:color="auto"/>
        <w:bottom w:val="none" w:sz="0" w:space="0" w:color="auto"/>
        <w:right w:val="none" w:sz="0" w:space="0" w:color="auto"/>
      </w:divBdr>
    </w:div>
    <w:div w:id="1349408538">
      <w:bodyDiv w:val="1"/>
      <w:marLeft w:val="0"/>
      <w:marRight w:val="0"/>
      <w:marTop w:val="0"/>
      <w:marBottom w:val="0"/>
      <w:divBdr>
        <w:top w:val="none" w:sz="0" w:space="0" w:color="auto"/>
        <w:left w:val="none" w:sz="0" w:space="0" w:color="auto"/>
        <w:bottom w:val="none" w:sz="0" w:space="0" w:color="auto"/>
        <w:right w:val="none" w:sz="0" w:space="0" w:color="auto"/>
      </w:divBdr>
    </w:div>
    <w:div w:id="1514684244">
      <w:bodyDiv w:val="1"/>
      <w:marLeft w:val="0"/>
      <w:marRight w:val="0"/>
      <w:marTop w:val="0"/>
      <w:marBottom w:val="0"/>
      <w:divBdr>
        <w:top w:val="none" w:sz="0" w:space="0" w:color="auto"/>
        <w:left w:val="none" w:sz="0" w:space="0" w:color="auto"/>
        <w:bottom w:val="none" w:sz="0" w:space="0" w:color="auto"/>
        <w:right w:val="none" w:sz="0" w:space="0" w:color="auto"/>
      </w:divBdr>
    </w:div>
    <w:div w:id="1615359410">
      <w:bodyDiv w:val="1"/>
      <w:marLeft w:val="0"/>
      <w:marRight w:val="0"/>
      <w:marTop w:val="0"/>
      <w:marBottom w:val="0"/>
      <w:divBdr>
        <w:top w:val="none" w:sz="0" w:space="0" w:color="auto"/>
        <w:left w:val="none" w:sz="0" w:space="0" w:color="auto"/>
        <w:bottom w:val="none" w:sz="0" w:space="0" w:color="auto"/>
        <w:right w:val="none" w:sz="0" w:space="0" w:color="auto"/>
      </w:divBdr>
    </w:div>
    <w:div w:id="1652712441">
      <w:bodyDiv w:val="1"/>
      <w:marLeft w:val="0"/>
      <w:marRight w:val="0"/>
      <w:marTop w:val="0"/>
      <w:marBottom w:val="0"/>
      <w:divBdr>
        <w:top w:val="none" w:sz="0" w:space="0" w:color="auto"/>
        <w:left w:val="none" w:sz="0" w:space="0" w:color="auto"/>
        <w:bottom w:val="none" w:sz="0" w:space="0" w:color="auto"/>
        <w:right w:val="none" w:sz="0" w:space="0" w:color="auto"/>
      </w:divBdr>
    </w:div>
    <w:div w:id="2039695128">
      <w:bodyDiv w:val="1"/>
      <w:marLeft w:val="0"/>
      <w:marRight w:val="0"/>
      <w:marTop w:val="0"/>
      <w:marBottom w:val="0"/>
      <w:divBdr>
        <w:top w:val="none" w:sz="0" w:space="0" w:color="auto"/>
        <w:left w:val="none" w:sz="0" w:space="0" w:color="auto"/>
        <w:bottom w:val="none" w:sz="0" w:space="0" w:color="auto"/>
        <w:right w:val="none" w:sz="0" w:space="0" w:color="auto"/>
      </w:divBdr>
    </w:div>
    <w:div w:id="2105609954">
      <w:bodyDiv w:val="1"/>
      <w:marLeft w:val="0"/>
      <w:marRight w:val="0"/>
      <w:marTop w:val="0"/>
      <w:marBottom w:val="0"/>
      <w:divBdr>
        <w:top w:val="none" w:sz="0" w:space="0" w:color="auto"/>
        <w:left w:val="none" w:sz="0" w:space="0" w:color="auto"/>
        <w:bottom w:val="none" w:sz="0" w:space="0" w:color="auto"/>
        <w:right w:val="none" w:sz="0" w:space="0" w:color="auto"/>
      </w:divBdr>
    </w:div>
    <w:div w:id="214395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 TargetMode="External"/><Relationship Id="rId26" Type="http://schemas.openxmlformats.org/officeDocument/2006/relationships/hyperlink" Target="https://urldefense.com/v3/__https:/rsagroup.omniacloud.net/_/intrauk/en-gb/home/resources/finance-expenses-and-procurement/third-party-management-tpm/overview-of-the-end-to-end-tpm-process__;!!E1R1dd1bLLODlQ4!A-_kj6JcHuujqWvSohWM-e2KBQ_IrY5AJB_JXyqqHoYvx5jIv00asIAYxUvDQrj0e3wmS1L_Q8ruQqVPROyDozaQVsqv09E6TVkF$" TargetMode="External"/><Relationship Id="rId39" Type="http://schemas.openxmlformats.org/officeDocument/2006/relationships/footer" Target="footer1.xml"/><Relationship Id="rId21" Type="http://schemas.openxmlformats.org/officeDocument/2006/relationships/hyperlink" Target="https://urldefense.com/v3/__https:/rsagroup.omniacloud.net/_/intrauk/en-gb/home/resources/data-security-and-compliance/ukriskandukregulatorycompliance/uk-international-risk/policies-policy-management/grouppolicies/changepolicy__;!!E1R1dd1bLLODlQ4!A-_kj6JcHuujqWvSohWM-e2KBQ_IrY5AJB_JXyqqHoYvx5jIv00asIAYxUvDQrj0e3wmS1L_Q8ruQqVPROyDozaQVsqv01gWjqZr$" TargetMode="External"/><Relationship Id="rId34" Type="http://schemas.openxmlformats.org/officeDocument/2006/relationships/hyperlink" Target="https://urldefense.com/v3/__https:/rsagroup.omniacloud.net/_/intrauk/en-gb/home/resources/data-security-and-compliance/ukriskandukregulatorycompliance/uk-international-risk/policies-policy-management/grouppolicies/thirdpartycontractsoutsourcingpolicy__;!!E1R1dd1bLLODlQ4!A-_kj6JcHuujqWvSohWM-e2KBQ_IrY5AJB_JXyqqHoYvx5jIv00asIAYxUvDQrj0e3wmS1L_Q8ruQqVPROyDozaQVsqv08FTEak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 TargetMode="External"/><Relationship Id="rId20" Type="http://schemas.openxmlformats.org/officeDocument/2006/relationships/hyperlink" Target="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 TargetMode="External"/><Relationship Id="rId29" Type="http://schemas.openxmlformats.org/officeDocument/2006/relationships/hyperlink" Target="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urldefense.com/v3/__https:/rsagroup.omniacloud.net/_/intrauk/en-gb/home/resources/finance-expenses-and-procurement/third-party-management-tpm/suppliermanagement__;!!E1R1dd1bLLODlQ4!A-_kj6JcHuujqWvSohWM-e2KBQ_IrY5AJB_JXyqqHoYvx5jIv00asIAYxUvDQrj0e3wmS1L_Q8ruQqVPROyDozaQVsqv08OjuGeZ$" TargetMode="External"/><Relationship Id="rId32" Type="http://schemas.openxmlformats.org/officeDocument/2006/relationships/hyperlink" Target="https://urldefense.com/v3/__https:/rsagroup.omniacloud.net/_/intrauk/en-gb/home/resources/data-security-and-compliance/ukriskandukregulatorycompliance/uk-international-risk/policies-policy-management/grouppolicies/changepolicy__;!!E1R1dd1bLLODlQ4!A-_kj6JcHuujqWvSohWM-e2KBQ_IrY5AJB_JXyqqHoYvx5jIv00asIAYxUvDQrj0e3wmS1L_Q8ruQqVPROyDozaQVsqv01gWjqZr$" TargetMode="External"/><Relationship Id="rId37" Type="http://schemas.openxmlformats.org/officeDocument/2006/relationships/hyperlink" Target="https://urldefense.com/v3/__https:/rsagroup.omniacloud.net/_/intrauk/en-gb/home/resources/finance-expenses-and-procurement/third-party-management-tpm/overview-of-the-end-to-end-tpm-process__;!!E1R1dd1bLLODlQ4!A-_kj6JcHuujqWvSohWM-e2KBQ_IrY5AJB_JXyqqHoYvx5jIv00asIAYxUvDQrj0e3wmS1L_Q8ruQqVPROyDozaQVsqv09E6TVkF$"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 TargetMode="External"/><Relationship Id="rId23" Type="http://schemas.openxmlformats.org/officeDocument/2006/relationships/hyperlink" Target="https://urldefense.com/v3/__https:/rsagroup.omniacloud.net/_/intrauk/en-gb/home/resources/data-security-and-compliance/ukriskandukregulatorycompliance/uk-international-risk/policies-policy-management/grouppolicies/thirdpartycontractsoutsourcingpolicy__;!!E1R1dd1bLLODlQ4!A-_kj6JcHuujqWvSohWM-e2KBQ_IrY5AJB_JXyqqHoYvx5jIv00asIAYxUvDQrj0e3wmS1L_Q8ruQqVPROyDozaQVsqv08FTEakc$" TargetMode="External"/><Relationship Id="rId28" Type="http://schemas.openxmlformats.org/officeDocument/2006/relationships/hyperlink" Target="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 TargetMode="External"/><Relationship Id="rId36" Type="http://schemas.openxmlformats.org/officeDocument/2006/relationships/hyperlink" Target="https://urldefense.com/v3/__https:/rsagroup.omniacloud.net/_/intrauk/en-gb/home/resources/finance-expenses-and-procurement/third-party-management-tpm__;!!E1R1dd1bLLODlQ4!A-_kj6JcHuujqWvSohWM-e2KBQ_IrY5AJB_JXyqqHoYvx5jIv00asIAYxUvDQrj0e3wmS1L_Q8ruQqVPROyDozaQVsqv0w_BYTJa$" TargetMode="External"/><Relationship Id="rId10" Type="http://schemas.openxmlformats.org/officeDocument/2006/relationships/endnotes" Target="endnotes.xml"/><Relationship Id="rId19" Type="http://schemas.openxmlformats.org/officeDocument/2006/relationships/hyperlink" Target="https://urldefense.com/v3/__https:/rsagroup.sharepoint.com/sites/CIO-ElevateQueriesandArtefacts-365-GB/Shared*20Documents/Intact*20Policies*20and*20Processes/IT*20policies*20and*20processes/Change*20Management*20Processes?csf=1&amp;web=1&amp;e=FQDCtJ__;JSUlJSUlJSUl!!E1R1dd1bLLODlQ4!A5BF8bpXbLk4zIGkM69pKRZQ5rwQck7OZwyxoE2dnZKh8rEkl7ralu_exbpviMeQHi9fmfHs7gV8CcP3hpARubSQcmpTThoRK_PckTO2$" TargetMode="External"/><Relationship Id="rId31" Type="http://schemas.openxmlformats.org/officeDocument/2006/relationships/hyperlink" Target="https://rsagroup.omniacloud.net/_/intrauk/en-gb/home/resources/data-security-and-compliance/ukriskandukregulatorycompliance/uk-international-risk/policies-policy-management/grouppolicies/informationsecuritypolic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 TargetMode="External"/><Relationship Id="rId27" Type="http://schemas.openxmlformats.org/officeDocument/2006/relationships/hyperlink" Target="https://urldefense.com/v3/__https:/rsagroup.sharepoint.com/sites/CIO-ElevateQueriesandArtefacts-365-GB/Shared*20Documents/Intact*20Policies*20and*20Processes/IT*20policies*20and*20processes/Change*20Management*20Processes?csf=1&amp;web=1&amp;e=FQDCtJ__;JSUlJSUlJSUl!!E1R1dd1bLLODlQ4!A5BF8bpXbLk4zIGkM69pKRZQ5rwQck7OZwyxoE2dnZKh8rEkl7ralu_exbpviMeQHi9fmfHs7gV8CcP3hpARubSQcmpTThoRK_PckTO2$" TargetMode="External"/><Relationship Id="rId30" Type="http://schemas.openxmlformats.org/officeDocument/2006/relationships/hyperlink" Target="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 TargetMode="External"/><Relationship Id="rId35" Type="http://schemas.openxmlformats.org/officeDocument/2006/relationships/hyperlink" Target="https://urldefense.com/v3/__https:/rsagroup.omniacloud.net/_/intrauk/en-gb/home/resources/finance-expenses-and-procurement/third-party-management-tpm/suppliermanagement__;!!E1R1dd1bLLODlQ4!A-_kj6JcHuujqWvSohWM-e2KBQ_IrY5AJB_JXyqqHoYvx5jIv00asIAYxUvDQrj0e3wmS1L_Q8ruQqVPROyDozaQVsqv08OjuGeZ$" TargetMode="External"/><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urldefense.com/v3/__https:/rsagroup.sharepoint.com/sites/CIO-ElevateQueriesandArtefacts-365-GB/Shared*20Documents/Intact*20Policies*20and*20Processes/IT*20policies*20and*20processes/Change*20Management*20Processes?csf=1&amp;web=1&amp;e=FQDCtJ__;JSUlJSUlJSUl!!E1R1dd1bLLODlQ4!A5BF8bpXbLk4zIGkM69pKRZQ5rwQck7OZwyxoE2dnZKh8rEkl7ralu_exbpviMeQHi9fmfHs7gV8CcP3hpARubSQcmpTThoRK_PckTO2$" TargetMode="External"/><Relationship Id="rId25" Type="http://schemas.openxmlformats.org/officeDocument/2006/relationships/hyperlink" Target="https://urldefense.com/v3/__https:/rsagroup.omniacloud.net/_/intrauk/en-gb/home/resources/finance-expenses-and-procurement/third-party-management-tpm__;!!E1R1dd1bLLODlQ4!A-_kj6JcHuujqWvSohWM-e2KBQ_IrY5AJB_JXyqqHoYvx5jIv00asIAYxUvDQrj0e3wmS1L_Q8ruQqVPROyDozaQVsqv0w_BYTJa$" TargetMode="External"/><Relationship Id="rId33" Type="http://schemas.openxmlformats.org/officeDocument/2006/relationships/hyperlink" Target="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440961-ba04-40cb-8894-c9869180a844">
      <Terms xmlns="http://schemas.microsoft.com/office/infopath/2007/PartnerControls"/>
    </lcf76f155ced4ddcb4097134ff3c332f>
    <TaxCatchAll xmlns="249b2558-2212-4193-aa79-3883d52ba83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750C2D68ADC884D88D7B03DA863A1F8" ma:contentTypeVersion="10" ma:contentTypeDescription="Create a new document." ma:contentTypeScope="" ma:versionID="9efd6df9907849f0ec594649458269a4">
  <xsd:schema xmlns:xsd="http://www.w3.org/2001/XMLSchema" xmlns:xs="http://www.w3.org/2001/XMLSchema" xmlns:p="http://schemas.microsoft.com/office/2006/metadata/properties" xmlns:ns2="8a440961-ba04-40cb-8894-c9869180a844" xmlns:ns3="249b2558-2212-4193-aa79-3883d52ba837" targetNamespace="http://schemas.microsoft.com/office/2006/metadata/properties" ma:root="true" ma:fieldsID="db4c8fea4038f727bbe4b2931da143d6" ns2:_="" ns3:_="">
    <xsd:import namespace="8a440961-ba04-40cb-8894-c9869180a844"/>
    <xsd:import namespace="249b2558-2212-4193-aa79-3883d52ba8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40961-ba04-40cb-8894-c9869180a8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b2558-2212-4193-aa79-3883d52ba8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e3f69-ce89-4ef5-89e9-dc940bf75872}" ma:internalName="TaxCatchAll" ma:showField="CatchAllData" ma:web="249b2558-2212-4193-aa79-3883d52ba8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B8E55-DBE6-473A-96D1-1412F714026E}">
  <ds:schemaRefs>
    <ds:schemaRef ds:uri="http://schemas.microsoft.com/sharepoint/v3/contenttype/forms"/>
  </ds:schemaRefs>
</ds:datastoreItem>
</file>

<file path=customXml/itemProps2.xml><?xml version="1.0" encoding="utf-8"?>
<ds:datastoreItem xmlns:ds="http://schemas.openxmlformats.org/officeDocument/2006/customXml" ds:itemID="{AB14293A-879E-4FC9-A185-B43D98E9EB3C}">
  <ds:schemaRefs>
    <ds:schemaRef ds:uri="http://schemas.microsoft.com/office/2006/metadata/properties"/>
    <ds:schemaRef ds:uri="http://schemas.microsoft.com/office/infopath/2007/PartnerControls"/>
    <ds:schemaRef ds:uri="8a440961-ba04-40cb-8894-c9869180a844"/>
    <ds:schemaRef ds:uri="249b2558-2212-4193-aa79-3883d52ba837"/>
  </ds:schemaRefs>
</ds:datastoreItem>
</file>

<file path=customXml/itemProps3.xml><?xml version="1.0" encoding="utf-8"?>
<ds:datastoreItem xmlns:ds="http://schemas.openxmlformats.org/officeDocument/2006/customXml" ds:itemID="{897ED012-6CA7-4F41-BC56-BCECF1B011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40961-ba04-40cb-8894-c9869180a844"/>
    <ds:schemaRef ds:uri="249b2558-2212-4193-aa79-3883d52ba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A60FAD-DDF2-4EC3-BF88-6B41840945D7}">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 id="{f0526e38-1609-4dc6-b21a-ef7a5401e011}" enabled="1" method="Standard" siteId="{b880eeca-f1fb-4c91-bff6-82e84350a6e6}" removed="0"/>
</clbl:labelList>
</file>

<file path=docProps/app.xml><?xml version="1.0" encoding="utf-8"?>
<Properties xmlns="http://schemas.openxmlformats.org/officeDocument/2006/extended-properties" xmlns:vt="http://schemas.openxmlformats.org/officeDocument/2006/docPropsVTypes">
  <Template>Normal.dotm</Template>
  <TotalTime>1187</TotalTime>
  <Pages>15</Pages>
  <Words>12246</Words>
  <Characters>83276</Characters>
  <Application>Microsoft Office Word</Application>
  <DocSecurity>0</DocSecurity>
  <Lines>2191</Lines>
  <Paragraphs>758</Paragraphs>
  <ScaleCrop>false</ScaleCrop>
  <Company>Intact Insurance Specialty Solutions</Company>
  <LinksUpToDate>false</LinksUpToDate>
  <CharactersWithSpaces>94764</CharactersWithSpaces>
  <SharedDoc>false</SharedDoc>
  <HLinks>
    <vt:vector size="192" baseType="variant">
      <vt:variant>
        <vt:i4>7733351</vt:i4>
      </vt:variant>
      <vt:variant>
        <vt:i4>117</vt:i4>
      </vt:variant>
      <vt:variant>
        <vt:i4>0</vt:i4>
      </vt:variant>
      <vt:variant>
        <vt:i4>5</vt:i4>
      </vt:variant>
      <vt:variant>
        <vt:lpwstr>https://urldefense.com/v3/__https:/rsagroup.omniacloud.net/_/intrauk/en-gb/home/resources/finance-expenses-and-procurement/third-party-management-tpm/overview-of-the-end-to-end-tpm-process__;!!E1R1dd1bLLODlQ4!A-_kj6JcHuujqWvSohWM-e2KBQ_IrY5AJB_JXyqqHoYvx5jIv00asIAYxUvDQrj0e3wmS1L_Q8ruQqVPROyDozaQVsqv09E6TVkF$</vt:lpwstr>
      </vt:variant>
      <vt:variant>
        <vt:lpwstr/>
      </vt:variant>
      <vt:variant>
        <vt:i4>2752579</vt:i4>
      </vt:variant>
      <vt:variant>
        <vt:i4>114</vt:i4>
      </vt:variant>
      <vt:variant>
        <vt:i4>0</vt:i4>
      </vt:variant>
      <vt:variant>
        <vt:i4>5</vt:i4>
      </vt:variant>
      <vt:variant>
        <vt:lpwstr>https://urldefense.com/v3/__https:/rsagroup.omniacloud.net/_/intrauk/en-gb/home/resources/finance-expenses-and-procurement/third-party-management-tpm__;!!E1R1dd1bLLODlQ4!A-_kj6JcHuujqWvSohWM-e2KBQ_IrY5AJB_JXyqqHoYvx5jIv00asIAYxUvDQrj0e3wmS1L_Q8ruQqVPROyDozaQVsqv0w_BYTJa$</vt:lpwstr>
      </vt:variant>
      <vt:variant>
        <vt:lpwstr/>
      </vt:variant>
      <vt:variant>
        <vt:i4>7471139</vt:i4>
      </vt:variant>
      <vt:variant>
        <vt:i4>111</vt:i4>
      </vt:variant>
      <vt:variant>
        <vt:i4>0</vt:i4>
      </vt:variant>
      <vt:variant>
        <vt:i4>5</vt:i4>
      </vt:variant>
      <vt:variant>
        <vt:lpwstr>https://urldefense.com/v3/__https:/rsagroup.omniacloud.net/_/intrauk/en-gb/home/resources/finance-expenses-and-procurement/third-party-management-tpm/suppliermanagement__;!!E1R1dd1bLLODlQ4!A-_kj6JcHuujqWvSohWM-e2KBQ_IrY5AJB_JXyqqHoYvx5jIv00asIAYxUvDQrj0e3wmS1L_Q8ruQqVPROyDozaQVsqv08OjuGeZ$</vt:lpwstr>
      </vt:variant>
      <vt:variant>
        <vt:lpwstr/>
      </vt:variant>
      <vt:variant>
        <vt:i4>5439602</vt:i4>
      </vt:variant>
      <vt:variant>
        <vt:i4>108</vt:i4>
      </vt:variant>
      <vt:variant>
        <vt:i4>0</vt:i4>
      </vt:variant>
      <vt:variant>
        <vt:i4>5</vt:i4>
      </vt:variant>
      <vt:variant>
        <vt:lpwstr>https://urldefense.com/v3/__https:/rsagroup.omniacloud.net/_/intrauk/en-gb/home/resources/data-security-and-compliance/ukriskandukregulatorycompliance/uk-international-risk/policies-policy-management/grouppolicies/thirdpartycontractsoutsourcingpolicy__;!!E1R1dd1bLLODlQ4!A-_kj6JcHuujqWvSohWM-e2KBQ_IrY5AJB_JXyqqHoYvx5jIv00asIAYxUvDQrj0e3wmS1L_Q8ruQqVPROyDozaQVsqv08FTEakc$</vt:lpwstr>
      </vt:variant>
      <vt:variant>
        <vt:lpwstr/>
      </vt:variant>
      <vt:variant>
        <vt:i4>6029342</vt:i4>
      </vt:variant>
      <vt:variant>
        <vt:i4>105</vt:i4>
      </vt:variant>
      <vt:variant>
        <vt:i4>0</vt:i4>
      </vt:variant>
      <vt:variant>
        <vt:i4>5</vt:i4>
      </vt:variant>
      <vt:variant>
        <vt:lpwstr>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vt:lpwstr>
      </vt:variant>
      <vt:variant>
        <vt:lpwstr/>
      </vt:variant>
      <vt:variant>
        <vt:i4>7340133</vt:i4>
      </vt:variant>
      <vt:variant>
        <vt:i4>102</vt:i4>
      </vt:variant>
      <vt:variant>
        <vt:i4>0</vt:i4>
      </vt:variant>
      <vt:variant>
        <vt:i4>5</vt:i4>
      </vt:variant>
      <vt:variant>
        <vt:lpwstr>https://urldefense.com/v3/__https:/rsagroup.omniacloud.net/_/intrauk/en-gb/home/resources/data-security-and-compliance/ukriskandukregulatorycompliance/uk-international-risk/policies-policy-management/grouppolicies/changepolicy__;!!E1R1dd1bLLODlQ4!A-_kj6JcHuujqWvSohWM-e2KBQ_IrY5AJB_JXyqqHoYvx5jIv00asIAYxUvDQrj0e3wmS1L_Q8ruQqVPROyDozaQVsqv01gWjqZr$</vt:lpwstr>
      </vt:variant>
      <vt:variant>
        <vt:lpwstr/>
      </vt:variant>
      <vt:variant>
        <vt:i4>589879</vt:i4>
      </vt:variant>
      <vt:variant>
        <vt:i4>99</vt:i4>
      </vt:variant>
      <vt:variant>
        <vt:i4>0</vt:i4>
      </vt:variant>
      <vt:variant>
        <vt:i4>5</vt:i4>
      </vt:variant>
      <vt:variant>
        <vt:lpwstr>https://rsagroup.omniacloud.net/_/intrauk/en-gb/home/resources/data-security-and-compliance/ukriskandukregulatorycompliance/uk-international-risk/policies-policy-management/grouppolicies/informationsecuritypolicy</vt:lpwstr>
      </vt:variant>
      <vt:variant>
        <vt:lpwstr/>
      </vt:variant>
      <vt:variant>
        <vt:i4>2752605</vt:i4>
      </vt:variant>
      <vt:variant>
        <vt:i4>96</vt:i4>
      </vt:variant>
      <vt:variant>
        <vt:i4>0</vt:i4>
      </vt:variant>
      <vt:variant>
        <vt:i4>5</vt:i4>
      </vt:variant>
      <vt:variant>
        <vt:lpwstr>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vt:lpwstr>
      </vt:variant>
      <vt:variant>
        <vt:lpwstr/>
      </vt:variant>
      <vt:variant>
        <vt:i4>786488</vt:i4>
      </vt:variant>
      <vt:variant>
        <vt:i4>93</vt:i4>
      </vt:variant>
      <vt:variant>
        <vt:i4>0</vt:i4>
      </vt:variant>
      <vt:variant>
        <vt:i4>5</vt:i4>
      </vt:variant>
      <vt:variant>
        <vt:lpwstr>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vt:lpwstr>
      </vt:variant>
      <vt:variant>
        <vt:lpwstr/>
      </vt:variant>
      <vt:variant>
        <vt:i4>6029342</vt:i4>
      </vt:variant>
      <vt:variant>
        <vt:i4>90</vt:i4>
      </vt:variant>
      <vt:variant>
        <vt:i4>0</vt:i4>
      </vt:variant>
      <vt:variant>
        <vt:i4>5</vt:i4>
      </vt:variant>
      <vt:variant>
        <vt:lpwstr>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vt:lpwstr>
      </vt:variant>
      <vt:variant>
        <vt:lpwstr/>
      </vt:variant>
      <vt:variant>
        <vt:i4>6684727</vt:i4>
      </vt:variant>
      <vt:variant>
        <vt:i4>87</vt:i4>
      </vt:variant>
      <vt:variant>
        <vt:i4>0</vt:i4>
      </vt:variant>
      <vt:variant>
        <vt:i4>5</vt:i4>
      </vt:variant>
      <vt:variant>
        <vt:lpwstr>https://urldefense.com/v3/__https:/rsagroup.sharepoint.com/sites/CIO-ElevateQueriesandArtefacts-365-GB/Shared*20Documents/Intact*20Policies*20and*20Processes/IT*20policies*20and*20processes/Change*20Management*20Processes?csf=1&amp;web=1&amp;e=FQDCtJ__;JSUlJSUlJSUl!!E1R1dd1bLLODlQ4!A5BF8bpXbLk4zIGkM69pKRZQ5rwQck7OZwyxoE2dnZKh8rEkl7ralu_exbpviMeQHi9fmfHs7gV8CcP3hpARubSQcmpTThoRK_PckTO2$</vt:lpwstr>
      </vt:variant>
      <vt:variant>
        <vt:lpwstr/>
      </vt:variant>
      <vt:variant>
        <vt:i4>7733351</vt:i4>
      </vt:variant>
      <vt:variant>
        <vt:i4>84</vt:i4>
      </vt:variant>
      <vt:variant>
        <vt:i4>0</vt:i4>
      </vt:variant>
      <vt:variant>
        <vt:i4>5</vt:i4>
      </vt:variant>
      <vt:variant>
        <vt:lpwstr>https://urldefense.com/v3/__https:/rsagroup.omniacloud.net/_/intrauk/en-gb/home/resources/finance-expenses-and-procurement/third-party-management-tpm/overview-of-the-end-to-end-tpm-process__;!!E1R1dd1bLLODlQ4!A-_kj6JcHuujqWvSohWM-e2KBQ_IrY5AJB_JXyqqHoYvx5jIv00asIAYxUvDQrj0e3wmS1L_Q8ruQqVPROyDozaQVsqv09E6TVkF$</vt:lpwstr>
      </vt:variant>
      <vt:variant>
        <vt:lpwstr/>
      </vt:variant>
      <vt:variant>
        <vt:i4>2752579</vt:i4>
      </vt:variant>
      <vt:variant>
        <vt:i4>81</vt:i4>
      </vt:variant>
      <vt:variant>
        <vt:i4>0</vt:i4>
      </vt:variant>
      <vt:variant>
        <vt:i4>5</vt:i4>
      </vt:variant>
      <vt:variant>
        <vt:lpwstr>https://urldefense.com/v3/__https:/rsagroup.omniacloud.net/_/intrauk/en-gb/home/resources/finance-expenses-and-procurement/third-party-management-tpm__;!!E1R1dd1bLLODlQ4!A-_kj6JcHuujqWvSohWM-e2KBQ_IrY5AJB_JXyqqHoYvx5jIv00asIAYxUvDQrj0e3wmS1L_Q8ruQqVPROyDozaQVsqv0w_BYTJa$</vt:lpwstr>
      </vt:variant>
      <vt:variant>
        <vt:lpwstr/>
      </vt:variant>
      <vt:variant>
        <vt:i4>7471139</vt:i4>
      </vt:variant>
      <vt:variant>
        <vt:i4>78</vt:i4>
      </vt:variant>
      <vt:variant>
        <vt:i4>0</vt:i4>
      </vt:variant>
      <vt:variant>
        <vt:i4>5</vt:i4>
      </vt:variant>
      <vt:variant>
        <vt:lpwstr>https://urldefense.com/v3/__https:/rsagroup.omniacloud.net/_/intrauk/en-gb/home/resources/finance-expenses-and-procurement/third-party-management-tpm/suppliermanagement__;!!E1R1dd1bLLODlQ4!A-_kj6JcHuujqWvSohWM-e2KBQ_IrY5AJB_JXyqqHoYvx5jIv00asIAYxUvDQrj0e3wmS1L_Q8ruQqVPROyDozaQVsqv08OjuGeZ$</vt:lpwstr>
      </vt:variant>
      <vt:variant>
        <vt:lpwstr/>
      </vt:variant>
      <vt:variant>
        <vt:i4>5439602</vt:i4>
      </vt:variant>
      <vt:variant>
        <vt:i4>75</vt:i4>
      </vt:variant>
      <vt:variant>
        <vt:i4>0</vt:i4>
      </vt:variant>
      <vt:variant>
        <vt:i4>5</vt:i4>
      </vt:variant>
      <vt:variant>
        <vt:lpwstr>https://urldefense.com/v3/__https:/rsagroup.omniacloud.net/_/intrauk/en-gb/home/resources/data-security-and-compliance/ukriskandukregulatorycompliance/uk-international-risk/policies-policy-management/grouppolicies/thirdpartycontractsoutsourcingpolicy__;!!E1R1dd1bLLODlQ4!A-_kj6JcHuujqWvSohWM-e2KBQ_IrY5AJB_JXyqqHoYvx5jIv00asIAYxUvDQrj0e3wmS1L_Q8ruQqVPROyDozaQVsqv08FTEakc$</vt:lpwstr>
      </vt:variant>
      <vt:variant>
        <vt:lpwstr/>
      </vt:variant>
      <vt:variant>
        <vt:i4>6029342</vt:i4>
      </vt:variant>
      <vt:variant>
        <vt:i4>72</vt:i4>
      </vt:variant>
      <vt:variant>
        <vt:i4>0</vt:i4>
      </vt:variant>
      <vt:variant>
        <vt:i4>5</vt:i4>
      </vt:variant>
      <vt:variant>
        <vt:lpwstr>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vt:lpwstr>
      </vt:variant>
      <vt:variant>
        <vt:lpwstr/>
      </vt:variant>
      <vt:variant>
        <vt:i4>7340133</vt:i4>
      </vt:variant>
      <vt:variant>
        <vt:i4>69</vt:i4>
      </vt:variant>
      <vt:variant>
        <vt:i4>0</vt:i4>
      </vt:variant>
      <vt:variant>
        <vt:i4>5</vt:i4>
      </vt:variant>
      <vt:variant>
        <vt:lpwstr>https://urldefense.com/v3/__https:/rsagroup.omniacloud.net/_/intrauk/en-gb/home/resources/data-security-and-compliance/ukriskandukregulatorycompliance/uk-international-risk/policies-policy-management/grouppolicies/changepolicy__;!!E1R1dd1bLLODlQ4!A-_kj6JcHuujqWvSohWM-e2KBQ_IrY5AJB_JXyqqHoYvx5jIv00asIAYxUvDQrj0e3wmS1L_Q8ruQqVPROyDozaQVsqv01gWjqZr$</vt:lpwstr>
      </vt:variant>
      <vt:variant>
        <vt:lpwstr/>
      </vt:variant>
      <vt:variant>
        <vt:i4>6029342</vt:i4>
      </vt:variant>
      <vt:variant>
        <vt:i4>66</vt:i4>
      </vt:variant>
      <vt:variant>
        <vt:i4>0</vt:i4>
      </vt:variant>
      <vt:variant>
        <vt:i4>5</vt:i4>
      </vt:variant>
      <vt:variant>
        <vt:lpwstr>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vt:lpwstr>
      </vt:variant>
      <vt:variant>
        <vt:lpwstr/>
      </vt:variant>
      <vt:variant>
        <vt:i4>6684727</vt:i4>
      </vt:variant>
      <vt:variant>
        <vt:i4>63</vt:i4>
      </vt:variant>
      <vt:variant>
        <vt:i4>0</vt:i4>
      </vt:variant>
      <vt:variant>
        <vt:i4>5</vt:i4>
      </vt:variant>
      <vt:variant>
        <vt:lpwstr>https://urldefense.com/v3/__https:/rsagroup.sharepoint.com/sites/CIO-ElevateQueriesandArtefacts-365-GB/Shared*20Documents/Intact*20Policies*20and*20Processes/IT*20policies*20and*20processes/Change*20Management*20Processes?csf=1&amp;web=1&amp;e=FQDCtJ__;JSUlJSUlJSUl!!E1R1dd1bLLODlQ4!A5BF8bpXbLk4zIGkM69pKRZQ5rwQck7OZwyxoE2dnZKh8rEkl7ralu_exbpviMeQHi9fmfHs7gV8CcP3hpARubSQcmpTThoRK_PckTO2$</vt:lpwstr>
      </vt:variant>
      <vt:variant>
        <vt:lpwstr/>
      </vt:variant>
      <vt:variant>
        <vt:i4>6029342</vt:i4>
      </vt:variant>
      <vt:variant>
        <vt:i4>60</vt:i4>
      </vt:variant>
      <vt:variant>
        <vt:i4>0</vt:i4>
      </vt:variant>
      <vt:variant>
        <vt:i4>5</vt:i4>
      </vt:variant>
      <vt:variant>
        <vt:lpwstr>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vt:lpwstr>
      </vt:variant>
      <vt:variant>
        <vt:lpwstr/>
      </vt:variant>
      <vt:variant>
        <vt:i4>6684727</vt:i4>
      </vt:variant>
      <vt:variant>
        <vt:i4>57</vt:i4>
      </vt:variant>
      <vt:variant>
        <vt:i4>0</vt:i4>
      </vt:variant>
      <vt:variant>
        <vt:i4>5</vt:i4>
      </vt:variant>
      <vt:variant>
        <vt:lpwstr>https://urldefense.com/v3/__https:/rsagroup.sharepoint.com/sites/CIO-ElevateQueriesandArtefacts-365-GB/Shared*20Documents/Intact*20Policies*20and*20Processes/IT*20policies*20and*20processes/Change*20Management*20Processes?csf=1&amp;web=1&amp;e=FQDCtJ__;JSUlJSUlJSUl!!E1R1dd1bLLODlQ4!A5BF8bpXbLk4zIGkM69pKRZQ5rwQck7OZwyxoE2dnZKh8rEkl7ralu_exbpviMeQHi9fmfHs7gV8CcP3hpARubSQcmpTThoRK_PckTO2$</vt:lpwstr>
      </vt:variant>
      <vt:variant>
        <vt:lpwstr/>
      </vt:variant>
      <vt:variant>
        <vt:i4>2752605</vt:i4>
      </vt:variant>
      <vt:variant>
        <vt:i4>54</vt:i4>
      </vt:variant>
      <vt:variant>
        <vt:i4>0</vt:i4>
      </vt:variant>
      <vt:variant>
        <vt:i4>5</vt:i4>
      </vt:variant>
      <vt:variant>
        <vt:lpwstr>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vt:lpwstr>
      </vt:variant>
      <vt:variant>
        <vt:lpwstr/>
      </vt:variant>
      <vt:variant>
        <vt:i4>786488</vt:i4>
      </vt:variant>
      <vt:variant>
        <vt:i4>51</vt:i4>
      </vt:variant>
      <vt:variant>
        <vt:i4>0</vt:i4>
      </vt:variant>
      <vt:variant>
        <vt:i4>5</vt:i4>
      </vt:variant>
      <vt:variant>
        <vt:lpwstr>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vt:lpwstr>
      </vt:variant>
      <vt:variant>
        <vt:lpwstr/>
      </vt:variant>
      <vt:variant>
        <vt:i4>1114170</vt:i4>
      </vt:variant>
      <vt:variant>
        <vt:i4>44</vt:i4>
      </vt:variant>
      <vt:variant>
        <vt:i4>0</vt:i4>
      </vt:variant>
      <vt:variant>
        <vt:i4>5</vt:i4>
      </vt:variant>
      <vt:variant>
        <vt:lpwstr/>
      </vt:variant>
      <vt:variant>
        <vt:lpwstr>_Toc237774869</vt:lpwstr>
      </vt:variant>
      <vt:variant>
        <vt:i4>1114170</vt:i4>
      </vt:variant>
      <vt:variant>
        <vt:i4>38</vt:i4>
      </vt:variant>
      <vt:variant>
        <vt:i4>0</vt:i4>
      </vt:variant>
      <vt:variant>
        <vt:i4>5</vt:i4>
      </vt:variant>
      <vt:variant>
        <vt:lpwstr/>
      </vt:variant>
      <vt:variant>
        <vt:lpwstr>_Toc237774868</vt:lpwstr>
      </vt:variant>
      <vt:variant>
        <vt:i4>1114170</vt:i4>
      </vt:variant>
      <vt:variant>
        <vt:i4>32</vt:i4>
      </vt:variant>
      <vt:variant>
        <vt:i4>0</vt:i4>
      </vt:variant>
      <vt:variant>
        <vt:i4>5</vt:i4>
      </vt:variant>
      <vt:variant>
        <vt:lpwstr/>
      </vt:variant>
      <vt:variant>
        <vt:lpwstr>_Toc237774867</vt:lpwstr>
      </vt:variant>
      <vt:variant>
        <vt:i4>1114170</vt:i4>
      </vt:variant>
      <vt:variant>
        <vt:i4>26</vt:i4>
      </vt:variant>
      <vt:variant>
        <vt:i4>0</vt:i4>
      </vt:variant>
      <vt:variant>
        <vt:i4>5</vt:i4>
      </vt:variant>
      <vt:variant>
        <vt:lpwstr/>
      </vt:variant>
      <vt:variant>
        <vt:lpwstr>_Toc237774866</vt:lpwstr>
      </vt:variant>
      <vt:variant>
        <vt:i4>1114170</vt:i4>
      </vt:variant>
      <vt:variant>
        <vt:i4>20</vt:i4>
      </vt:variant>
      <vt:variant>
        <vt:i4>0</vt:i4>
      </vt:variant>
      <vt:variant>
        <vt:i4>5</vt:i4>
      </vt:variant>
      <vt:variant>
        <vt:lpwstr/>
      </vt:variant>
      <vt:variant>
        <vt:lpwstr>_Toc237774865</vt:lpwstr>
      </vt:variant>
      <vt:variant>
        <vt:i4>1114170</vt:i4>
      </vt:variant>
      <vt:variant>
        <vt:i4>14</vt:i4>
      </vt:variant>
      <vt:variant>
        <vt:i4>0</vt:i4>
      </vt:variant>
      <vt:variant>
        <vt:i4>5</vt:i4>
      </vt:variant>
      <vt:variant>
        <vt:lpwstr/>
      </vt:variant>
      <vt:variant>
        <vt:lpwstr>_Toc237774864</vt:lpwstr>
      </vt:variant>
      <vt:variant>
        <vt:i4>1114170</vt:i4>
      </vt:variant>
      <vt:variant>
        <vt:i4>8</vt:i4>
      </vt:variant>
      <vt:variant>
        <vt:i4>0</vt:i4>
      </vt:variant>
      <vt:variant>
        <vt:i4>5</vt:i4>
      </vt:variant>
      <vt:variant>
        <vt:lpwstr/>
      </vt:variant>
      <vt:variant>
        <vt:lpwstr>_Toc237774863</vt:lpwstr>
      </vt:variant>
      <vt:variant>
        <vt:i4>1114170</vt:i4>
      </vt:variant>
      <vt:variant>
        <vt:i4>2</vt:i4>
      </vt:variant>
      <vt:variant>
        <vt:i4>0</vt:i4>
      </vt:variant>
      <vt:variant>
        <vt:i4>5</vt:i4>
      </vt:variant>
      <vt:variant>
        <vt:lpwstr/>
      </vt:variant>
      <vt:variant>
        <vt:lpwstr>_Toc237774862</vt:lpwstr>
      </vt:variant>
      <vt:variant>
        <vt:i4>2097181</vt:i4>
      </vt:variant>
      <vt:variant>
        <vt:i4>0</vt:i4>
      </vt:variant>
      <vt:variant>
        <vt:i4>0</vt:i4>
      </vt:variant>
      <vt:variant>
        <vt:i4>5</vt:i4>
      </vt:variant>
      <vt:variant>
        <vt:lpwstr>mailto:Bineeta.Mitra@kpmg.co.uk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Velado, Angie</dc:creator>
  <cp:keywords/>
  <dc:description/>
  <cp:lastModifiedBy>Sinha, Anurag</cp:lastModifiedBy>
  <cp:revision>1330</cp:revision>
  <dcterms:created xsi:type="dcterms:W3CDTF">2026-06-25T22:44:00Z</dcterms:created>
  <dcterms:modified xsi:type="dcterms:W3CDTF">2026-08-27T09:30:00Z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0x0101008750C2D68ADC884D88D7B03DA863A1F8</vt:lpwstr>
  </property>
  <property fmtid="{D5CDD505-2E9C-101B-9397-08002B2CF9AE}" pid="3" name="docLang">
    <vt:lpwstr>en</vt:lpwstr>
  </property>
  <property fmtid="{D5CDD505-2E9C-101B-9397-08002B2CF9AE}" pid="4" name="MediaServiceImageTags">
    <vt:lpwstr/>
  </property>
</Properties>
</file>