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r>
        <w:rPr>
          <w:color w:val="737D71"/>
          <w:sz w:val="24"/>
        </w:rPr>
        <w:t>What the system must do, and how well it must do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5EF"/>
          </w:tcPr>
          <w:p>
            <w:r>
              <w:rPr>
                <w:b/>
                <w:color w:val="0E7A52"/>
              </w:rPr>
              <w:t>How to use this template</w:t>
            </w:r>
          </w:p>
          <w:p>
            <w:pPr>
              <w:spacing w:after="40"/>
            </w:pPr>
            <w:r>
              <w:rPr>
                <w:sz w:val="20"/>
              </w:rPr>
              <w:t>•  Write requirements in the PRESENT tense with “shall”: “The system shall send a reminder email.”</w:t>
            </w:r>
          </w:p>
          <w:p>
            <w:pPr>
              <w:spacing w:after="40"/>
            </w:pPr>
            <w:r>
              <w:rPr>
                <w:sz w:val="20"/>
              </w:rPr>
              <w:t>•  One requirement per row. Each one must be testable — if you cannot test it, rewrite it.</w:t>
            </w:r>
          </w:p>
          <w:p>
            <w:pPr>
              <w:spacing w:after="40"/>
            </w:pPr>
            <w:r>
              <w:rPr>
                <w:sz w:val="20"/>
              </w:rPr>
              <w:t>•  Give every requirement an ID (FR-01, NFR-01). You will reuse these IDs in your test plan.</w:t>
            </w:r>
          </w:p>
          <w:p>
            <w:pPr>
              <w:spacing w:after="40"/>
            </w:pPr>
            <w:r>
              <w:rPr>
                <w:sz w:val="20"/>
              </w:rPr>
              <w:t>•  Delete this blue box before you submit.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2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Project title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[Your project name]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Module / course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[e.g. SE3090 – Software Engineering Frameworks]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Group / student IDs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[Names and student numbers]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[Supervisor name]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[DD Month YYYY]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[1.0]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i/>
          <w:color w:val="737D71"/>
        </w:rPr>
        <w:t>[What this document is for and who will read it.]</w:t>
      </w:r>
    </w:p>
    <w:p>
      <w:pPr>
        <w:pStyle w:val="Heading2"/>
      </w:pPr>
      <w:r>
        <w:t>1.2 Scope</w:t>
      </w:r>
    </w:p>
    <w:p>
      <w:r>
        <w:rPr>
          <w:i/>
          <w:color w:val="737D71"/>
        </w:rPr>
        <w:t>[The product name, what it will and will not do, and its main benefit.]</w:t>
      </w:r>
    </w:p>
    <w:p>
      <w:pPr>
        <w:pStyle w:val="Heading2"/>
      </w:pPr>
      <w:r>
        <w:t>1.3 Definitions and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536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536"/>
          </w:tcPr>
          <w:p>
            <w:r>
              <w:rPr>
                <w:i/>
                <w:color w:val="737D71"/>
                <w:sz w:val="20"/>
              </w:rPr>
              <w:t>e.g. JWT</w:t>
            </w:r>
          </w:p>
        </w:tc>
        <w:tc>
          <w:tcPr>
            <w:tcW w:type="dxa" w:w="4536"/>
          </w:tcPr>
          <w:p>
            <w:r>
              <w:rPr>
                <w:i/>
                <w:color w:val="737D71"/>
                <w:sz w:val="20"/>
              </w:rPr>
              <w:t>JSON Web Token – a signed token used to log users in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</w:r>
          </w:p>
        </w:tc>
        <w:tc>
          <w:tcPr>
            <w:tcW w:type="dxa" w:w="453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rPr>
          <w:i/>
          <w:color w:val="737D71"/>
        </w:rPr>
        <w:t>[Is it new or part of a bigger system? Add a simple context diagram.]</w:t>
      </w:r>
    </w:p>
    <w:p>
      <w:pPr>
        <w:pStyle w:val="Heading2"/>
      </w:pPr>
      <w:r>
        <w:t>2.2 User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User type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What they need</w:t>
            </w:r>
          </w:p>
        </w:tc>
      </w:tr>
      <w:tr>
        <w:tc>
          <w:tcPr>
            <w:tcW w:type="dxa" w:w="3024"/>
          </w:tcPr>
          <w:p>
            <w:r>
              <w:rPr>
                <w:i/>
                <w:color w:val="737D71"/>
                <w:sz w:val="20"/>
              </w:rPr>
              <w:t>e.g. Student</w:t>
            </w:r>
          </w:p>
        </w:tc>
        <w:tc>
          <w:tcPr>
            <w:tcW w:type="dxa" w:w="3024"/>
          </w:tcPr>
          <w:p>
            <w:r>
              <w:rPr>
                <w:i/>
                <w:color w:val="737D71"/>
                <w:sz w:val="20"/>
              </w:rPr>
              <w:t>Undergraduate using the app weekly</w:t>
            </w:r>
          </w:p>
        </w:tc>
        <w:tc>
          <w:tcPr>
            <w:tcW w:type="dxa" w:w="3024"/>
          </w:tcPr>
          <w:p>
            <w:r>
              <w:rPr>
                <w:i/>
                <w:color w:val="737D71"/>
                <w:sz w:val="20"/>
              </w:rPr>
              <w:t>Plan and track the project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e.g. Admin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Lecturer or staff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Manage resources and users</w:t>
            </w:r>
          </w:p>
        </w:tc>
      </w:tr>
    </w:tbl>
    <w:p/>
    <w:p>
      <w:pPr>
        <w:pStyle w:val="Heading2"/>
      </w:pPr>
      <w:r>
        <w:t>2.3 Assumptions and constraints</w:t>
      </w:r>
    </w:p>
    <w:p>
      <w:pPr>
        <w:pStyle w:val="ListBullet"/>
      </w:pPr>
      <w:r>
        <w:rPr>
          <w:i/>
          <w:color w:val="737D71"/>
        </w:rPr>
        <w:t>[e.g. Users have a modern browser]</w:t>
      </w:r>
    </w:p>
    <w:p>
      <w:pPr>
        <w:pStyle w:val="ListBullet"/>
      </w:pPr>
      <w:r>
        <w:rPr>
          <w:i/>
          <w:color w:val="737D71"/>
        </w:rPr>
        <w:t>[e.g. Must be finished by DD Month YYYY]</w:t>
      </w:r>
    </w:p>
    <w:p>
      <w:pPr>
        <w:pStyle w:val="Heading1"/>
      </w:pPr>
      <w:r>
        <w:t>3. 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BF4E2"/>
          </w:tcPr>
          <w:p>
            <w:r>
              <w:rPr>
                <w:b/>
                <w:color w:val="A9832B"/>
              </w:rPr>
              <w:t>Lecturer’s tip</w:t>
            </w:r>
          </w:p>
          <w:p>
            <w:pPr>
              <w:spacing w:after="40"/>
            </w:pPr>
            <w:r>
              <w:rPr>
                <w:sz w:val="20"/>
              </w:rPr>
              <w:t>•  Use MoSCoW priority: Must, Should, Could, Won’t (this time). Examiners like to see that you prioritised.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5102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Requirement (The system shall…)</w:t>
            </w:r>
          </w:p>
        </w:tc>
        <w:tc>
          <w:tcPr>
            <w:tcW w:type="dxa" w:w="1247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701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User</w:t>
            </w:r>
          </w:p>
        </w:tc>
      </w:tr>
      <w:tr>
        <w:tc>
          <w:tcPr>
            <w:tcW w:type="dxa" w:w="1020"/>
          </w:tcPr>
          <w:p>
            <w:r>
              <w:rPr>
                <w:i/>
                <w:color w:val="737D71"/>
                <w:sz w:val="20"/>
              </w:rPr>
              <w:t>FR-01</w:t>
            </w:r>
          </w:p>
        </w:tc>
        <w:tc>
          <w:tcPr>
            <w:tcW w:type="dxa" w:w="5102"/>
          </w:tcPr>
          <w:p>
            <w:r>
              <w:rPr>
                <w:i/>
                <w:color w:val="737D71"/>
                <w:sz w:val="20"/>
              </w:rPr>
              <w:t>The system shall allow a student to register with email and password.</w:t>
            </w:r>
          </w:p>
        </w:tc>
        <w:tc>
          <w:tcPr>
            <w:tcW w:type="dxa" w:w="1247"/>
          </w:tcPr>
          <w:p>
            <w:r>
              <w:rPr>
                <w:i/>
                <w:color w:val="737D71"/>
                <w:sz w:val="20"/>
              </w:rPr>
              <w:t>Must</w:t>
            </w:r>
          </w:p>
        </w:tc>
        <w:tc>
          <w:tcPr>
            <w:tcW w:type="dxa" w:w="1701"/>
          </w:tcPr>
          <w:p>
            <w:r>
              <w:rPr>
                <w:i/>
                <w:color w:val="737D71"/>
                <w:sz w:val="20"/>
              </w:rPr>
              <w:t>Student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FR-02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FR-03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FR-04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FR-05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268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How we will measure it</w:t>
            </w:r>
          </w:p>
        </w:tc>
      </w:tr>
      <w:tr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NFR-01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Performance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Pages shall load in under 2 seconds.</w:t>
            </w:r>
          </w:p>
        </w:tc>
        <w:tc>
          <w:tcPr>
            <w:tcW w:type="dxa" w:w="2268"/>
          </w:tcPr>
          <w:p>
            <w:r>
              <w:rPr>
                <w:i/>
                <w:color w:val="737D71"/>
                <w:sz w:val="20"/>
              </w:rPr>
              <w:t>Browser dev tools on 4G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NFR-02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Passwords shall be stored hashed.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Code review + DB check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NFR-03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Usability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NFR-04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5. Use cases / user stories</w:t>
      </w:r>
    </w:p>
    <w:p>
      <w:r>
        <w:rPr>
          <w:i/>
          <w:color w:val="737D71"/>
        </w:rPr>
        <w:t>[As a &lt;user&gt;, I want &lt;goal&gt; so that &lt;reason&gt;. Add a use case diagram if your module asks for one.]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Acceptance criteria</w:t>
            </w:r>
          </w:p>
        </w:tc>
      </w:tr>
      <w:tr>
        <w:tc>
          <w:tcPr>
            <w:tcW w:type="dxa" w:w="3024"/>
          </w:tcPr>
          <w:p>
            <w:r>
              <w:rPr>
                <w:i/>
                <w:color w:val="737D71"/>
                <w:sz w:val="20"/>
              </w:rPr>
              <w:t>US-01</w:t>
            </w:r>
          </w:p>
        </w:tc>
        <w:tc>
          <w:tcPr>
            <w:tcW w:type="dxa" w:w="3024"/>
          </w:tcPr>
          <w:p>
            <w:r>
              <w:rPr>
                <w:i/>
                <w:color w:val="737D71"/>
                <w:sz w:val="20"/>
              </w:rPr>
              <w:t>As a student, I want to see my deadlines on a calendar so that I do not miss them.</w:t>
            </w:r>
          </w:p>
        </w:tc>
        <w:tc>
          <w:tcPr>
            <w:tcW w:type="dxa" w:w="3024"/>
          </w:tcPr>
          <w:p>
            <w:r>
              <w:rPr>
                <w:i/>
                <w:color w:val="737D71"/>
                <w:sz w:val="20"/>
              </w:rPr>
              <w:t>Given a roadmap, when I open it, then I see every milestone on its due date.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US-02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6. Data requirements</w:t>
      </w:r>
    </w:p>
    <w:p>
      <w:r>
        <w:rPr>
          <w:i/>
          <w:color w:val="737D71"/>
        </w:rPr>
        <w:t>[Main entities and their key fields. Attach the ER diagram in the Design document.]</w:t>
      </w:r>
    </w:p>
    <w:p>
      <w:pPr>
        <w:pStyle w:val="Heading1"/>
      </w:pPr>
      <w:r>
        <w:t>7. External interfaces</w:t>
      </w:r>
    </w:p>
    <w:p>
      <w:r>
        <w:rPr>
          <w:i/>
          <w:color w:val="737D71"/>
        </w:rPr>
        <w:t>[Third-party APIs (e.g. Gemini, EmailJS), hardware, other systems.]</w:t>
      </w:r>
    </w:p>
    <w:p>
      <w:pPr>
        <w:pStyle w:val="Heading1"/>
      </w:pPr>
      <w:r>
        <w:t>Appendix: Requirements traceability (optional)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Requirement ID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Design section</w:t>
            </w:r>
          </w:p>
        </w:tc>
        <w:tc>
          <w:tcPr>
            <w:tcW w:type="dxa" w:w="3024"/>
            <w:shd w:val="clear" w:color="auto" w:fill="0E7A52"/>
          </w:tcPr>
          <w:p>
            <w:r>
              <w:rPr>
                <w:b/>
                <w:color w:val="FFFFFF"/>
                <w:sz w:val="20"/>
              </w:rPr>
              <w:t>Test case ID</w:t>
            </w:r>
          </w:p>
        </w:tc>
      </w:tr>
      <w:tr>
        <w:tc>
          <w:tcPr>
            <w:tcW w:type="dxa" w:w="3024"/>
          </w:tcPr>
          <w:p>
            <w:r>
              <w:rPr>
                <w:i/>
                <w:color w:val="737D71"/>
                <w:sz w:val="20"/>
              </w:rPr>
              <w:t>FR-01</w:t>
            </w:r>
          </w:p>
        </w:tc>
        <w:tc>
          <w:tcPr>
            <w:tcW w:type="dxa" w:w="3024"/>
          </w:tcPr>
          <w:p>
            <w:r>
              <w:rPr>
                <w:i/>
                <w:color w:val="737D71"/>
                <w:sz w:val="20"/>
              </w:rPr>
              <w:t>3.2 Auth</w:t>
            </w:r>
          </w:p>
        </w:tc>
        <w:tc>
          <w:tcPr>
            <w:tcW w:type="dxa" w:w="3024"/>
          </w:tcPr>
          <w:p>
            <w:r>
              <w:rPr>
                <w:i/>
                <w:color w:val="737D71"/>
                <w:sz w:val="20"/>
              </w:rPr>
              <w:t>TC-01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71"/>
        <w:sz w:val="18"/>
      </w:rPr>
      <w:t xml:space="preserve">Software Requirements Specification (SRS)  ·  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0E7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 w:val="0"/>
      <w:color w:val="10130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