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9E8B" w14:textId="77777777" w:rsidR="00647832" w:rsidRDefault="00647832" w:rsidP="00DD204C">
      <w:pPr>
        <w:pStyle w:val="DocTitle"/>
      </w:pPr>
    </w:p>
    <w:p w14:paraId="333C26F2" w14:textId="77777777" w:rsidR="00AA2A55" w:rsidRDefault="00AA2A55" w:rsidP="00DD204C">
      <w:pPr>
        <w:pStyle w:val="DocTitle"/>
      </w:pPr>
    </w:p>
    <w:p w14:paraId="3608FAED" w14:textId="77777777" w:rsidR="00647832" w:rsidRDefault="00647832" w:rsidP="00DD204C">
      <w:pPr>
        <w:pStyle w:val="DocTitle"/>
      </w:pPr>
    </w:p>
    <w:p w14:paraId="3E906BF4" w14:textId="08B7E99E" w:rsidR="00647832" w:rsidRDefault="005E4D61" w:rsidP="006D2039">
      <w:pPr>
        <w:pStyle w:val="DocTitle"/>
        <w:jc w:val="center"/>
      </w:pPr>
      <w:r w:rsidRPr="005E4D61">
        <w:t>Washington Gas Light Company</w:t>
      </w:r>
    </w:p>
    <w:p w14:paraId="5E78B17F" w14:textId="118F3928" w:rsidR="00612485" w:rsidRDefault="005E4D61" w:rsidP="006D2039">
      <w:pPr>
        <w:pStyle w:val="DocTitle"/>
        <w:jc w:val="center"/>
      </w:pPr>
      <w:proofErr w:type="spellStart"/>
      <w:r w:rsidRPr="005E4D61">
        <w:t>eServices</w:t>
      </w:r>
      <w:proofErr w:type="spellEnd"/>
      <w:r w:rsidRPr="005E4D61">
        <w:t xml:space="preserve"> Portals Re-platforming</w:t>
      </w:r>
    </w:p>
    <w:p w14:paraId="029D8E41" w14:textId="77777777" w:rsidR="00A71CE9" w:rsidRDefault="00A71CE9" w:rsidP="006D2039">
      <w:pPr>
        <w:pStyle w:val="DocTitle"/>
        <w:jc w:val="center"/>
      </w:pPr>
    </w:p>
    <w:p w14:paraId="2BB3D199" w14:textId="77777777" w:rsidR="004410AA" w:rsidRPr="00612485" w:rsidRDefault="004410AA" w:rsidP="006D2039">
      <w:pPr>
        <w:pStyle w:val="DocTitle"/>
        <w:jc w:val="center"/>
      </w:pPr>
    </w:p>
    <w:p w14:paraId="5E78B181" w14:textId="6A799B44" w:rsidR="00612485" w:rsidRDefault="005F0CE8" w:rsidP="006D2039">
      <w:pPr>
        <w:jc w:val="center"/>
      </w:pPr>
      <w:r w:rsidRPr="005F0CE8">
        <w:rPr>
          <w:b/>
          <w:color w:val="1F497D" w:themeColor="text2"/>
          <w:sz w:val="36"/>
          <w:szCs w:val="36"/>
        </w:rPr>
        <w:t>Solution Blueprint</w:t>
      </w:r>
    </w:p>
    <w:p w14:paraId="5E78B182" w14:textId="77777777" w:rsidR="00612485" w:rsidRDefault="00612485" w:rsidP="00DD204C"/>
    <w:p w14:paraId="5E78B185" w14:textId="77777777" w:rsidR="00DD204C" w:rsidRDefault="00DD204C" w:rsidP="00DD204C"/>
    <w:p w14:paraId="7DB70A4C" w14:textId="77777777" w:rsidR="00C30DBE" w:rsidRDefault="00C30DBE" w:rsidP="00DD204C"/>
    <w:p w14:paraId="5E68732B" w14:textId="77777777" w:rsidR="00C30DBE" w:rsidRDefault="00C30DBE" w:rsidP="00DD204C"/>
    <w:p w14:paraId="5A0EF4D0" w14:textId="77777777" w:rsidR="00C30DBE" w:rsidRDefault="00C30DBE" w:rsidP="00DD204C"/>
    <w:p w14:paraId="4E6369F8" w14:textId="77777777" w:rsidR="00C30DBE" w:rsidRDefault="00C30DBE" w:rsidP="00DD204C"/>
    <w:p w14:paraId="31969C88" w14:textId="77777777" w:rsidR="00C30DBE" w:rsidRDefault="00C30DBE" w:rsidP="00DD204C"/>
    <w:p w14:paraId="65D0962A" w14:textId="77777777" w:rsidR="00C30DBE" w:rsidRDefault="00C30DBE" w:rsidP="00DD204C"/>
    <w:p w14:paraId="2628982A" w14:textId="5B902D8D" w:rsidR="00C30DBE" w:rsidRDefault="00C30DBE">
      <w:r>
        <w:br w:type="page"/>
      </w:r>
    </w:p>
    <w:p w14:paraId="56BB1240" w14:textId="77777777" w:rsidR="006D56F1" w:rsidRDefault="006D56F1" w:rsidP="006D56F1">
      <w:pPr>
        <w:spacing w:before="120" w:after="0" w:line="240" w:lineRule="auto"/>
        <w:rPr>
          <w:b/>
          <w:color w:val="005288"/>
          <w:sz w:val="28"/>
          <w:szCs w:val="28"/>
        </w:rPr>
      </w:pPr>
      <w:r>
        <w:rPr>
          <w:b/>
          <w:color w:val="005288"/>
          <w:sz w:val="28"/>
          <w:szCs w:val="28"/>
        </w:rPr>
        <w:lastRenderedPageBreak/>
        <w:t>Template Version</w:t>
      </w:r>
    </w:p>
    <w:tbl>
      <w:tblPr>
        <w:tblpPr w:leftFromText="180" w:rightFromText="180" w:vertAnchor="text" w:tblpY="1"/>
        <w:tblOverlap w:val="never"/>
        <w:tblW w:w="6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5"/>
        <w:gridCol w:w="3455"/>
      </w:tblGrid>
      <w:tr w:rsidR="006D56F1" w14:paraId="7FBCEF49" w14:textId="77777777" w:rsidTr="00277F28">
        <w:trPr>
          <w:trHeight w:val="340"/>
        </w:trPr>
        <w:tc>
          <w:tcPr>
            <w:tcW w:w="2695" w:type="dxa"/>
            <w:shd w:val="clear" w:color="auto" w:fill="1F497D"/>
            <w:vAlign w:val="center"/>
          </w:tcPr>
          <w:p w14:paraId="61B7F29F" w14:textId="77777777" w:rsidR="006D56F1" w:rsidRDefault="006D56F1" w:rsidP="004A281B">
            <w:pPr>
              <w:spacing w:after="0" w:line="240" w:lineRule="auto"/>
              <w:ind w:left="180" w:right="108"/>
              <w:jc w:val="center"/>
              <w:rPr>
                <w:b/>
                <w:color w:val="FFFFFF"/>
              </w:rPr>
            </w:pPr>
            <w:r>
              <w:rPr>
                <w:b/>
                <w:color w:val="FFFFFF"/>
              </w:rPr>
              <w:t>Version</w:t>
            </w:r>
          </w:p>
        </w:tc>
        <w:tc>
          <w:tcPr>
            <w:tcW w:w="3455" w:type="dxa"/>
            <w:shd w:val="clear" w:color="auto" w:fill="FFFFFF"/>
            <w:vAlign w:val="center"/>
          </w:tcPr>
          <w:p w14:paraId="68E3A1A4" w14:textId="3D557EED" w:rsidR="006D56F1" w:rsidRDefault="006D56F1" w:rsidP="004A281B">
            <w:pPr>
              <w:spacing w:after="0" w:line="240" w:lineRule="auto"/>
              <w:ind w:left="180" w:right="108"/>
              <w:jc w:val="center"/>
              <w:rPr>
                <w:b/>
              </w:rPr>
            </w:pPr>
            <w:r>
              <w:rPr>
                <w:b/>
              </w:rPr>
              <w:t>1.</w:t>
            </w:r>
            <w:r w:rsidR="008E0A95">
              <w:rPr>
                <w:b/>
              </w:rPr>
              <w:t>1</w:t>
            </w:r>
          </w:p>
        </w:tc>
      </w:tr>
      <w:tr w:rsidR="006D56F1" w14:paraId="7C95A4BD" w14:textId="77777777" w:rsidTr="00277F28">
        <w:tc>
          <w:tcPr>
            <w:tcW w:w="2695" w:type="dxa"/>
            <w:shd w:val="clear" w:color="auto" w:fill="1F497D"/>
            <w:vAlign w:val="center"/>
          </w:tcPr>
          <w:p w14:paraId="0E34B424" w14:textId="77777777" w:rsidR="006D56F1" w:rsidRDefault="006D56F1" w:rsidP="004A281B">
            <w:pPr>
              <w:spacing w:after="0" w:line="240" w:lineRule="auto"/>
              <w:ind w:left="180" w:right="108"/>
              <w:jc w:val="center"/>
              <w:rPr>
                <w:b/>
                <w:color w:val="FFFFFF"/>
              </w:rPr>
            </w:pPr>
            <w:r>
              <w:rPr>
                <w:b/>
                <w:color w:val="FFFFFF"/>
              </w:rPr>
              <w:t>Template Release Date</w:t>
            </w:r>
          </w:p>
        </w:tc>
        <w:tc>
          <w:tcPr>
            <w:tcW w:w="3455" w:type="dxa"/>
            <w:shd w:val="clear" w:color="auto" w:fill="FFFFFF"/>
            <w:vAlign w:val="center"/>
          </w:tcPr>
          <w:p w14:paraId="16EF7CDB" w14:textId="66426575" w:rsidR="006D56F1" w:rsidRDefault="004A281B" w:rsidP="004A281B">
            <w:pPr>
              <w:spacing w:after="0" w:line="240" w:lineRule="auto"/>
              <w:ind w:left="180" w:right="108"/>
              <w:jc w:val="center"/>
              <w:rPr>
                <w:b/>
              </w:rPr>
            </w:pPr>
            <w:r>
              <w:rPr>
                <w:b/>
              </w:rPr>
              <w:t>October</w:t>
            </w:r>
            <w:r w:rsidR="006D56F1">
              <w:rPr>
                <w:b/>
              </w:rPr>
              <w:t xml:space="preserve"> </w:t>
            </w:r>
            <w:r>
              <w:rPr>
                <w:b/>
              </w:rPr>
              <w:t>25</w:t>
            </w:r>
            <w:r w:rsidR="006D56F1">
              <w:rPr>
                <w:b/>
              </w:rPr>
              <w:t>, 20</w:t>
            </w:r>
            <w:r w:rsidR="002D3EA8">
              <w:rPr>
                <w:b/>
              </w:rPr>
              <w:t>24</w:t>
            </w:r>
          </w:p>
        </w:tc>
      </w:tr>
    </w:tbl>
    <w:p w14:paraId="677AC414" w14:textId="77777777" w:rsidR="004A281B" w:rsidRDefault="004A281B" w:rsidP="00EA0C12">
      <w:pPr>
        <w:pStyle w:val="DocHead"/>
      </w:pPr>
    </w:p>
    <w:p w14:paraId="5E78B18C" w14:textId="7BA3BB32" w:rsidR="00612485" w:rsidRDefault="004A281B" w:rsidP="004A281B">
      <w:pPr>
        <w:pStyle w:val="DocHead"/>
        <w:tabs>
          <w:tab w:val="center" w:pos="1637"/>
        </w:tabs>
      </w:pPr>
      <w:r>
        <w:tab/>
      </w:r>
      <w:r>
        <w:br w:type="textWrapping" w:clear="all"/>
      </w:r>
      <w:r w:rsidR="00612485">
        <w:t>Document Owner</w:t>
      </w:r>
      <w:r w:rsidR="00396132">
        <w:t xml:space="preserve"> </w:t>
      </w:r>
    </w:p>
    <w:p w14:paraId="7661BAF1" w14:textId="77777777" w:rsidR="00396132" w:rsidRDefault="00396132" w:rsidP="004A281B">
      <w:pPr>
        <w:pStyle w:val="DocHead"/>
        <w:tabs>
          <w:tab w:val="center" w:pos="1637"/>
        </w:tabs>
      </w:pPr>
    </w:p>
    <w:p w14:paraId="62942208" w14:textId="296DCB7B" w:rsidR="00E61A43" w:rsidRDefault="00E61A43" w:rsidP="004A281B">
      <w:pPr>
        <w:pStyle w:val="DocHead"/>
        <w:tabs>
          <w:tab w:val="center" w:pos="1637"/>
        </w:tabs>
      </w:pPr>
      <w:r>
        <w:t>Document Author</w:t>
      </w:r>
      <w:r w:rsidR="00396132">
        <w:t xml:space="preserve"> </w:t>
      </w:r>
    </w:p>
    <w:p w14:paraId="5E78B18D" w14:textId="1095B849" w:rsidR="00612485" w:rsidRPr="00DD204C" w:rsidRDefault="00612485" w:rsidP="00DD204C">
      <w:r w:rsidRPr="00DD204C">
        <w:t>The primary contact for questions regarding this document is (</w:t>
      </w:r>
      <w:r w:rsidR="00684DC8">
        <w:t>Ravi Soni</w:t>
      </w:r>
      <w:r w:rsidRPr="00DD204C">
        <w:t>).</w:t>
      </w:r>
    </w:p>
    <w:p w14:paraId="5E78B18E" w14:textId="77777777" w:rsidR="00612485" w:rsidRDefault="00612485" w:rsidP="00EA0C12">
      <w:pPr>
        <w:pStyle w:val="DocHead"/>
      </w:pPr>
      <w:r>
        <w:t>Disclaimer</w:t>
      </w:r>
    </w:p>
    <w:p w14:paraId="5E78B18F" w14:textId="77777777" w:rsidR="00612485" w:rsidRPr="00DD204C" w:rsidRDefault="00612485" w:rsidP="00DD204C">
      <w:r w:rsidRPr="00DD204C">
        <w:t xml:space="preserve">The information contained in this document is the proprietary and exclusive property of </w:t>
      </w:r>
      <w:proofErr w:type="spellStart"/>
      <w:r w:rsidRPr="00DD204C">
        <w:t>AltaGas</w:t>
      </w:r>
      <w:proofErr w:type="spellEnd"/>
      <w:r w:rsidRPr="00DD204C">
        <w:t xml:space="preserve"> Ltd. except as otherwise indicated. No part of this document, in whole or in part, may be reproduced, stored, transmitted or used without the prior permission of </w:t>
      </w:r>
      <w:proofErr w:type="spellStart"/>
      <w:r w:rsidRPr="00DD204C">
        <w:t>AltaGas</w:t>
      </w:r>
      <w:proofErr w:type="spellEnd"/>
      <w:r w:rsidRPr="00DD204C">
        <w:t xml:space="preserve"> Ltd. </w:t>
      </w:r>
    </w:p>
    <w:p w14:paraId="5E78B190" w14:textId="77777777" w:rsidR="00612485" w:rsidRDefault="00612485" w:rsidP="00EA0C12">
      <w:pPr>
        <w:pStyle w:val="DocHead"/>
      </w:pPr>
      <w:r>
        <w:t>Privacy Information</w:t>
      </w:r>
    </w:p>
    <w:p w14:paraId="5E78B191" w14:textId="0A2645B5" w:rsidR="00612485" w:rsidRPr="00DD204C" w:rsidRDefault="00612485" w:rsidP="00DD204C">
      <w:r w:rsidRPr="00DD204C">
        <w:t>This document may contain information of a confidential and sensitive nature. This information should not be distributed to any stakeholders other than those involved in this project</w:t>
      </w:r>
      <w:r w:rsidR="008805AE">
        <w:t xml:space="preserve"> </w:t>
      </w:r>
      <w:r w:rsidR="00396132">
        <w:t>eService Portals</w:t>
      </w:r>
      <w:r w:rsidRPr="00DD204C">
        <w:t xml:space="preserve"> </w:t>
      </w:r>
      <w:r w:rsidR="008805AE">
        <w:t>or without the permission of</w:t>
      </w:r>
      <w:r w:rsidR="00A57246">
        <w:t xml:space="preserve"> </w:t>
      </w:r>
      <w:r w:rsidR="008805AE" w:rsidRPr="00A07F8E">
        <w:rPr>
          <w:highlight w:val="yellow"/>
        </w:rPr>
        <w:t>&lt;</w:t>
      </w:r>
      <w:r w:rsidR="00A07F8E" w:rsidRPr="00A07F8E">
        <w:rPr>
          <w:highlight w:val="yellow"/>
        </w:rPr>
        <w:t>Lindy</w:t>
      </w:r>
      <w:r w:rsidR="003B3964">
        <w:rPr>
          <w:highlight w:val="yellow"/>
        </w:rPr>
        <w:t xml:space="preserve"> </w:t>
      </w:r>
      <w:r w:rsidR="003B3964" w:rsidRPr="003B3964">
        <w:rPr>
          <w:highlight w:val="yellow"/>
        </w:rPr>
        <w:t>Ybarra</w:t>
      </w:r>
      <w:r w:rsidR="008805AE" w:rsidRPr="00A07F8E">
        <w:rPr>
          <w:highlight w:val="yellow"/>
        </w:rPr>
        <w:t>&gt;</w:t>
      </w:r>
      <w:r w:rsidRPr="00A07F8E">
        <w:rPr>
          <w:highlight w:val="yellow"/>
        </w:rPr>
        <w:t>.</w:t>
      </w:r>
    </w:p>
    <w:p w14:paraId="5E78B192" w14:textId="77777777" w:rsidR="00612485" w:rsidRDefault="00612485" w:rsidP="00EA0C12">
      <w:pPr>
        <w:pStyle w:val="DocHead"/>
      </w:pPr>
      <w:r>
        <w:t>Document History</w:t>
      </w:r>
    </w:p>
    <w:tbl>
      <w:tblPr>
        <w:tblStyle w:val="TableGrid"/>
        <w:tblW w:w="0" w:type="auto"/>
        <w:tblLook w:val="04A0" w:firstRow="1" w:lastRow="0" w:firstColumn="1" w:lastColumn="0" w:noHBand="0" w:noVBand="1"/>
      </w:tblPr>
      <w:tblGrid>
        <w:gridCol w:w="2065"/>
        <w:gridCol w:w="2160"/>
        <w:gridCol w:w="3275"/>
        <w:gridCol w:w="2210"/>
      </w:tblGrid>
      <w:tr w:rsidR="00DD204C" w14:paraId="5E78B197" w14:textId="77777777" w:rsidTr="009D3DA2">
        <w:tc>
          <w:tcPr>
            <w:tcW w:w="2065" w:type="dxa"/>
            <w:shd w:val="clear" w:color="auto" w:fill="1F497D"/>
          </w:tcPr>
          <w:p w14:paraId="5E78B193" w14:textId="77777777" w:rsidR="00DD204C" w:rsidRPr="006D56F1" w:rsidRDefault="00DD204C" w:rsidP="00B474EF">
            <w:pPr>
              <w:pStyle w:val="TableTitle"/>
              <w:rPr>
                <w:color w:val="FFFFFF" w:themeColor="background1"/>
              </w:rPr>
            </w:pPr>
            <w:r w:rsidRPr="006D56F1">
              <w:rPr>
                <w:color w:val="FFFFFF" w:themeColor="background1"/>
              </w:rPr>
              <w:t>Version</w:t>
            </w:r>
          </w:p>
        </w:tc>
        <w:tc>
          <w:tcPr>
            <w:tcW w:w="2160" w:type="dxa"/>
            <w:shd w:val="clear" w:color="auto" w:fill="1F497D"/>
          </w:tcPr>
          <w:p w14:paraId="5E78B194" w14:textId="77777777" w:rsidR="00DD204C" w:rsidRPr="006D56F1" w:rsidRDefault="00DD204C" w:rsidP="00B474EF">
            <w:pPr>
              <w:pStyle w:val="TableTitle"/>
              <w:rPr>
                <w:color w:val="FFFFFF" w:themeColor="background1"/>
              </w:rPr>
            </w:pPr>
            <w:r w:rsidRPr="006D56F1">
              <w:rPr>
                <w:color w:val="FFFFFF" w:themeColor="background1"/>
              </w:rPr>
              <w:t>Author/Editor</w:t>
            </w:r>
          </w:p>
        </w:tc>
        <w:tc>
          <w:tcPr>
            <w:tcW w:w="3275" w:type="dxa"/>
            <w:shd w:val="clear" w:color="auto" w:fill="1F497D"/>
          </w:tcPr>
          <w:p w14:paraId="5E78B195" w14:textId="77777777" w:rsidR="00DD204C" w:rsidRPr="006D56F1" w:rsidRDefault="00DD204C" w:rsidP="00B474EF">
            <w:pPr>
              <w:pStyle w:val="TableTitle"/>
              <w:rPr>
                <w:color w:val="FFFFFF" w:themeColor="background1"/>
              </w:rPr>
            </w:pPr>
            <w:r w:rsidRPr="006D56F1">
              <w:rPr>
                <w:color w:val="FFFFFF" w:themeColor="background1"/>
              </w:rPr>
              <w:t>Revision Description</w:t>
            </w:r>
          </w:p>
        </w:tc>
        <w:tc>
          <w:tcPr>
            <w:tcW w:w="2210" w:type="dxa"/>
            <w:shd w:val="clear" w:color="auto" w:fill="1F497D"/>
          </w:tcPr>
          <w:p w14:paraId="5E78B196" w14:textId="77777777" w:rsidR="00DD204C" w:rsidRPr="006D56F1" w:rsidRDefault="00DD204C" w:rsidP="00B474EF">
            <w:pPr>
              <w:pStyle w:val="TableTitle"/>
              <w:rPr>
                <w:color w:val="FFFFFF" w:themeColor="background1"/>
              </w:rPr>
            </w:pPr>
            <w:r w:rsidRPr="006D56F1">
              <w:rPr>
                <w:color w:val="FFFFFF" w:themeColor="background1"/>
              </w:rPr>
              <w:t>Date</w:t>
            </w:r>
          </w:p>
        </w:tc>
      </w:tr>
      <w:tr w:rsidR="00DD204C" w14:paraId="5E78B19C" w14:textId="77777777" w:rsidTr="009D3DA2">
        <w:tc>
          <w:tcPr>
            <w:tcW w:w="2065" w:type="dxa"/>
          </w:tcPr>
          <w:p w14:paraId="5E78B198" w14:textId="79B05725" w:rsidR="00DD204C" w:rsidRDefault="00DA4165" w:rsidP="00B474EF">
            <w:pPr>
              <w:pStyle w:val="TableBody"/>
            </w:pPr>
            <w:r>
              <w:t>1.0</w:t>
            </w:r>
          </w:p>
        </w:tc>
        <w:tc>
          <w:tcPr>
            <w:tcW w:w="2160" w:type="dxa"/>
          </w:tcPr>
          <w:p w14:paraId="5E78B199" w14:textId="68838429" w:rsidR="00DD204C" w:rsidRDefault="00DA4165" w:rsidP="00B474EF">
            <w:pPr>
              <w:pStyle w:val="TableBody"/>
            </w:pPr>
            <w:r>
              <w:t>Ravi Soni</w:t>
            </w:r>
          </w:p>
        </w:tc>
        <w:tc>
          <w:tcPr>
            <w:tcW w:w="3275" w:type="dxa"/>
          </w:tcPr>
          <w:p w14:paraId="5E78B19A" w14:textId="72DB1E1E" w:rsidR="00DD204C" w:rsidRDefault="00D75BEC" w:rsidP="00B474EF">
            <w:pPr>
              <w:pStyle w:val="TableBody"/>
            </w:pPr>
            <w:r>
              <w:t>Initial draft</w:t>
            </w:r>
          </w:p>
        </w:tc>
        <w:tc>
          <w:tcPr>
            <w:tcW w:w="2210" w:type="dxa"/>
          </w:tcPr>
          <w:p w14:paraId="5E78B19B" w14:textId="3EADEC8C" w:rsidR="00DD204C" w:rsidRDefault="0093482E" w:rsidP="0093482E">
            <w:pPr>
              <w:pStyle w:val="TableBody"/>
              <w:ind w:left="0"/>
            </w:pPr>
            <w:r>
              <w:t>November</w:t>
            </w:r>
            <w:r w:rsidR="00D75BEC">
              <w:t xml:space="preserve"> </w:t>
            </w:r>
            <w:r>
              <w:t>06</w:t>
            </w:r>
            <w:r w:rsidR="00D75BEC">
              <w:t xml:space="preserve"> </w:t>
            </w:r>
            <w:r w:rsidR="00395195">
              <w:t>,2024</w:t>
            </w:r>
          </w:p>
        </w:tc>
      </w:tr>
      <w:tr w:rsidR="008E0A95" w14:paraId="328F7CD1" w14:textId="77777777" w:rsidTr="009E63E4">
        <w:tc>
          <w:tcPr>
            <w:tcW w:w="2065" w:type="dxa"/>
          </w:tcPr>
          <w:p w14:paraId="6876F448" w14:textId="0A54A01E" w:rsidR="008E0A95" w:rsidRDefault="008E0A95" w:rsidP="009E63E4">
            <w:pPr>
              <w:pStyle w:val="TableBody"/>
            </w:pPr>
            <w:r>
              <w:t>1.1</w:t>
            </w:r>
          </w:p>
        </w:tc>
        <w:tc>
          <w:tcPr>
            <w:tcW w:w="2160" w:type="dxa"/>
          </w:tcPr>
          <w:p w14:paraId="36864E5D" w14:textId="77777777" w:rsidR="008E0A95" w:rsidRDefault="008E0A95" w:rsidP="009E63E4">
            <w:pPr>
              <w:pStyle w:val="TableBody"/>
            </w:pPr>
            <w:r>
              <w:t>Ravi Soni</w:t>
            </w:r>
          </w:p>
        </w:tc>
        <w:tc>
          <w:tcPr>
            <w:tcW w:w="3275" w:type="dxa"/>
          </w:tcPr>
          <w:p w14:paraId="59792851" w14:textId="65CE0246" w:rsidR="008E0A95" w:rsidRDefault="008E0A95" w:rsidP="009E63E4">
            <w:pPr>
              <w:pStyle w:val="TableBody"/>
            </w:pPr>
            <w:r>
              <w:t>Initial draft with review updates</w:t>
            </w:r>
          </w:p>
        </w:tc>
        <w:tc>
          <w:tcPr>
            <w:tcW w:w="2210" w:type="dxa"/>
          </w:tcPr>
          <w:p w14:paraId="180C7FCC" w14:textId="0B778F50" w:rsidR="008E0A95" w:rsidRDefault="008E0A95" w:rsidP="009E63E4">
            <w:pPr>
              <w:pStyle w:val="TableBody"/>
              <w:ind w:left="0"/>
            </w:pPr>
            <w:r>
              <w:t>November 26 ,2024</w:t>
            </w:r>
          </w:p>
        </w:tc>
      </w:tr>
      <w:tr w:rsidR="00DD204C" w14:paraId="5E78B1A6" w14:textId="77777777" w:rsidTr="009D3DA2">
        <w:tc>
          <w:tcPr>
            <w:tcW w:w="2065" w:type="dxa"/>
          </w:tcPr>
          <w:p w14:paraId="5E78B1A2" w14:textId="5D848C17" w:rsidR="00DD204C" w:rsidRDefault="00DD204C" w:rsidP="00B474EF">
            <w:pPr>
              <w:pStyle w:val="TableBody"/>
            </w:pPr>
          </w:p>
        </w:tc>
        <w:tc>
          <w:tcPr>
            <w:tcW w:w="2160" w:type="dxa"/>
          </w:tcPr>
          <w:p w14:paraId="5E78B1A3" w14:textId="1ADE4EDF" w:rsidR="00DD204C" w:rsidRDefault="00DD204C" w:rsidP="00B474EF">
            <w:pPr>
              <w:pStyle w:val="TableBody"/>
            </w:pPr>
          </w:p>
        </w:tc>
        <w:tc>
          <w:tcPr>
            <w:tcW w:w="3275" w:type="dxa"/>
          </w:tcPr>
          <w:p w14:paraId="5E78B1A4" w14:textId="77777777" w:rsidR="00DD204C" w:rsidRDefault="00DD204C" w:rsidP="00B474EF">
            <w:pPr>
              <w:pStyle w:val="TableBody"/>
            </w:pPr>
          </w:p>
        </w:tc>
        <w:tc>
          <w:tcPr>
            <w:tcW w:w="2210" w:type="dxa"/>
          </w:tcPr>
          <w:p w14:paraId="5E78B1A5" w14:textId="77777777" w:rsidR="00DD204C" w:rsidRDefault="00DD204C" w:rsidP="00B474EF">
            <w:pPr>
              <w:pStyle w:val="TableBody"/>
            </w:pPr>
          </w:p>
        </w:tc>
      </w:tr>
      <w:tr w:rsidR="00DD204C" w14:paraId="5E78B1AB" w14:textId="77777777" w:rsidTr="009D3DA2">
        <w:tc>
          <w:tcPr>
            <w:tcW w:w="2065" w:type="dxa"/>
          </w:tcPr>
          <w:p w14:paraId="5E78B1A7" w14:textId="77777777" w:rsidR="00DD204C" w:rsidRDefault="00DD204C" w:rsidP="00B474EF">
            <w:pPr>
              <w:pStyle w:val="TableBody"/>
            </w:pPr>
          </w:p>
        </w:tc>
        <w:tc>
          <w:tcPr>
            <w:tcW w:w="2160" w:type="dxa"/>
          </w:tcPr>
          <w:p w14:paraId="5E78B1A8" w14:textId="77777777" w:rsidR="00DD204C" w:rsidRDefault="00DD204C" w:rsidP="00B474EF">
            <w:pPr>
              <w:pStyle w:val="TableBody"/>
            </w:pPr>
          </w:p>
        </w:tc>
        <w:tc>
          <w:tcPr>
            <w:tcW w:w="3275" w:type="dxa"/>
          </w:tcPr>
          <w:p w14:paraId="5E78B1A9" w14:textId="77777777" w:rsidR="00DD204C" w:rsidRDefault="00DD204C" w:rsidP="00B474EF">
            <w:pPr>
              <w:pStyle w:val="TableBody"/>
            </w:pPr>
          </w:p>
        </w:tc>
        <w:tc>
          <w:tcPr>
            <w:tcW w:w="2210" w:type="dxa"/>
          </w:tcPr>
          <w:p w14:paraId="5E78B1AA" w14:textId="77777777" w:rsidR="00DD204C" w:rsidRDefault="00DD204C" w:rsidP="00B474EF">
            <w:pPr>
              <w:pStyle w:val="TableBody"/>
            </w:pPr>
          </w:p>
        </w:tc>
      </w:tr>
      <w:tr w:rsidR="00DD204C" w14:paraId="5E78B1B0" w14:textId="77777777" w:rsidTr="009D3DA2">
        <w:tc>
          <w:tcPr>
            <w:tcW w:w="2065" w:type="dxa"/>
          </w:tcPr>
          <w:p w14:paraId="5E78B1AC" w14:textId="77777777" w:rsidR="00DD204C" w:rsidRDefault="00DD204C" w:rsidP="00B474EF">
            <w:pPr>
              <w:pStyle w:val="TableBody"/>
            </w:pPr>
          </w:p>
        </w:tc>
        <w:tc>
          <w:tcPr>
            <w:tcW w:w="2160" w:type="dxa"/>
          </w:tcPr>
          <w:p w14:paraId="5E78B1AD" w14:textId="77777777" w:rsidR="00DD204C" w:rsidRDefault="00DD204C" w:rsidP="00B474EF">
            <w:pPr>
              <w:pStyle w:val="TableBody"/>
            </w:pPr>
          </w:p>
        </w:tc>
        <w:tc>
          <w:tcPr>
            <w:tcW w:w="3275" w:type="dxa"/>
          </w:tcPr>
          <w:p w14:paraId="5E78B1AE" w14:textId="77777777" w:rsidR="00DD204C" w:rsidRDefault="00DD204C" w:rsidP="00B474EF">
            <w:pPr>
              <w:pStyle w:val="TableBody"/>
            </w:pPr>
          </w:p>
        </w:tc>
        <w:tc>
          <w:tcPr>
            <w:tcW w:w="2210" w:type="dxa"/>
          </w:tcPr>
          <w:p w14:paraId="5E78B1AF" w14:textId="77777777" w:rsidR="00DD204C" w:rsidRDefault="00DD204C" w:rsidP="00B474EF">
            <w:pPr>
              <w:pStyle w:val="TableBody"/>
            </w:pPr>
          </w:p>
        </w:tc>
      </w:tr>
    </w:tbl>
    <w:p w14:paraId="54AAF387" w14:textId="77777777" w:rsidR="006400AB" w:rsidRDefault="006400AB" w:rsidP="00EA0C12">
      <w:pPr>
        <w:pStyle w:val="DocHead"/>
      </w:pPr>
    </w:p>
    <w:p w14:paraId="5E78B1BF" w14:textId="39F3AFC5" w:rsidR="006C6399" w:rsidRDefault="006C6399" w:rsidP="00EA0C12">
      <w:pPr>
        <w:pStyle w:val="DocHead"/>
      </w:pPr>
      <w:r w:rsidRPr="00EA0C12">
        <w:t>Approvals</w:t>
      </w:r>
    </w:p>
    <w:p w14:paraId="5E78B1C1" w14:textId="4ADF1DE5" w:rsidR="00E20209" w:rsidRDefault="00073168" w:rsidP="00073168">
      <w:r>
        <w:t>We the undersigned, confirm that we have reviewed the content within this document and our signatures signify</w:t>
      </w:r>
      <w:r w:rsidR="00625762">
        <w:t xml:space="preserve"> approval of the OCM and </w:t>
      </w:r>
      <w:r w:rsidR="00B36272">
        <w:t>Communications</w:t>
      </w:r>
      <w:r w:rsidR="006B491D">
        <w:t xml:space="preserve"> Strategy</w:t>
      </w:r>
      <w:r>
        <w:t xml:space="preserve"> for &lt;insert Project Name&gt;.</w:t>
      </w:r>
    </w:p>
    <w:p w14:paraId="13E8EC02" w14:textId="77777777" w:rsidR="001C0DE5" w:rsidRDefault="001C0DE5" w:rsidP="001C0DE5">
      <w:pPr>
        <w:rPr>
          <w:i/>
        </w:rPr>
      </w:pPr>
      <w:r w:rsidRPr="004D1C4A">
        <w:rPr>
          <w:i/>
        </w:rPr>
        <w:t>Check the Artifact RACI to identify the appropriate roles for developing, contributing, reviewing, and approving this document. Verify this artifact is necessary based on the output of the Artifact Tailoring Guide in the PDM Tailoring tool.</w:t>
      </w:r>
    </w:p>
    <w:p w14:paraId="69B2BD53" w14:textId="77777777" w:rsidR="001C0DE5" w:rsidRPr="00C22CE4" w:rsidRDefault="001C0DE5" w:rsidP="001C0DE5">
      <w:pPr>
        <w:rPr>
          <w:i/>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1C0DE5" w14:paraId="38E57FB0" w14:textId="77777777" w:rsidTr="009E63E4">
        <w:tc>
          <w:tcPr>
            <w:tcW w:w="3192" w:type="dxa"/>
            <w:tcBorders>
              <w:top w:val="nil"/>
              <w:left w:val="nil"/>
              <w:bottom w:val="single" w:sz="4" w:space="0" w:color="000000"/>
              <w:right w:val="nil"/>
            </w:tcBorders>
          </w:tcPr>
          <w:p w14:paraId="091606A0" w14:textId="77777777" w:rsidR="001C0DE5" w:rsidRDefault="001C0DE5" w:rsidP="009E63E4">
            <w:pPr>
              <w:spacing w:after="0" w:line="240" w:lineRule="auto"/>
            </w:pPr>
            <w:r>
              <w:t>Name &amp; Title</w:t>
            </w:r>
          </w:p>
        </w:tc>
        <w:tc>
          <w:tcPr>
            <w:tcW w:w="3192" w:type="dxa"/>
            <w:tcBorders>
              <w:top w:val="nil"/>
              <w:left w:val="nil"/>
              <w:bottom w:val="single" w:sz="4" w:space="0" w:color="000000"/>
              <w:right w:val="nil"/>
            </w:tcBorders>
          </w:tcPr>
          <w:p w14:paraId="2D08EA10" w14:textId="77777777" w:rsidR="001C0DE5" w:rsidRDefault="001C0DE5" w:rsidP="009E63E4">
            <w:pPr>
              <w:spacing w:after="0" w:line="240" w:lineRule="auto"/>
            </w:pPr>
          </w:p>
        </w:tc>
        <w:tc>
          <w:tcPr>
            <w:tcW w:w="3192" w:type="dxa"/>
            <w:tcBorders>
              <w:top w:val="nil"/>
              <w:left w:val="nil"/>
              <w:bottom w:val="single" w:sz="4" w:space="0" w:color="000000"/>
              <w:right w:val="nil"/>
            </w:tcBorders>
          </w:tcPr>
          <w:p w14:paraId="4A083BA8" w14:textId="77777777" w:rsidR="001C0DE5" w:rsidRDefault="001C0DE5" w:rsidP="009E63E4">
            <w:pPr>
              <w:spacing w:after="0" w:line="240" w:lineRule="auto"/>
            </w:pPr>
          </w:p>
        </w:tc>
      </w:tr>
      <w:tr w:rsidR="001C0DE5" w14:paraId="5DC47818" w14:textId="77777777" w:rsidTr="009E63E4">
        <w:tc>
          <w:tcPr>
            <w:tcW w:w="3192" w:type="dxa"/>
            <w:tcBorders>
              <w:top w:val="single" w:sz="4" w:space="0" w:color="000000"/>
              <w:left w:val="nil"/>
              <w:bottom w:val="nil"/>
              <w:right w:val="nil"/>
            </w:tcBorders>
          </w:tcPr>
          <w:p w14:paraId="57604CBE" w14:textId="77777777" w:rsidR="001C0DE5" w:rsidRDefault="001C0DE5" w:rsidP="009E63E4">
            <w:pPr>
              <w:pBdr>
                <w:top w:val="nil"/>
                <w:left w:val="nil"/>
                <w:bottom w:val="nil"/>
                <w:right w:val="nil"/>
                <w:between w:val="nil"/>
              </w:pBdr>
              <w:spacing w:after="0" w:line="240" w:lineRule="auto"/>
              <w:rPr>
                <w:b/>
                <w:color w:val="000000"/>
              </w:rPr>
            </w:pPr>
            <w:r>
              <w:rPr>
                <w:b/>
                <w:color w:val="000000"/>
              </w:rPr>
              <w:t>Role</w:t>
            </w:r>
          </w:p>
        </w:tc>
        <w:tc>
          <w:tcPr>
            <w:tcW w:w="3192" w:type="dxa"/>
            <w:tcBorders>
              <w:top w:val="single" w:sz="4" w:space="0" w:color="000000"/>
              <w:left w:val="nil"/>
              <w:bottom w:val="nil"/>
              <w:right w:val="nil"/>
            </w:tcBorders>
          </w:tcPr>
          <w:p w14:paraId="246CEBA4" w14:textId="77777777" w:rsidR="001C0DE5" w:rsidRDefault="001C0DE5" w:rsidP="009E63E4">
            <w:pPr>
              <w:pBdr>
                <w:top w:val="nil"/>
                <w:left w:val="nil"/>
                <w:bottom w:val="nil"/>
                <w:right w:val="nil"/>
                <w:between w:val="nil"/>
              </w:pBdr>
              <w:spacing w:after="0" w:line="240" w:lineRule="auto"/>
              <w:rPr>
                <w:b/>
                <w:color w:val="000000"/>
              </w:rPr>
            </w:pPr>
            <w:r>
              <w:rPr>
                <w:b/>
                <w:color w:val="000000"/>
              </w:rPr>
              <w:t>Signature</w:t>
            </w:r>
          </w:p>
        </w:tc>
        <w:tc>
          <w:tcPr>
            <w:tcW w:w="3192" w:type="dxa"/>
            <w:tcBorders>
              <w:top w:val="single" w:sz="4" w:space="0" w:color="000000"/>
              <w:left w:val="nil"/>
              <w:bottom w:val="nil"/>
              <w:right w:val="nil"/>
            </w:tcBorders>
          </w:tcPr>
          <w:p w14:paraId="0198CB86" w14:textId="77777777" w:rsidR="001C0DE5" w:rsidRDefault="001C0DE5" w:rsidP="009E63E4">
            <w:pPr>
              <w:pBdr>
                <w:top w:val="nil"/>
                <w:left w:val="nil"/>
                <w:bottom w:val="nil"/>
                <w:right w:val="nil"/>
                <w:between w:val="nil"/>
              </w:pBdr>
              <w:spacing w:after="0" w:line="240" w:lineRule="auto"/>
              <w:rPr>
                <w:b/>
                <w:color w:val="000000"/>
              </w:rPr>
            </w:pPr>
            <w:r>
              <w:rPr>
                <w:b/>
                <w:color w:val="000000"/>
              </w:rPr>
              <w:t>Date</w:t>
            </w:r>
          </w:p>
        </w:tc>
      </w:tr>
      <w:tr w:rsidR="001C0DE5" w14:paraId="2CF3EE75" w14:textId="77777777" w:rsidTr="009E63E4">
        <w:tc>
          <w:tcPr>
            <w:tcW w:w="3192" w:type="dxa"/>
            <w:tcBorders>
              <w:top w:val="nil"/>
              <w:left w:val="nil"/>
              <w:bottom w:val="nil"/>
              <w:right w:val="nil"/>
            </w:tcBorders>
          </w:tcPr>
          <w:p w14:paraId="55401533" w14:textId="77777777" w:rsidR="001C0DE5" w:rsidRDefault="001C0DE5" w:rsidP="009E63E4">
            <w:pPr>
              <w:spacing w:after="0" w:line="360" w:lineRule="auto"/>
            </w:pPr>
          </w:p>
        </w:tc>
        <w:tc>
          <w:tcPr>
            <w:tcW w:w="3192" w:type="dxa"/>
            <w:tcBorders>
              <w:top w:val="nil"/>
              <w:left w:val="nil"/>
              <w:bottom w:val="nil"/>
              <w:right w:val="nil"/>
            </w:tcBorders>
          </w:tcPr>
          <w:p w14:paraId="167A1AB9" w14:textId="77777777" w:rsidR="001C0DE5" w:rsidRDefault="001C0DE5" w:rsidP="009E63E4">
            <w:pPr>
              <w:spacing w:after="0" w:line="240" w:lineRule="auto"/>
            </w:pPr>
          </w:p>
        </w:tc>
        <w:tc>
          <w:tcPr>
            <w:tcW w:w="3192" w:type="dxa"/>
            <w:tcBorders>
              <w:top w:val="nil"/>
              <w:left w:val="nil"/>
              <w:bottom w:val="nil"/>
              <w:right w:val="nil"/>
            </w:tcBorders>
          </w:tcPr>
          <w:p w14:paraId="655FF2D6" w14:textId="77777777" w:rsidR="001C0DE5" w:rsidRDefault="001C0DE5" w:rsidP="009E63E4">
            <w:pPr>
              <w:spacing w:after="0" w:line="240" w:lineRule="auto"/>
            </w:pPr>
          </w:p>
        </w:tc>
      </w:tr>
    </w:tbl>
    <w:p w14:paraId="250FDBDE" w14:textId="77777777" w:rsidR="001C0DE5" w:rsidRDefault="001C0DE5" w:rsidP="001C0DE5"/>
    <w:p w14:paraId="6C72938F" w14:textId="77777777" w:rsidR="001C0DE5" w:rsidRDefault="001C0DE5" w:rsidP="001C0DE5">
      <w:r>
        <w:t>The following reviewers have reviewed the document for completion and accuracy:</w:t>
      </w:r>
    </w:p>
    <w:tbl>
      <w:tblPr>
        <w:tblW w:w="9558" w:type="dxa"/>
        <w:tblLayout w:type="fixed"/>
        <w:tblLook w:val="04A0" w:firstRow="1" w:lastRow="0" w:firstColumn="1" w:lastColumn="0" w:noHBand="0" w:noVBand="1"/>
      </w:tblPr>
      <w:tblGrid>
        <w:gridCol w:w="4779"/>
        <w:gridCol w:w="4779"/>
      </w:tblGrid>
      <w:tr w:rsidR="001C0DE5" w14:paraId="70D6E0E2" w14:textId="77777777" w:rsidTr="009E63E4">
        <w:tc>
          <w:tcPr>
            <w:tcW w:w="4779" w:type="dxa"/>
            <w:tcBorders>
              <w:top w:val="single" w:sz="4" w:space="0" w:color="auto"/>
              <w:left w:val="single" w:sz="4" w:space="0" w:color="auto"/>
              <w:bottom w:val="single" w:sz="4" w:space="0" w:color="auto"/>
              <w:right w:val="single" w:sz="4" w:space="0" w:color="auto"/>
            </w:tcBorders>
            <w:shd w:val="clear" w:color="auto" w:fill="1F497D" w:themeFill="text2"/>
          </w:tcPr>
          <w:p w14:paraId="0293D2D5" w14:textId="77777777" w:rsidR="001C0DE5" w:rsidRPr="00C3591B" w:rsidRDefault="001C0DE5" w:rsidP="009E63E4">
            <w:pPr>
              <w:spacing w:after="0" w:line="240" w:lineRule="auto"/>
              <w:rPr>
                <w:color w:val="FFFFFF" w:themeColor="background1"/>
              </w:rPr>
            </w:pPr>
            <w:r>
              <w:rPr>
                <w:b/>
                <w:color w:val="FFFFFF" w:themeColor="background1"/>
              </w:rPr>
              <w:t>Name</w:t>
            </w:r>
          </w:p>
        </w:tc>
        <w:tc>
          <w:tcPr>
            <w:tcW w:w="4779" w:type="dxa"/>
            <w:tcBorders>
              <w:top w:val="single" w:sz="4" w:space="0" w:color="auto"/>
              <w:left w:val="single" w:sz="4" w:space="0" w:color="auto"/>
              <w:bottom w:val="single" w:sz="4" w:space="0" w:color="auto"/>
              <w:right w:val="single" w:sz="4" w:space="0" w:color="auto"/>
            </w:tcBorders>
            <w:shd w:val="clear" w:color="auto" w:fill="1F497D" w:themeFill="text2"/>
          </w:tcPr>
          <w:p w14:paraId="7C0BEED8" w14:textId="77777777" w:rsidR="001C0DE5" w:rsidRPr="00C3591B" w:rsidRDefault="001C0DE5" w:rsidP="009E63E4">
            <w:pPr>
              <w:spacing w:after="0" w:line="240" w:lineRule="auto"/>
              <w:rPr>
                <w:color w:val="FFFFFF" w:themeColor="background1"/>
              </w:rPr>
            </w:pPr>
            <w:r>
              <w:rPr>
                <w:b/>
                <w:color w:val="FFFFFF" w:themeColor="background1"/>
              </w:rPr>
              <w:t>Title</w:t>
            </w:r>
          </w:p>
        </w:tc>
      </w:tr>
      <w:tr w:rsidR="001C0DE5" w:rsidRPr="005D3B5F" w14:paraId="009B1A49" w14:textId="77777777" w:rsidTr="009E63E4">
        <w:trPr>
          <w:trHeight w:val="240"/>
        </w:trPr>
        <w:tc>
          <w:tcPr>
            <w:tcW w:w="4779" w:type="dxa"/>
            <w:tcBorders>
              <w:top w:val="single" w:sz="4" w:space="0" w:color="auto"/>
              <w:left w:val="single" w:sz="4" w:space="0" w:color="auto"/>
              <w:bottom w:val="single" w:sz="4" w:space="0" w:color="auto"/>
              <w:right w:val="single" w:sz="4" w:space="0" w:color="auto"/>
            </w:tcBorders>
          </w:tcPr>
          <w:p w14:paraId="7E7E3E27" w14:textId="77777777" w:rsidR="001C0DE5" w:rsidRPr="005D3B5F" w:rsidRDefault="001C0DE5" w:rsidP="009E63E4">
            <w:pPr>
              <w:pBdr>
                <w:top w:val="nil"/>
                <w:left w:val="nil"/>
                <w:bottom w:val="nil"/>
                <w:right w:val="nil"/>
                <w:between w:val="nil"/>
              </w:pBdr>
              <w:spacing w:after="0" w:line="240" w:lineRule="auto"/>
              <w:rPr>
                <w:i/>
                <w:color w:val="000000"/>
              </w:rPr>
            </w:pPr>
            <w:r>
              <w:rPr>
                <w:i/>
                <w:color w:val="000000"/>
              </w:rPr>
              <w:t>&lt;name&gt;</w:t>
            </w:r>
          </w:p>
        </w:tc>
        <w:tc>
          <w:tcPr>
            <w:tcW w:w="4779" w:type="dxa"/>
            <w:tcBorders>
              <w:top w:val="single" w:sz="4" w:space="0" w:color="auto"/>
              <w:left w:val="single" w:sz="4" w:space="0" w:color="auto"/>
              <w:bottom w:val="single" w:sz="4" w:space="0" w:color="auto"/>
              <w:right w:val="single" w:sz="4" w:space="0" w:color="auto"/>
            </w:tcBorders>
          </w:tcPr>
          <w:p w14:paraId="4C234857" w14:textId="77777777" w:rsidR="001C0DE5" w:rsidRPr="005D3B5F" w:rsidRDefault="001C0DE5" w:rsidP="009E63E4">
            <w:pPr>
              <w:pBdr>
                <w:top w:val="nil"/>
                <w:left w:val="nil"/>
                <w:bottom w:val="nil"/>
                <w:right w:val="nil"/>
                <w:between w:val="nil"/>
              </w:pBdr>
              <w:spacing w:after="0" w:line="240" w:lineRule="auto"/>
              <w:rPr>
                <w:i/>
                <w:color w:val="000000"/>
              </w:rPr>
            </w:pPr>
            <w:r w:rsidRPr="005D3B5F">
              <w:rPr>
                <w:i/>
                <w:color w:val="000000"/>
              </w:rPr>
              <w:t>&lt;</w:t>
            </w:r>
            <w:r>
              <w:rPr>
                <w:i/>
                <w:color w:val="000000"/>
              </w:rPr>
              <w:t>Title</w:t>
            </w:r>
          </w:p>
        </w:tc>
      </w:tr>
      <w:tr w:rsidR="001C0DE5" w:rsidRPr="005D3B5F" w14:paraId="4E219870" w14:textId="77777777" w:rsidTr="009E63E4">
        <w:tc>
          <w:tcPr>
            <w:tcW w:w="4779" w:type="dxa"/>
            <w:tcBorders>
              <w:top w:val="single" w:sz="4" w:space="0" w:color="auto"/>
              <w:left w:val="single" w:sz="4" w:space="0" w:color="auto"/>
              <w:bottom w:val="single" w:sz="4" w:space="0" w:color="auto"/>
              <w:right w:val="single" w:sz="4" w:space="0" w:color="auto"/>
            </w:tcBorders>
          </w:tcPr>
          <w:p w14:paraId="594C0C7A" w14:textId="77777777" w:rsidR="001C0DE5" w:rsidRPr="005D3B5F" w:rsidRDefault="001C0DE5" w:rsidP="009E63E4">
            <w:pPr>
              <w:spacing w:after="0" w:line="360" w:lineRule="auto"/>
              <w:rPr>
                <w:i/>
              </w:rPr>
            </w:pPr>
          </w:p>
        </w:tc>
        <w:tc>
          <w:tcPr>
            <w:tcW w:w="4779" w:type="dxa"/>
            <w:tcBorders>
              <w:top w:val="single" w:sz="4" w:space="0" w:color="auto"/>
              <w:left w:val="single" w:sz="4" w:space="0" w:color="auto"/>
              <w:bottom w:val="single" w:sz="4" w:space="0" w:color="auto"/>
              <w:right w:val="single" w:sz="4" w:space="0" w:color="auto"/>
            </w:tcBorders>
          </w:tcPr>
          <w:p w14:paraId="558799BC" w14:textId="77777777" w:rsidR="001C0DE5" w:rsidRPr="005D3B5F" w:rsidRDefault="001C0DE5" w:rsidP="009E63E4">
            <w:pPr>
              <w:spacing w:after="0" w:line="240" w:lineRule="auto"/>
              <w:rPr>
                <w:i/>
              </w:rPr>
            </w:pPr>
          </w:p>
        </w:tc>
      </w:tr>
      <w:tr w:rsidR="001C0DE5" w:rsidRPr="005D3B5F" w14:paraId="29265410" w14:textId="77777777" w:rsidTr="009E63E4">
        <w:tc>
          <w:tcPr>
            <w:tcW w:w="4779" w:type="dxa"/>
            <w:tcBorders>
              <w:top w:val="single" w:sz="4" w:space="0" w:color="auto"/>
              <w:left w:val="single" w:sz="4" w:space="0" w:color="auto"/>
              <w:bottom w:val="single" w:sz="4" w:space="0" w:color="auto"/>
              <w:right w:val="single" w:sz="4" w:space="0" w:color="auto"/>
            </w:tcBorders>
          </w:tcPr>
          <w:p w14:paraId="79E1E40A" w14:textId="77777777" w:rsidR="001C0DE5" w:rsidRPr="005D3B5F" w:rsidRDefault="001C0DE5" w:rsidP="009E63E4">
            <w:pPr>
              <w:spacing w:after="0" w:line="360" w:lineRule="auto"/>
              <w:rPr>
                <w:i/>
              </w:rPr>
            </w:pPr>
          </w:p>
        </w:tc>
        <w:tc>
          <w:tcPr>
            <w:tcW w:w="4779" w:type="dxa"/>
            <w:tcBorders>
              <w:top w:val="single" w:sz="4" w:space="0" w:color="auto"/>
              <w:left w:val="single" w:sz="4" w:space="0" w:color="auto"/>
              <w:bottom w:val="single" w:sz="4" w:space="0" w:color="auto"/>
              <w:right w:val="single" w:sz="4" w:space="0" w:color="auto"/>
            </w:tcBorders>
          </w:tcPr>
          <w:p w14:paraId="69F64E4A" w14:textId="77777777" w:rsidR="001C0DE5" w:rsidRPr="005D3B5F" w:rsidRDefault="001C0DE5" w:rsidP="009E63E4">
            <w:pPr>
              <w:spacing w:after="0" w:line="240" w:lineRule="auto"/>
              <w:rPr>
                <w:i/>
              </w:rPr>
            </w:pPr>
          </w:p>
        </w:tc>
      </w:tr>
    </w:tbl>
    <w:p w14:paraId="5E78B226" w14:textId="77777777" w:rsidR="00E20209" w:rsidRPr="00EA0C12" w:rsidRDefault="00E20209" w:rsidP="00073168"/>
    <w:p w14:paraId="5E78B228" w14:textId="77777777" w:rsidR="000059D3" w:rsidRDefault="000059D3" w:rsidP="00266030">
      <w:pPr>
        <w:pStyle w:val="TOCHead"/>
      </w:pPr>
      <w:r>
        <w:t>Table of Contents</w:t>
      </w:r>
    </w:p>
    <w:p w14:paraId="07D6255D" w14:textId="69C9B763" w:rsidR="0084697D" w:rsidRDefault="006812AF">
      <w:pPr>
        <w:pStyle w:val="TOC1"/>
        <w:tabs>
          <w:tab w:val="left" w:pos="400"/>
          <w:tab w:val="right" w:leader="dot" w:pos="9710"/>
        </w:tabs>
        <w:rPr>
          <w:rFonts w:asciiTheme="minorHAnsi" w:hAnsiTheme="minorHAnsi"/>
          <w:noProof/>
          <w:kern w:val="2"/>
          <w:sz w:val="24"/>
          <w:szCs w:val="24"/>
          <w:lang w:eastAsia="en-US" w:bidi="te-IN"/>
          <w14:ligatures w14:val="standardContextual"/>
        </w:rPr>
      </w:pPr>
      <w:r>
        <w:rPr>
          <w:b/>
        </w:rPr>
        <w:fldChar w:fldCharType="begin"/>
      </w:r>
      <w:r>
        <w:rPr>
          <w:b/>
        </w:rPr>
        <w:instrText xml:space="preserve"> TOC \o "1-2" \h \z \t "Heading 3,3,Heading 4,4" </w:instrText>
      </w:r>
      <w:r>
        <w:rPr>
          <w:b/>
        </w:rPr>
        <w:fldChar w:fldCharType="separate"/>
      </w:r>
      <w:hyperlink w:anchor="_Toc183427962" w:history="1">
        <w:r w:rsidR="0084697D" w:rsidRPr="00FA3689">
          <w:rPr>
            <w:rStyle w:val="Hyperlink"/>
            <w:noProof/>
            <w14:scene3d>
              <w14:camera w14:prst="orthographicFront"/>
              <w14:lightRig w14:rig="threePt" w14:dir="t">
                <w14:rot w14:lat="0" w14:lon="0" w14:rev="0"/>
              </w14:lightRig>
            </w14:scene3d>
          </w:rPr>
          <w:t>1</w:t>
        </w:r>
        <w:r w:rsidR="0084697D">
          <w:rPr>
            <w:rFonts w:asciiTheme="minorHAnsi" w:hAnsiTheme="minorHAnsi"/>
            <w:noProof/>
            <w:kern w:val="2"/>
            <w:sz w:val="24"/>
            <w:szCs w:val="24"/>
            <w:lang w:eastAsia="en-US" w:bidi="te-IN"/>
            <w14:ligatures w14:val="standardContextual"/>
          </w:rPr>
          <w:tab/>
        </w:r>
        <w:r w:rsidR="0084697D" w:rsidRPr="00FA3689">
          <w:rPr>
            <w:rStyle w:val="Hyperlink"/>
            <w:noProof/>
          </w:rPr>
          <w:t>Introduction</w:t>
        </w:r>
        <w:r w:rsidR="0084697D">
          <w:rPr>
            <w:noProof/>
            <w:webHidden/>
          </w:rPr>
          <w:tab/>
        </w:r>
        <w:r w:rsidR="0084697D">
          <w:rPr>
            <w:noProof/>
            <w:webHidden/>
          </w:rPr>
          <w:fldChar w:fldCharType="begin"/>
        </w:r>
        <w:r w:rsidR="0084697D">
          <w:rPr>
            <w:noProof/>
            <w:webHidden/>
          </w:rPr>
          <w:instrText xml:space="preserve"> PAGEREF _Toc183427962 \h </w:instrText>
        </w:r>
        <w:r w:rsidR="0084697D">
          <w:rPr>
            <w:noProof/>
            <w:webHidden/>
          </w:rPr>
        </w:r>
        <w:r w:rsidR="0084697D">
          <w:rPr>
            <w:noProof/>
            <w:webHidden/>
          </w:rPr>
          <w:fldChar w:fldCharType="separate"/>
        </w:r>
        <w:r w:rsidR="0084697D">
          <w:rPr>
            <w:noProof/>
            <w:webHidden/>
          </w:rPr>
          <w:t>4</w:t>
        </w:r>
        <w:r w:rsidR="0084697D">
          <w:rPr>
            <w:noProof/>
            <w:webHidden/>
          </w:rPr>
          <w:fldChar w:fldCharType="end"/>
        </w:r>
      </w:hyperlink>
    </w:p>
    <w:p w14:paraId="3D642532" w14:textId="2ECD367F" w:rsidR="0084697D" w:rsidRDefault="00F340E7">
      <w:pPr>
        <w:pStyle w:val="TOC2"/>
        <w:tabs>
          <w:tab w:val="left" w:pos="960"/>
          <w:tab w:val="right" w:leader="dot" w:pos="9710"/>
        </w:tabs>
        <w:rPr>
          <w:rFonts w:asciiTheme="minorHAnsi" w:hAnsiTheme="minorHAnsi"/>
          <w:noProof/>
          <w:kern w:val="2"/>
          <w:sz w:val="24"/>
          <w:szCs w:val="24"/>
          <w:lang w:eastAsia="en-US" w:bidi="te-IN"/>
          <w14:ligatures w14:val="standardContextual"/>
        </w:rPr>
      </w:pPr>
      <w:hyperlink w:anchor="_Toc183427963" w:history="1">
        <w:r w:rsidR="0084697D" w:rsidRPr="00FA3689">
          <w:rPr>
            <w:rStyle w:val="Hyperlink"/>
            <w:noProof/>
          </w:rPr>
          <w:t>1.1</w:t>
        </w:r>
        <w:r w:rsidR="0084697D">
          <w:rPr>
            <w:rFonts w:asciiTheme="minorHAnsi" w:hAnsiTheme="minorHAnsi"/>
            <w:noProof/>
            <w:kern w:val="2"/>
            <w:sz w:val="24"/>
            <w:szCs w:val="24"/>
            <w:lang w:eastAsia="en-US" w:bidi="te-IN"/>
            <w14:ligatures w14:val="standardContextual"/>
          </w:rPr>
          <w:tab/>
        </w:r>
        <w:r w:rsidR="0084697D" w:rsidRPr="00FA3689">
          <w:rPr>
            <w:rStyle w:val="Hyperlink"/>
            <w:noProof/>
          </w:rPr>
          <w:t>Purpose</w:t>
        </w:r>
        <w:r w:rsidR="0084697D">
          <w:rPr>
            <w:noProof/>
            <w:webHidden/>
          </w:rPr>
          <w:tab/>
        </w:r>
        <w:r w:rsidR="0084697D">
          <w:rPr>
            <w:noProof/>
            <w:webHidden/>
          </w:rPr>
          <w:fldChar w:fldCharType="begin"/>
        </w:r>
        <w:r w:rsidR="0084697D">
          <w:rPr>
            <w:noProof/>
            <w:webHidden/>
          </w:rPr>
          <w:instrText xml:space="preserve"> PAGEREF _Toc183427963 \h </w:instrText>
        </w:r>
        <w:r w:rsidR="0084697D">
          <w:rPr>
            <w:noProof/>
            <w:webHidden/>
          </w:rPr>
        </w:r>
        <w:r w:rsidR="0084697D">
          <w:rPr>
            <w:noProof/>
            <w:webHidden/>
          </w:rPr>
          <w:fldChar w:fldCharType="separate"/>
        </w:r>
        <w:r w:rsidR="0084697D">
          <w:rPr>
            <w:noProof/>
            <w:webHidden/>
          </w:rPr>
          <w:t>4</w:t>
        </w:r>
        <w:r w:rsidR="0084697D">
          <w:rPr>
            <w:noProof/>
            <w:webHidden/>
          </w:rPr>
          <w:fldChar w:fldCharType="end"/>
        </w:r>
      </w:hyperlink>
    </w:p>
    <w:p w14:paraId="45F3C2C9" w14:textId="4FE33BED" w:rsidR="0084697D" w:rsidRDefault="00F340E7">
      <w:pPr>
        <w:pStyle w:val="TOC2"/>
        <w:tabs>
          <w:tab w:val="left" w:pos="960"/>
          <w:tab w:val="right" w:leader="dot" w:pos="9710"/>
        </w:tabs>
        <w:rPr>
          <w:rFonts w:asciiTheme="minorHAnsi" w:hAnsiTheme="minorHAnsi"/>
          <w:noProof/>
          <w:kern w:val="2"/>
          <w:sz w:val="24"/>
          <w:szCs w:val="24"/>
          <w:lang w:eastAsia="en-US" w:bidi="te-IN"/>
          <w14:ligatures w14:val="standardContextual"/>
        </w:rPr>
      </w:pPr>
      <w:hyperlink w:anchor="_Toc183427964" w:history="1">
        <w:r w:rsidR="0084697D" w:rsidRPr="00FA3689">
          <w:rPr>
            <w:rStyle w:val="Hyperlink"/>
            <w:noProof/>
          </w:rPr>
          <w:t>1.2</w:t>
        </w:r>
        <w:r w:rsidR="0084697D">
          <w:rPr>
            <w:rFonts w:asciiTheme="minorHAnsi" w:hAnsiTheme="minorHAnsi"/>
            <w:noProof/>
            <w:kern w:val="2"/>
            <w:sz w:val="24"/>
            <w:szCs w:val="24"/>
            <w:lang w:eastAsia="en-US" w:bidi="te-IN"/>
            <w14:ligatures w14:val="standardContextual"/>
          </w:rPr>
          <w:tab/>
        </w:r>
        <w:r w:rsidR="0084697D" w:rsidRPr="00FA3689">
          <w:rPr>
            <w:rStyle w:val="Hyperlink"/>
            <w:noProof/>
          </w:rPr>
          <w:t>Scope</w:t>
        </w:r>
        <w:r w:rsidR="0084697D">
          <w:rPr>
            <w:noProof/>
            <w:webHidden/>
          </w:rPr>
          <w:tab/>
        </w:r>
        <w:r w:rsidR="0084697D">
          <w:rPr>
            <w:noProof/>
            <w:webHidden/>
          </w:rPr>
          <w:fldChar w:fldCharType="begin"/>
        </w:r>
        <w:r w:rsidR="0084697D">
          <w:rPr>
            <w:noProof/>
            <w:webHidden/>
          </w:rPr>
          <w:instrText xml:space="preserve"> PAGEREF _Toc183427964 \h </w:instrText>
        </w:r>
        <w:r w:rsidR="0084697D">
          <w:rPr>
            <w:noProof/>
            <w:webHidden/>
          </w:rPr>
        </w:r>
        <w:r w:rsidR="0084697D">
          <w:rPr>
            <w:noProof/>
            <w:webHidden/>
          </w:rPr>
          <w:fldChar w:fldCharType="separate"/>
        </w:r>
        <w:r w:rsidR="0084697D">
          <w:rPr>
            <w:noProof/>
            <w:webHidden/>
          </w:rPr>
          <w:t>4</w:t>
        </w:r>
        <w:r w:rsidR="0084697D">
          <w:rPr>
            <w:noProof/>
            <w:webHidden/>
          </w:rPr>
          <w:fldChar w:fldCharType="end"/>
        </w:r>
      </w:hyperlink>
    </w:p>
    <w:p w14:paraId="338467C5" w14:textId="3D4D7918" w:rsidR="0084697D" w:rsidRDefault="00F340E7">
      <w:pPr>
        <w:pStyle w:val="TOC1"/>
        <w:tabs>
          <w:tab w:val="left" w:pos="400"/>
          <w:tab w:val="right" w:leader="dot" w:pos="9710"/>
        </w:tabs>
        <w:rPr>
          <w:rFonts w:asciiTheme="minorHAnsi" w:hAnsiTheme="minorHAnsi"/>
          <w:noProof/>
          <w:kern w:val="2"/>
          <w:sz w:val="24"/>
          <w:szCs w:val="24"/>
          <w:lang w:eastAsia="en-US" w:bidi="te-IN"/>
          <w14:ligatures w14:val="standardContextual"/>
        </w:rPr>
      </w:pPr>
      <w:hyperlink w:anchor="_Toc183427965" w:history="1">
        <w:r w:rsidR="0084697D" w:rsidRPr="00FA3689">
          <w:rPr>
            <w:rStyle w:val="Hyperlink"/>
            <w:noProof/>
            <w14:scene3d>
              <w14:camera w14:prst="orthographicFront"/>
              <w14:lightRig w14:rig="threePt" w14:dir="t">
                <w14:rot w14:lat="0" w14:lon="0" w14:rev="0"/>
              </w14:lightRig>
            </w14:scene3d>
          </w:rPr>
          <w:t>2</w:t>
        </w:r>
        <w:r w:rsidR="0084697D">
          <w:rPr>
            <w:rFonts w:asciiTheme="minorHAnsi" w:hAnsiTheme="minorHAnsi"/>
            <w:noProof/>
            <w:kern w:val="2"/>
            <w:sz w:val="24"/>
            <w:szCs w:val="24"/>
            <w:lang w:eastAsia="en-US" w:bidi="te-IN"/>
            <w14:ligatures w14:val="standardContextual"/>
          </w:rPr>
          <w:tab/>
        </w:r>
        <w:r w:rsidR="0084697D" w:rsidRPr="00FA3689">
          <w:rPr>
            <w:rStyle w:val="Hyperlink"/>
            <w:noProof/>
          </w:rPr>
          <w:t>Target Architecture</w:t>
        </w:r>
        <w:r w:rsidR="0084697D">
          <w:rPr>
            <w:noProof/>
            <w:webHidden/>
          </w:rPr>
          <w:tab/>
        </w:r>
        <w:r w:rsidR="0084697D">
          <w:rPr>
            <w:noProof/>
            <w:webHidden/>
          </w:rPr>
          <w:fldChar w:fldCharType="begin"/>
        </w:r>
        <w:r w:rsidR="0084697D">
          <w:rPr>
            <w:noProof/>
            <w:webHidden/>
          </w:rPr>
          <w:instrText xml:space="preserve"> PAGEREF _Toc183427965 \h </w:instrText>
        </w:r>
        <w:r w:rsidR="0084697D">
          <w:rPr>
            <w:noProof/>
            <w:webHidden/>
          </w:rPr>
        </w:r>
        <w:r w:rsidR="0084697D">
          <w:rPr>
            <w:noProof/>
            <w:webHidden/>
          </w:rPr>
          <w:fldChar w:fldCharType="separate"/>
        </w:r>
        <w:r w:rsidR="0084697D">
          <w:rPr>
            <w:noProof/>
            <w:webHidden/>
          </w:rPr>
          <w:t>4</w:t>
        </w:r>
        <w:r w:rsidR="0084697D">
          <w:rPr>
            <w:noProof/>
            <w:webHidden/>
          </w:rPr>
          <w:fldChar w:fldCharType="end"/>
        </w:r>
      </w:hyperlink>
    </w:p>
    <w:p w14:paraId="798DC6BB" w14:textId="7C2C7500" w:rsidR="0084697D" w:rsidRDefault="00F340E7">
      <w:pPr>
        <w:pStyle w:val="TOC2"/>
        <w:tabs>
          <w:tab w:val="left" w:pos="960"/>
          <w:tab w:val="right" w:leader="dot" w:pos="9710"/>
        </w:tabs>
        <w:rPr>
          <w:rFonts w:asciiTheme="minorHAnsi" w:hAnsiTheme="minorHAnsi"/>
          <w:noProof/>
          <w:kern w:val="2"/>
          <w:sz w:val="24"/>
          <w:szCs w:val="24"/>
          <w:lang w:eastAsia="en-US" w:bidi="te-IN"/>
          <w14:ligatures w14:val="standardContextual"/>
        </w:rPr>
      </w:pPr>
      <w:hyperlink w:anchor="_Toc183427966" w:history="1">
        <w:r w:rsidR="0084697D" w:rsidRPr="00FA3689">
          <w:rPr>
            <w:rStyle w:val="Hyperlink"/>
            <w:noProof/>
          </w:rPr>
          <w:t>2.1</w:t>
        </w:r>
        <w:r w:rsidR="0084697D">
          <w:rPr>
            <w:rFonts w:asciiTheme="minorHAnsi" w:hAnsiTheme="minorHAnsi"/>
            <w:noProof/>
            <w:kern w:val="2"/>
            <w:sz w:val="24"/>
            <w:szCs w:val="24"/>
            <w:lang w:eastAsia="en-US" w:bidi="te-IN"/>
            <w14:ligatures w14:val="standardContextual"/>
          </w:rPr>
          <w:tab/>
        </w:r>
        <w:r w:rsidR="0084697D" w:rsidRPr="00FA3689">
          <w:rPr>
            <w:rStyle w:val="Hyperlink"/>
            <w:noProof/>
          </w:rPr>
          <w:t>Front-End Application Architecture</w:t>
        </w:r>
        <w:r w:rsidR="0084697D">
          <w:rPr>
            <w:noProof/>
            <w:webHidden/>
          </w:rPr>
          <w:tab/>
        </w:r>
        <w:r w:rsidR="0084697D">
          <w:rPr>
            <w:noProof/>
            <w:webHidden/>
          </w:rPr>
          <w:fldChar w:fldCharType="begin"/>
        </w:r>
        <w:r w:rsidR="0084697D">
          <w:rPr>
            <w:noProof/>
            <w:webHidden/>
          </w:rPr>
          <w:instrText xml:space="preserve"> PAGEREF _Toc183427966 \h </w:instrText>
        </w:r>
        <w:r w:rsidR="0084697D">
          <w:rPr>
            <w:noProof/>
            <w:webHidden/>
          </w:rPr>
        </w:r>
        <w:r w:rsidR="0084697D">
          <w:rPr>
            <w:noProof/>
            <w:webHidden/>
          </w:rPr>
          <w:fldChar w:fldCharType="separate"/>
        </w:r>
        <w:r w:rsidR="0084697D">
          <w:rPr>
            <w:noProof/>
            <w:webHidden/>
          </w:rPr>
          <w:t>4</w:t>
        </w:r>
        <w:r w:rsidR="0084697D">
          <w:rPr>
            <w:noProof/>
            <w:webHidden/>
          </w:rPr>
          <w:fldChar w:fldCharType="end"/>
        </w:r>
      </w:hyperlink>
    </w:p>
    <w:p w14:paraId="4F0DEFCA" w14:textId="75E0D2D3" w:rsidR="0084697D" w:rsidRDefault="00F340E7">
      <w:pPr>
        <w:pStyle w:val="TOC2"/>
        <w:tabs>
          <w:tab w:val="left" w:pos="960"/>
          <w:tab w:val="right" w:leader="dot" w:pos="9710"/>
        </w:tabs>
        <w:rPr>
          <w:rFonts w:asciiTheme="minorHAnsi" w:hAnsiTheme="minorHAnsi"/>
          <w:noProof/>
          <w:kern w:val="2"/>
          <w:sz w:val="24"/>
          <w:szCs w:val="24"/>
          <w:lang w:eastAsia="en-US" w:bidi="te-IN"/>
          <w14:ligatures w14:val="standardContextual"/>
        </w:rPr>
      </w:pPr>
      <w:hyperlink w:anchor="_Toc183427967" w:history="1">
        <w:r w:rsidR="0084697D" w:rsidRPr="00FA3689">
          <w:rPr>
            <w:rStyle w:val="Hyperlink"/>
            <w:noProof/>
          </w:rPr>
          <w:t>2.2</w:t>
        </w:r>
        <w:r w:rsidR="0084697D">
          <w:rPr>
            <w:rFonts w:asciiTheme="minorHAnsi" w:hAnsiTheme="minorHAnsi"/>
            <w:noProof/>
            <w:kern w:val="2"/>
            <w:sz w:val="24"/>
            <w:szCs w:val="24"/>
            <w:lang w:eastAsia="en-US" w:bidi="te-IN"/>
            <w14:ligatures w14:val="standardContextual"/>
          </w:rPr>
          <w:tab/>
        </w:r>
        <w:r w:rsidR="0084697D" w:rsidRPr="00FA3689">
          <w:rPr>
            <w:rStyle w:val="Hyperlink"/>
            <w:noProof/>
          </w:rPr>
          <w:t>Back-End Application Architecture</w:t>
        </w:r>
        <w:r w:rsidR="0084697D">
          <w:rPr>
            <w:noProof/>
            <w:webHidden/>
          </w:rPr>
          <w:tab/>
        </w:r>
        <w:r w:rsidR="0084697D">
          <w:rPr>
            <w:noProof/>
            <w:webHidden/>
          </w:rPr>
          <w:fldChar w:fldCharType="begin"/>
        </w:r>
        <w:r w:rsidR="0084697D">
          <w:rPr>
            <w:noProof/>
            <w:webHidden/>
          </w:rPr>
          <w:instrText xml:space="preserve"> PAGEREF _Toc183427967 \h </w:instrText>
        </w:r>
        <w:r w:rsidR="0084697D">
          <w:rPr>
            <w:noProof/>
            <w:webHidden/>
          </w:rPr>
        </w:r>
        <w:r w:rsidR="0084697D">
          <w:rPr>
            <w:noProof/>
            <w:webHidden/>
          </w:rPr>
          <w:fldChar w:fldCharType="separate"/>
        </w:r>
        <w:r w:rsidR="0084697D">
          <w:rPr>
            <w:noProof/>
            <w:webHidden/>
          </w:rPr>
          <w:t>6</w:t>
        </w:r>
        <w:r w:rsidR="0084697D">
          <w:rPr>
            <w:noProof/>
            <w:webHidden/>
          </w:rPr>
          <w:fldChar w:fldCharType="end"/>
        </w:r>
      </w:hyperlink>
    </w:p>
    <w:p w14:paraId="64B4FBF6" w14:textId="7100EFB1" w:rsidR="0084697D" w:rsidRDefault="00F340E7">
      <w:pPr>
        <w:pStyle w:val="TOC2"/>
        <w:tabs>
          <w:tab w:val="left" w:pos="960"/>
          <w:tab w:val="right" w:leader="dot" w:pos="9710"/>
        </w:tabs>
        <w:rPr>
          <w:rFonts w:asciiTheme="minorHAnsi" w:hAnsiTheme="minorHAnsi"/>
          <w:noProof/>
          <w:kern w:val="2"/>
          <w:sz w:val="24"/>
          <w:szCs w:val="24"/>
          <w:lang w:eastAsia="en-US" w:bidi="te-IN"/>
          <w14:ligatures w14:val="standardContextual"/>
        </w:rPr>
      </w:pPr>
      <w:hyperlink w:anchor="_Toc183427968" w:history="1">
        <w:r w:rsidR="0084697D" w:rsidRPr="00FA3689">
          <w:rPr>
            <w:rStyle w:val="Hyperlink"/>
            <w:noProof/>
          </w:rPr>
          <w:t>2.3</w:t>
        </w:r>
        <w:r w:rsidR="0084697D">
          <w:rPr>
            <w:rFonts w:asciiTheme="minorHAnsi" w:hAnsiTheme="minorHAnsi"/>
            <w:noProof/>
            <w:kern w:val="2"/>
            <w:sz w:val="24"/>
            <w:szCs w:val="24"/>
            <w:lang w:eastAsia="en-US" w:bidi="te-IN"/>
            <w14:ligatures w14:val="standardContextual"/>
          </w:rPr>
          <w:tab/>
        </w:r>
        <w:r w:rsidR="0084697D" w:rsidRPr="00FA3689">
          <w:rPr>
            <w:rStyle w:val="Hyperlink"/>
            <w:noProof/>
          </w:rPr>
          <w:t>Infrastructure Architecture</w:t>
        </w:r>
        <w:r w:rsidR="0084697D">
          <w:rPr>
            <w:noProof/>
            <w:webHidden/>
          </w:rPr>
          <w:tab/>
        </w:r>
        <w:r w:rsidR="0084697D">
          <w:rPr>
            <w:noProof/>
            <w:webHidden/>
          </w:rPr>
          <w:fldChar w:fldCharType="begin"/>
        </w:r>
        <w:r w:rsidR="0084697D">
          <w:rPr>
            <w:noProof/>
            <w:webHidden/>
          </w:rPr>
          <w:instrText xml:space="preserve"> PAGEREF _Toc183427968 \h </w:instrText>
        </w:r>
        <w:r w:rsidR="0084697D">
          <w:rPr>
            <w:noProof/>
            <w:webHidden/>
          </w:rPr>
        </w:r>
        <w:r w:rsidR="0084697D">
          <w:rPr>
            <w:noProof/>
            <w:webHidden/>
          </w:rPr>
          <w:fldChar w:fldCharType="separate"/>
        </w:r>
        <w:r w:rsidR="0084697D">
          <w:rPr>
            <w:noProof/>
            <w:webHidden/>
          </w:rPr>
          <w:t>7</w:t>
        </w:r>
        <w:r w:rsidR="0084697D">
          <w:rPr>
            <w:noProof/>
            <w:webHidden/>
          </w:rPr>
          <w:fldChar w:fldCharType="end"/>
        </w:r>
      </w:hyperlink>
    </w:p>
    <w:p w14:paraId="0E32F592" w14:textId="2C6612FE" w:rsidR="0084697D" w:rsidRDefault="00F340E7">
      <w:pPr>
        <w:pStyle w:val="TOC1"/>
        <w:tabs>
          <w:tab w:val="left" w:pos="400"/>
          <w:tab w:val="right" w:leader="dot" w:pos="9710"/>
        </w:tabs>
        <w:rPr>
          <w:rFonts w:asciiTheme="minorHAnsi" w:hAnsiTheme="minorHAnsi"/>
          <w:noProof/>
          <w:kern w:val="2"/>
          <w:sz w:val="24"/>
          <w:szCs w:val="24"/>
          <w:lang w:eastAsia="en-US" w:bidi="te-IN"/>
          <w14:ligatures w14:val="standardContextual"/>
        </w:rPr>
      </w:pPr>
      <w:hyperlink w:anchor="_Toc183427969" w:history="1">
        <w:r w:rsidR="0084697D" w:rsidRPr="00FA3689">
          <w:rPr>
            <w:rStyle w:val="Hyperlink"/>
            <w:noProof/>
            <w14:scene3d>
              <w14:camera w14:prst="orthographicFront"/>
              <w14:lightRig w14:rig="threePt" w14:dir="t">
                <w14:rot w14:lat="0" w14:lon="0" w14:rev="0"/>
              </w14:lightRig>
            </w14:scene3d>
          </w:rPr>
          <w:t>3</w:t>
        </w:r>
        <w:r w:rsidR="0084697D">
          <w:rPr>
            <w:rFonts w:asciiTheme="minorHAnsi" w:hAnsiTheme="minorHAnsi"/>
            <w:noProof/>
            <w:kern w:val="2"/>
            <w:sz w:val="24"/>
            <w:szCs w:val="24"/>
            <w:lang w:eastAsia="en-US" w:bidi="te-IN"/>
            <w14:ligatures w14:val="standardContextual"/>
          </w:rPr>
          <w:tab/>
        </w:r>
        <w:r w:rsidR="0084697D" w:rsidRPr="00FA3689">
          <w:rPr>
            <w:rStyle w:val="Hyperlink"/>
            <w:noProof/>
          </w:rPr>
          <w:t>Data Migration Approach</w:t>
        </w:r>
        <w:r w:rsidR="0084697D">
          <w:rPr>
            <w:noProof/>
            <w:webHidden/>
          </w:rPr>
          <w:tab/>
        </w:r>
        <w:r w:rsidR="0084697D">
          <w:rPr>
            <w:noProof/>
            <w:webHidden/>
          </w:rPr>
          <w:fldChar w:fldCharType="begin"/>
        </w:r>
        <w:r w:rsidR="0084697D">
          <w:rPr>
            <w:noProof/>
            <w:webHidden/>
          </w:rPr>
          <w:instrText xml:space="preserve"> PAGEREF _Toc183427969 \h </w:instrText>
        </w:r>
        <w:r w:rsidR="0084697D">
          <w:rPr>
            <w:noProof/>
            <w:webHidden/>
          </w:rPr>
        </w:r>
        <w:r w:rsidR="0084697D">
          <w:rPr>
            <w:noProof/>
            <w:webHidden/>
          </w:rPr>
          <w:fldChar w:fldCharType="separate"/>
        </w:r>
        <w:r w:rsidR="0084697D">
          <w:rPr>
            <w:noProof/>
            <w:webHidden/>
          </w:rPr>
          <w:t>12</w:t>
        </w:r>
        <w:r w:rsidR="0084697D">
          <w:rPr>
            <w:noProof/>
            <w:webHidden/>
          </w:rPr>
          <w:fldChar w:fldCharType="end"/>
        </w:r>
      </w:hyperlink>
    </w:p>
    <w:p w14:paraId="5E78B247" w14:textId="5403966A" w:rsidR="006C6399" w:rsidRDefault="006812AF" w:rsidP="00266030">
      <w:pPr>
        <w:pStyle w:val="Approvals"/>
        <w:sectPr w:rsidR="006C6399" w:rsidSect="001110B7">
          <w:headerReference w:type="default" r:id="rId11"/>
          <w:footerReference w:type="default" r:id="rId12"/>
          <w:footerReference w:type="first" r:id="rId13"/>
          <w:pgSz w:w="12240" w:h="15840"/>
          <w:pgMar w:top="1440" w:right="1080" w:bottom="1440" w:left="1440" w:header="720" w:footer="720" w:gutter="0"/>
          <w:cols w:space="720"/>
          <w:docGrid w:linePitch="360"/>
        </w:sectPr>
      </w:pPr>
      <w:r>
        <w:rPr>
          <w:rFonts w:eastAsiaTheme="minorEastAsia" w:cstheme="minorBidi"/>
          <w:b w:val="0"/>
          <w:color w:val="auto"/>
          <w:sz w:val="20"/>
          <w:szCs w:val="22"/>
          <w:lang w:val="en-US" w:eastAsia="ja-JP"/>
        </w:rPr>
        <w:fldChar w:fldCharType="end"/>
      </w:r>
    </w:p>
    <w:p w14:paraId="71B6D21B" w14:textId="77777777" w:rsidR="00625762" w:rsidRPr="005E04BD" w:rsidRDefault="00625762" w:rsidP="00294C96">
      <w:pPr>
        <w:pStyle w:val="Heading1"/>
      </w:pPr>
      <w:bookmarkStart w:id="0" w:name="_Toc516129193"/>
      <w:bookmarkStart w:id="1" w:name="_Toc183427962"/>
      <w:r w:rsidRPr="005E04BD">
        <w:lastRenderedPageBreak/>
        <w:t>Introduction</w:t>
      </w:r>
      <w:bookmarkEnd w:id="0"/>
      <w:bookmarkEnd w:id="1"/>
    </w:p>
    <w:p w14:paraId="0DA73ABE" w14:textId="77777777" w:rsidR="00625762" w:rsidRDefault="00625762" w:rsidP="00294C96">
      <w:pPr>
        <w:pStyle w:val="Heading2"/>
        <w:numPr>
          <w:ilvl w:val="1"/>
          <w:numId w:val="17"/>
        </w:numPr>
      </w:pPr>
      <w:bookmarkStart w:id="2" w:name="_Toc516129194"/>
      <w:bookmarkStart w:id="3" w:name="_Toc183427963"/>
      <w:r>
        <w:t>Purpose</w:t>
      </w:r>
      <w:bookmarkEnd w:id="2"/>
      <w:bookmarkEnd w:id="3"/>
    </w:p>
    <w:p w14:paraId="638531E9" w14:textId="24CA68F5" w:rsidR="00625762" w:rsidRPr="00781F40" w:rsidRDefault="005F7248" w:rsidP="1D2CDC7F">
      <w:pPr>
        <w:rPr>
          <w:i/>
          <w:iCs/>
        </w:rPr>
      </w:pPr>
      <w:r w:rsidRPr="1D2CDC7F">
        <w:t xml:space="preserve">The aim of this </w:t>
      </w:r>
      <w:r w:rsidR="00595694" w:rsidRPr="1D2CDC7F">
        <w:t>document is t</w:t>
      </w:r>
      <w:r w:rsidR="009454A6" w:rsidRPr="1D2CDC7F">
        <w:t>o define the</w:t>
      </w:r>
      <w:r w:rsidR="00B33B2E" w:rsidRPr="1D2CDC7F">
        <w:t xml:space="preserve"> high-level</w:t>
      </w:r>
      <w:r w:rsidR="009454A6" w:rsidRPr="1D2CDC7F">
        <w:t xml:space="preserve"> </w:t>
      </w:r>
      <w:r w:rsidR="00FC73F3" w:rsidRPr="1D2CDC7F">
        <w:t xml:space="preserve">solution </w:t>
      </w:r>
      <w:r w:rsidR="00B33B2E" w:rsidRPr="1D2CDC7F">
        <w:t>b</w:t>
      </w:r>
      <w:r w:rsidR="009454A6" w:rsidRPr="1D2CDC7F">
        <w:t>lueprint for th</w:t>
      </w:r>
      <w:r w:rsidR="00DC464F" w:rsidRPr="1D2CDC7F">
        <w:t>e</w:t>
      </w:r>
      <w:r w:rsidR="009454A6" w:rsidRPr="1D2CDC7F">
        <w:t xml:space="preserve"> re</w:t>
      </w:r>
      <w:r w:rsidR="00DC464F" w:rsidRPr="1D2CDC7F">
        <w:t>-platforming</w:t>
      </w:r>
      <w:r w:rsidR="005B189B" w:rsidRPr="1D2CDC7F">
        <w:t xml:space="preserve"> of WGL</w:t>
      </w:r>
      <w:r w:rsidR="009454A6" w:rsidRPr="1D2CDC7F">
        <w:t xml:space="preserve"> eService portal</w:t>
      </w:r>
      <w:r w:rsidR="00B33B2E" w:rsidRPr="1D2CDC7F">
        <w:t xml:space="preserve"> and the detail</w:t>
      </w:r>
      <w:r w:rsidR="00C83A9F" w:rsidRPr="1D2CDC7F">
        <w:t>ed</w:t>
      </w:r>
      <w:r w:rsidR="00B33B2E" w:rsidRPr="1D2CDC7F">
        <w:t xml:space="preserve"> </w:t>
      </w:r>
      <w:r w:rsidR="00C83A9F" w:rsidRPr="1D2CDC7F">
        <w:t xml:space="preserve">design document will be shared </w:t>
      </w:r>
      <w:r w:rsidR="00456824" w:rsidRPr="1D2CDC7F">
        <w:t>during the design</w:t>
      </w:r>
      <w:r w:rsidR="00C83A9F" w:rsidRPr="1D2CDC7F">
        <w:t xml:space="preserve"> phase.</w:t>
      </w:r>
    </w:p>
    <w:p w14:paraId="07D89BE7" w14:textId="77777777" w:rsidR="00625762" w:rsidRDefault="00625762" w:rsidP="00294C96">
      <w:pPr>
        <w:pStyle w:val="Heading2"/>
        <w:numPr>
          <w:ilvl w:val="1"/>
          <w:numId w:val="17"/>
        </w:numPr>
      </w:pPr>
      <w:bookmarkStart w:id="4" w:name="_Toc516129195"/>
      <w:bookmarkStart w:id="5" w:name="_Toc183427964"/>
      <w:r>
        <w:t>Scope</w:t>
      </w:r>
      <w:bookmarkEnd w:id="4"/>
      <w:bookmarkEnd w:id="5"/>
    </w:p>
    <w:p w14:paraId="1BE1A1BF" w14:textId="468E01E5" w:rsidR="00625762" w:rsidRDefault="000B62D8" w:rsidP="1D2CDC7F">
      <w:r w:rsidRPr="1D2CDC7F">
        <w:t xml:space="preserve">Re-platforming the </w:t>
      </w:r>
      <w:r w:rsidR="003D619D" w:rsidRPr="1D2CDC7F">
        <w:t xml:space="preserve">WGL eService portal </w:t>
      </w:r>
      <w:r w:rsidR="00D337E0" w:rsidRPr="1D2CDC7F">
        <w:t xml:space="preserve">using with the </w:t>
      </w:r>
      <w:r w:rsidR="002F62D4" w:rsidRPr="1D2CDC7F">
        <w:t>latest</w:t>
      </w:r>
      <w:r w:rsidR="00D337E0" w:rsidRPr="1D2CDC7F">
        <w:t xml:space="preserve"> technology and to deploy the </w:t>
      </w:r>
      <w:r w:rsidR="00D759C8" w:rsidRPr="1D2CDC7F">
        <w:t>eService portal in the Azure cloud.</w:t>
      </w:r>
    </w:p>
    <w:p w14:paraId="5E846AC2" w14:textId="77777777" w:rsidR="00F62022" w:rsidRPr="00781F40" w:rsidRDefault="00F62022" w:rsidP="00625762">
      <w:pPr>
        <w:rPr>
          <w:i/>
        </w:rPr>
      </w:pPr>
    </w:p>
    <w:p w14:paraId="1D484162" w14:textId="6960EDA6" w:rsidR="00E72B33" w:rsidRPr="00E72B33" w:rsidRDefault="00E72B33" w:rsidP="00294C96">
      <w:pPr>
        <w:pStyle w:val="Heading1"/>
      </w:pPr>
      <w:bookmarkStart w:id="6" w:name="_Toc183427965"/>
      <w:r>
        <w:t>Target Architecture</w:t>
      </w:r>
      <w:bookmarkEnd w:id="6"/>
    </w:p>
    <w:p w14:paraId="2C7A12F3" w14:textId="61E20752" w:rsidR="006B491D" w:rsidRDefault="00662125" w:rsidP="00294C96">
      <w:pPr>
        <w:pStyle w:val="Heading2"/>
      </w:pPr>
      <w:bookmarkStart w:id="7" w:name="_Toc183427966"/>
      <w:r>
        <w:t>Front</w:t>
      </w:r>
      <w:r w:rsidR="001E566E">
        <w:t>-</w:t>
      </w:r>
      <w:r>
        <w:t xml:space="preserve">End </w:t>
      </w:r>
      <w:r w:rsidR="00A0316F">
        <w:t>Application Architecture</w:t>
      </w:r>
      <w:bookmarkEnd w:id="7"/>
    </w:p>
    <w:p w14:paraId="42C714FC" w14:textId="46E19937" w:rsidR="006B491D" w:rsidRDefault="005B5BBE" w:rsidP="1D2CDC7F">
      <w:pPr>
        <w:rPr>
          <w:lang w:val="en-CA" w:eastAsia="en-CA"/>
        </w:rPr>
      </w:pPr>
      <w:r w:rsidRPr="1D2CDC7F">
        <w:rPr>
          <w:lang w:val="en-CA" w:eastAsia="en-CA"/>
        </w:rPr>
        <w:t>Front-end a</w:t>
      </w:r>
      <w:r w:rsidR="000552D8" w:rsidRPr="1D2CDC7F">
        <w:rPr>
          <w:lang w:val="en-CA" w:eastAsia="en-CA"/>
        </w:rPr>
        <w:t xml:space="preserve">pplication architecture is the blueprint for </w:t>
      </w:r>
      <w:r w:rsidR="0034745F" w:rsidRPr="1D2CDC7F">
        <w:rPr>
          <w:lang w:val="en-CA" w:eastAsia="en-CA"/>
        </w:rPr>
        <w:t>a</w:t>
      </w:r>
      <w:r w:rsidR="000552D8" w:rsidRPr="1D2CDC7F">
        <w:rPr>
          <w:lang w:val="en-CA" w:eastAsia="en-CA"/>
        </w:rPr>
        <w:t xml:space="preserve"> </w:t>
      </w:r>
      <w:r w:rsidR="0034745F" w:rsidRPr="1D2CDC7F">
        <w:rPr>
          <w:lang w:val="en-CA" w:eastAsia="en-CA"/>
        </w:rPr>
        <w:t>user interface that</w:t>
      </w:r>
      <w:r w:rsidR="000552D8" w:rsidRPr="1D2CDC7F">
        <w:rPr>
          <w:lang w:val="en-CA" w:eastAsia="en-CA"/>
        </w:rPr>
        <w:t xml:space="preserve"> defines how its components interact with each other, and how the application performs and functions. It's a set of techniques and patterns that guide the design and development of an application</w:t>
      </w:r>
      <w:r w:rsidR="006B491D" w:rsidRPr="1D2CDC7F">
        <w:rPr>
          <w:lang w:val="en-CA" w:eastAsia="en-CA"/>
        </w:rPr>
        <w:t>.</w:t>
      </w:r>
    </w:p>
    <w:p w14:paraId="78CE130F" w14:textId="3259766D" w:rsidR="00716A08" w:rsidRDefault="00170C6F" w:rsidP="006B491D">
      <w:pPr>
        <w:rPr>
          <w:i/>
          <w:lang w:val="en-CA" w:eastAsia="en-CA"/>
        </w:rPr>
      </w:pPr>
      <w:r>
        <w:rPr>
          <w:i/>
          <w:noProof/>
          <w:lang w:val="en-CA" w:eastAsia="en-CA"/>
        </w:rPr>
        <w:drawing>
          <wp:inline distT="0" distB="0" distL="0" distR="0" wp14:anchorId="2D20F23D" wp14:editId="6647BFD1">
            <wp:extent cx="6172200" cy="3201840"/>
            <wp:effectExtent l="0" t="0" r="0" b="0"/>
            <wp:docPr id="56855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2200" cy="3201840"/>
                    </a:xfrm>
                    <a:prstGeom prst="rect">
                      <a:avLst/>
                    </a:prstGeom>
                    <a:noFill/>
                  </pic:spPr>
                </pic:pic>
              </a:graphicData>
            </a:graphic>
          </wp:inline>
        </w:drawing>
      </w:r>
    </w:p>
    <w:p w14:paraId="7F08E8E9" w14:textId="6AFD81E1" w:rsidR="005971AF" w:rsidRDefault="005971AF" w:rsidP="006B491D">
      <w:pPr>
        <w:rPr>
          <w:i/>
          <w:lang w:val="en-CA" w:eastAsia="en-CA"/>
        </w:rPr>
      </w:pPr>
    </w:p>
    <w:p w14:paraId="4B492993" w14:textId="77777777" w:rsidR="00CC4153" w:rsidRDefault="00CC4153" w:rsidP="006B491D">
      <w:pPr>
        <w:rPr>
          <w:i/>
          <w:lang w:val="en-CA" w:eastAsia="en-CA"/>
        </w:rPr>
      </w:pPr>
    </w:p>
    <w:p w14:paraId="58A7C3AC" w14:textId="77777777" w:rsidR="00CC4153" w:rsidRDefault="00CC4153" w:rsidP="006B491D">
      <w:pPr>
        <w:rPr>
          <w:i/>
          <w:lang w:val="en-CA" w:eastAsia="en-CA"/>
        </w:rPr>
      </w:pPr>
    </w:p>
    <w:p w14:paraId="67C4459E" w14:textId="77777777" w:rsidR="00545A22" w:rsidRDefault="00545A22" w:rsidP="006B491D">
      <w:pPr>
        <w:rPr>
          <w:i/>
          <w:lang w:val="en-CA" w:eastAsia="en-CA"/>
        </w:rPr>
      </w:pPr>
    </w:p>
    <w:p w14:paraId="35109BFE" w14:textId="77777777" w:rsidR="00143625" w:rsidRDefault="00143625" w:rsidP="006B491D">
      <w:pPr>
        <w:rPr>
          <w:i/>
          <w:lang w:val="en-CA" w:eastAsia="en-CA"/>
        </w:rPr>
      </w:pPr>
    </w:p>
    <w:p w14:paraId="0EB6E5DC" w14:textId="5BCEAECA" w:rsidR="0008097C" w:rsidRPr="00DF58A2" w:rsidRDefault="00B96BFC" w:rsidP="00807443">
      <w:pPr>
        <w:pStyle w:val="ListParagraph"/>
        <w:numPr>
          <w:ilvl w:val="0"/>
          <w:numId w:val="19"/>
        </w:numPr>
        <w:rPr>
          <w:b/>
          <w:bCs/>
          <w:i/>
          <w:lang w:val="en-CA" w:eastAsia="en-CA"/>
        </w:rPr>
      </w:pPr>
      <w:r w:rsidRPr="00DF58A2">
        <w:rPr>
          <w:b/>
          <w:bCs/>
          <w:i/>
          <w:lang w:val="en-CA" w:eastAsia="en-CA"/>
        </w:rPr>
        <w:t xml:space="preserve">React </w:t>
      </w:r>
    </w:p>
    <w:p w14:paraId="5F7AAD57" w14:textId="70676FCC" w:rsidR="00B96BFC" w:rsidRPr="0026078D" w:rsidRDefault="00B96BFC" w:rsidP="00B96BFC">
      <w:pPr>
        <w:pStyle w:val="ListParagraph"/>
        <w:rPr>
          <w:i/>
          <w:lang w:val="en-CA" w:eastAsia="en-CA"/>
        </w:rPr>
      </w:pPr>
      <w:r w:rsidRPr="0026078D">
        <w:rPr>
          <w:i/>
          <w:lang w:val="en-CA" w:eastAsia="en-CA"/>
        </w:rPr>
        <w:t>React.js is a popular JavaScript library for building user interfaces, especially single-page applications where you need a fast, interactive user experience. Developed and maintained by Facebook, react is known for its component-based architecture, which makes it easier to build and manage complex UIs.</w:t>
      </w:r>
    </w:p>
    <w:p w14:paraId="5C9A6FA9" w14:textId="77777777" w:rsidR="00B96BFC" w:rsidRDefault="00B96BFC" w:rsidP="00B96BFC">
      <w:pPr>
        <w:pStyle w:val="ListParagraph"/>
        <w:rPr>
          <w:i/>
          <w:lang w:val="en-CA" w:eastAsia="en-CA"/>
        </w:rPr>
      </w:pPr>
    </w:p>
    <w:p w14:paraId="0ACB7F94" w14:textId="515B993A" w:rsidR="00DF58A2" w:rsidRPr="0031685F" w:rsidRDefault="0006429F" w:rsidP="00807443">
      <w:pPr>
        <w:pStyle w:val="ListParagraph"/>
        <w:numPr>
          <w:ilvl w:val="0"/>
          <w:numId w:val="19"/>
        </w:numPr>
        <w:rPr>
          <w:b/>
          <w:bCs/>
          <w:i/>
          <w:lang w:val="en-CA" w:eastAsia="en-CA"/>
        </w:rPr>
      </w:pPr>
      <w:r w:rsidRPr="0031685F">
        <w:rPr>
          <w:b/>
          <w:bCs/>
          <w:i/>
          <w:lang w:val="en-CA" w:eastAsia="en-CA"/>
        </w:rPr>
        <w:t>Router</w:t>
      </w:r>
    </w:p>
    <w:p w14:paraId="7D74888F" w14:textId="6BBDD685" w:rsidR="0006429F" w:rsidRPr="0026078D" w:rsidRDefault="0006429F" w:rsidP="0006429F">
      <w:pPr>
        <w:pStyle w:val="ListParagraph"/>
        <w:rPr>
          <w:i/>
          <w:lang w:val="en-CA" w:eastAsia="en-CA"/>
        </w:rPr>
      </w:pPr>
      <w:r w:rsidRPr="0026078D">
        <w:rPr>
          <w:i/>
          <w:lang w:val="en-CA" w:eastAsia="en-CA"/>
        </w:rPr>
        <w:t>It handles routing in single-page applications, React Router provides declarative routing that allows you to navigate between different views or pages.</w:t>
      </w:r>
    </w:p>
    <w:p w14:paraId="4B3733AA" w14:textId="77777777" w:rsidR="00151758" w:rsidRDefault="00151758" w:rsidP="0006429F">
      <w:pPr>
        <w:pStyle w:val="ListParagraph"/>
      </w:pPr>
    </w:p>
    <w:p w14:paraId="3E5FEB23" w14:textId="7282D8D2" w:rsidR="0006429F" w:rsidRPr="0031685F" w:rsidRDefault="004C2258" w:rsidP="00807443">
      <w:pPr>
        <w:pStyle w:val="ListParagraph"/>
        <w:numPr>
          <w:ilvl w:val="0"/>
          <w:numId w:val="19"/>
        </w:numPr>
        <w:rPr>
          <w:b/>
          <w:bCs/>
        </w:rPr>
      </w:pPr>
      <w:r w:rsidRPr="0031685F">
        <w:rPr>
          <w:b/>
          <w:bCs/>
        </w:rPr>
        <w:t>State</w:t>
      </w:r>
    </w:p>
    <w:p w14:paraId="3D5F2E20" w14:textId="60AA6C62" w:rsidR="004C2258" w:rsidRPr="0026078D" w:rsidRDefault="004C2258" w:rsidP="004C2258">
      <w:pPr>
        <w:pStyle w:val="ListParagraph"/>
        <w:rPr>
          <w:i/>
          <w:lang w:val="en-CA" w:eastAsia="en-CA"/>
        </w:rPr>
      </w:pPr>
      <w:r w:rsidRPr="0026078D">
        <w:rPr>
          <w:i/>
          <w:lang w:val="en-CA" w:eastAsia="en-CA"/>
        </w:rPr>
        <w:t xml:space="preserve">State is a way for components to keep track of information between renders. Unlike props, state is managed within the component and can be changed with methods like </w:t>
      </w:r>
      <w:proofErr w:type="spellStart"/>
      <w:r w:rsidRPr="0026078D">
        <w:rPr>
          <w:i/>
          <w:lang w:val="en-CA" w:eastAsia="en-CA"/>
        </w:rPr>
        <w:t>setState</w:t>
      </w:r>
      <w:proofErr w:type="spellEnd"/>
      <w:r w:rsidRPr="0026078D">
        <w:rPr>
          <w:i/>
          <w:lang w:val="en-CA" w:eastAsia="en-CA"/>
        </w:rPr>
        <w:t xml:space="preserve"> in class components or the </w:t>
      </w:r>
      <w:proofErr w:type="spellStart"/>
      <w:r w:rsidRPr="0026078D">
        <w:rPr>
          <w:i/>
          <w:lang w:val="en-CA" w:eastAsia="en-CA"/>
        </w:rPr>
        <w:t>useState</w:t>
      </w:r>
      <w:proofErr w:type="spellEnd"/>
      <w:r w:rsidRPr="0026078D">
        <w:rPr>
          <w:i/>
          <w:lang w:val="en-CA" w:eastAsia="en-CA"/>
        </w:rPr>
        <w:t xml:space="preserve"> hook in functional components.</w:t>
      </w:r>
    </w:p>
    <w:p w14:paraId="1263EF23" w14:textId="77777777" w:rsidR="00C92096" w:rsidRDefault="00C92096" w:rsidP="004C2258">
      <w:pPr>
        <w:pStyle w:val="ListParagraph"/>
      </w:pPr>
    </w:p>
    <w:p w14:paraId="26E132C5" w14:textId="32F9B667" w:rsidR="00C92096" w:rsidRPr="00964902" w:rsidRDefault="00964902" w:rsidP="00807443">
      <w:pPr>
        <w:pStyle w:val="ListParagraph"/>
        <w:numPr>
          <w:ilvl w:val="0"/>
          <w:numId w:val="19"/>
        </w:numPr>
        <w:rPr>
          <w:b/>
          <w:bCs/>
        </w:rPr>
      </w:pPr>
      <w:r w:rsidRPr="00964902">
        <w:rPr>
          <w:b/>
          <w:bCs/>
        </w:rPr>
        <w:t>Components</w:t>
      </w:r>
    </w:p>
    <w:p w14:paraId="329BC4C5" w14:textId="77777777" w:rsidR="00964902" w:rsidRPr="0026078D" w:rsidRDefault="00964902" w:rsidP="00964902">
      <w:pPr>
        <w:pStyle w:val="ListParagraph"/>
        <w:rPr>
          <w:i/>
          <w:lang w:val="en-CA" w:eastAsia="en-CA"/>
        </w:rPr>
      </w:pPr>
      <w:r w:rsidRPr="0026078D">
        <w:rPr>
          <w:i/>
          <w:lang w:val="en-CA" w:eastAsia="en-CA"/>
        </w:rPr>
        <w:t>React applications are built using components, which are reusable pieces of code that return a React element (describing what should appear on the screen). Components can be either class-based or function-based.</w:t>
      </w:r>
    </w:p>
    <w:p w14:paraId="2E273EAA" w14:textId="77777777" w:rsidR="00964902" w:rsidRDefault="00964902" w:rsidP="00964902">
      <w:pPr>
        <w:pStyle w:val="ListParagraph"/>
      </w:pPr>
    </w:p>
    <w:p w14:paraId="04827CAB" w14:textId="1CF564B2" w:rsidR="00257873" w:rsidRPr="00257873" w:rsidRDefault="00257873" w:rsidP="00807443">
      <w:pPr>
        <w:pStyle w:val="ListParagraph"/>
        <w:numPr>
          <w:ilvl w:val="0"/>
          <w:numId w:val="19"/>
        </w:numPr>
      </w:pPr>
      <w:r w:rsidRPr="00257873">
        <w:rPr>
          <w:b/>
          <w:bCs/>
        </w:rPr>
        <w:t>App</w:t>
      </w:r>
      <w:r>
        <w:rPr>
          <w:b/>
          <w:bCs/>
        </w:rPr>
        <w:t xml:space="preserve"> </w:t>
      </w:r>
      <w:r w:rsidRPr="00257873">
        <w:rPr>
          <w:b/>
          <w:bCs/>
        </w:rPr>
        <w:t>Service</w:t>
      </w:r>
    </w:p>
    <w:p w14:paraId="27FC3B62" w14:textId="4F97902A" w:rsidR="00257873" w:rsidRPr="0026078D" w:rsidRDefault="00257873" w:rsidP="00257873">
      <w:pPr>
        <w:pStyle w:val="ListParagraph"/>
        <w:rPr>
          <w:i/>
          <w:lang w:val="en-CA" w:eastAsia="en-CA"/>
        </w:rPr>
      </w:pPr>
      <w:r w:rsidRPr="0026078D">
        <w:rPr>
          <w:i/>
          <w:lang w:val="en-CA" w:eastAsia="en-CA"/>
        </w:rPr>
        <w:t>App service is the utility class that handles application-level logic or provides an interface to interact with external services, APIs, or other parts of the application. These services help manage and encapsulate functionalities like API calls, authentication, data manipulation, or any other business logic that is not directly related to the UI.</w:t>
      </w:r>
    </w:p>
    <w:p w14:paraId="7703D5E6" w14:textId="77777777" w:rsidR="003C57B4" w:rsidRPr="003C57B4" w:rsidRDefault="003C57B4" w:rsidP="003C57B4">
      <w:pPr>
        <w:pStyle w:val="ListParagraph"/>
      </w:pPr>
    </w:p>
    <w:p w14:paraId="3E6A741B" w14:textId="5B8ACDBE" w:rsidR="00075876" w:rsidRPr="00075876" w:rsidRDefault="00257873" w:rsidP="00807443">
      <w:pPr>
        <w:pStyle w:val="ListParagraph"/>
        <w:numPr>
          <w:ilvl w:val="0"/>
          <w:numId w:val="19"/>
        </w:numPr>
      </w:pPr>
      <w:r w:rsidRPr="00075876">
        <w:rPr>
          <w:b/>
          <w:bCs/>
        </w:rPr>
        <w:t>Redux</w:t>
      </w:r>
    </w:p>
    <w:p w14:paraId="77F3152F" w14:textId="7AF5AFE9" w:rsidR="00257873" w:rsidRPr="0026078D" w:rsidRDefault="00257873" w:rsidP="00075876">
      <w:pPr>
        <w:pStyle w:val="ListParagraph"/>
        <w:rPr>
          <w:i/>
          <w:lang w:val="en-CA" w:eastAsia="en-CA"/>
        </w:rPr>
      </w:pPr>
      <w:r w:rsidRPr="0026078D">
        <w:rPr>
          <w:i/>
          <w:lang w:val="en-CA" w:eastAsia="en-CA"/>
        </w:rPr>
        <w:t>Redux is a popular state management library often used with React, though it can be used with any JavaScript framework or library. It helps manage the state of an application in a predictable way, especially in large applications with complex state requirements.</w:t>
      </w:r>
    </w:p>
    <w:p w14:paraId="6661DF61" w14:textId="77777777" w:rsidR="00075876" w:rsidRPr="00075876" w:rsidRDefault="00075876" w:rsidP="00075876">
      <w:pPr>
        <w:pStyle w:val="ListParagraph"/>
      </w:pPr>
    </w:p>
    <w:p w14:paraId="652524FA" w14:textId="7C9B2185" w:rsidR="00075876" w:rsidRPr="00075876" w:rsidRDefault="00257873" w:rsidP="00807443">
      <w:pPr>
        <w:pStyle w:val="ListParagraph"/>
        <w:numPr>
          <w:ilvl w:val="0"/>
          <w:numId w:val="19"/>
        </w:numPr>
      </w:pPr>
      <w:r w:rsidRPr="00075876">
        <w:rPr>
          <w:b/>
          <w:bCs/>
        </w:rPr>
        <w:t>Store</w:t>
      </w:r>
    </w:p>
    <w:p w14:paraId="41081B7E" w14:textId="1D47C389" w:rsidR="00257873" w:rsidRPr="0026078D" w:rsidRDefault="00257873" w:rsidP="00075876">
      <w:pPr>
        <w:pStyle w:val="ListParagraph"/>
        <w:rPr>
          <w:i/>
          <w:lang w:val="en-CA" w:eastAsia="en-CA"/>
        </w:rPr>
      </w:pPr>
      <w:r w:rsidRPr="0026078D">
        <w:rPr>
          <w:i/>
          <w:lang w:val="en-CA" w:eastAsia="en-CA"/>
        </w:rPr>
        <w:t>The central repository for the application's state. There is only one store in a Redux application, and it holds the entire state tree.</w:t>
      </w:r>
    </w:p>
    <w:p w14:paraId="36A18B23" w14:textId="77777777" w:rsidR="00075876" w:rsidRDefault="00075876" w:rsidP="00075876">
      <w:pPr>
        <w:pStyle w:val="ListParagraph"/>
      </w:pPr>
    </w:p>
    <w:p w14:paraId="4234269E" w14:textId="77777777" w:rsidR="00075876" w:rsidRPr="00075876" w:rsidRDefault="00257873" w:rsidP="00807443">
      <w:pPr>
        <w:pStyle w:val="ListParagraph"/>
        <w:numPr>
          <w:ilvl w:val="0"/>
          <w:numId w:val="19"/>
        </w:numPr>
      </w:pPr>
      <w:r w:rsidRPr="00075876">
        <w:rPr>
          <w:b/>
          <w:bCs/>
        </w:rPr>
        <w:t>Dispatcher</w:t>
      </w:r>
    </w:p>
    <w:p w14:paraId="595DD5DD" w14:textId="4DEE18A4" w:rsidR="00257873" w:rsidRPr="0026078D" w:rsidRDefault="00257873" w:rsidP="00075876">
      <w:pPr>
        <w:pStyle w:val="ListParagraph"/>
        <w:rPr>
          <w:i/>
          <w:lang w:val="en-CA" w:eastAsia="en-CA"/>
        </w:rPr>
      </w:pPr>
      <w:r w:rsidRPr="0026078D">
        <w:rPr>
          <w:i/>
          <w:lang w:val="en-CA" w:eastAsia="en-CA"/>
        </w:rPr>
        <w:t>A method used to send actions to the store. When an action is dispatched, Redux will pass it to the reducer to calculate the new state.</w:t>
      </w:r>
    </w:p>
    <w:p w14:paraId="661CB1FA" w14:textId="77777777" w:rsidR="008E3CE5" w:rsidRPr="008E3CE5" w:rsidRDefault="008E3CE5" w:rsidP="008E3CE5">
      <w:pPr>
        <w:pStyle w:val="ListParagraph"/>
      </w:pPr>
    </w:p>
    <w:p w14:paraId="6B2592C2" w14:textId="7E88EDEE" w:rsidR="00075876" w:rsidRPr="00075876" w:rsidRDefault="00257873" w:rsidP="00807443">
      <w:pPr>
        <w:pStyle w:val="ListParagraph"/>
        <w:numPr>
          <w:ilvl w:val="0"/>
          <w:numId w:val="19"/>
        </w:numPr>
      </w:pPr>
      <w:r w:rsidRPr="00075876">
        <w:rPr>
          <w:b/>
          <w:bCs/>
        </w:rPr>
        <w:t xml:space="preserve">Redux </w:t>
      </w:r>
      <w:proofErr w:type="spellStart"/>
      <w:r w:rsidRPr="00075876">
        <w:rPr>
          <w:b/>
          <w:bCs/>
        </w:rPr>
        <w:t>Thunk</w:t>
      </w:r>
      <w:proofErr w:type="spellEnd"/>
    </w:p>
    <w:p w14:paraId="163CF88A" w14:textId="6F6E786E" w:rsidR="00257873" w:rsidRPr="0026078D" w:rsidRDefault="00075876" w:rsidP="00075876">
      <w:pPr>
        <w:pStyle w:val="ListParagraph"/>
        <w:rPr>
          <w:i/>
          <w:lang w:val="en-CA" w:eastAsia="en-CA"/>
        </w:rPr>
      </w:pPr>
      <w:r w:rsidRPr="0026078D">
        <w:rPr>
          <w:i/>
          <w:lang w:val="en-CA" w:eastAsia="en-CA"/>
        </w:rPr>
        <w:t>It</w:t>
      </w:r>
      <w:r w:rsidR="00257873" w:rsidRPr="0026078D">
        <w:rPr>
          <w:i/>
          <w:lang w:val="en-CA" w:eastAsia="en-CA"/>
        </w:rPr>
        <w:t xml:space="preserve"> is a middleware for managing asynchronous operations in Redux applications. It allows you to write action creators that return functions instead of plain action objects. This is useful for handling side effects like data fetching, which cannot be done directly within reducers because reducers are pure functions and should not contain side effects.</w:t>
      </w:r>
    </w:p>
    <w:p w14:paraId="31D4F759" w14:textId="77777777" w:rsidR="008E3CE5" w:rsidRPr="008E3CE5" w:rsidRDefault="008E3CE5" w:rsidP="008E3CE5">
      <w:pPr>
        <w:pStyle w:val="ListParagraph"/>
      </w:pPr>
    </w:p>
    <w:p w14:paraId="01FE0D52" w14:textId="6EA4581B" w:rsidR="00075876" w:rsidRPr="00075876" w:rsidRDefault="00257873" w:rsidP="00807443">
      <w:pPr>
        <w:pStyle w:val="ListParagraph"/>
        <w:numPr>
          <w:ilvl w:val="0"/>
          <w:numId w:val="19"/>
        </w:numPr>
      </w:pPr>
      <w:r w:rsidRPr="00075876">
        <w:rPr>
          <w:b/>
          <w:bCs/>
        </w:rPr>
        <w:t>MUI</w:t>
      </w:r>
    </w:p>
    <w:p w14:paraId="658DC5D6" w14:textId="3373F155" w:rsidR="00257873" w:rsidRPr="0026078D" w:rsidRDefault="00257873" w:rsidP="00075876">
      <w:pPr>
        <w:pStyle w:val="ListParagraph"/>
        <w:rPr>
          <w:i/>
          <w:lang w:val="en-CA" w:eastAsia="en-CA"/>
        </w:rPr>
      </w:pPr>
      <w:r w:rsidRPr="0026078D">
        <w:rPr>
          <w:i/>
          <w:lang w:val="en-CA" w:eastAsia="en-CA"/>
        </w:rPr>
        <w:lastRenderedPageBreak/>
        <w:t>Material-UI (now known as MUI) is a popular React component library that implements Google's Material Design system. It provides a set of customizable and accessible components that follow Material Design principles, which can help speed up development and ensure a consistent look and feel across your application.</w:t>
      </w:r>
    </w:p>
    <w:p w14:paraId="7EE53DF1" w14:textId="77777777" w:rsidR="00257873" w:rsidRDefault="00257873" w:rsidP="00964902">
      <w:pPr>
        <w:pStyle w:val="ListParagraph"/>
      </w:pPr>
    </w:p>
    <w:p w14:paraId="718F3A64" w14:textId="77777777" w:rsidR="00CE68F0" w:rsidRDefault="00CE68F0" w:rsidP="00964902">
      <w:pPr>
        <w:pStyle w:val="ListParagraph"/>
      </w:pPr>
    </w:p>
    <w:p w14:paraId="448DBC1C" w14:textId="77777777" w:rsidR="00CE68F0" w:rsidRDefault="00CE68F0" w:rsidP="00964902">
      <w:pPr>
        <w:pStyle w:val="ListParagraph"/>
      </w:pPr>
    </w:p>
    <w:p w14:paraId="22C3C189" w14:textId="2653CC07" w:rsidR="00662125" w:rsidRDefault="001E566E" w:rsidP="00294C96">
      <w:pPr>
        <w:pStyle w:val="Heading2"/>
      </w:pPr>
      <w:bookmarkStart w:id="8" w:name="_Toc183427967"/>
      <w:r>
        <w:t>Back-</w:t>
      </w:r>
      <w:r w:rsidR="00662125">
        <w:t>End Application Architecture</w:t>
      </w:r>
      <w:bookmarkEnd w:id="8"/>
    </w:p>
    <w:p w14:paraId="4AE464AF" w14:textId="22B864D0" w:rsidR="00662125" w:rsidRDefault="0034745F" w:rsidP="00662125">
      <w:pPr>
        <w:rPr>
          <w:i/>
          <w:lang w:val="en-CA" w:eastAsia="en-CA"/>
        </w:rPr>
      </w:pPr>
      <w:r>
        <w:rPr>
          <w:i/>
          <w:lang w:val="en-CA" w:eastAsia="en-CA"/>
        </w:rPr>
        <w:t>Back-end a</w:t>
      </w:r>
      <w:r w:rsidR="00662125" w:rsidRPr="000552D8">
        <w:rPr>
          <w:i/>
          <w:lang w:val="en-CA" w:eastAsia="en-CA"/>
        </w:rPr>
        <w:t xml:space="preserve">pplication architecture is the blueprint for </w:t>
      </w:r>
      <w:r w:rsidR="00C9459F">
        <w:rPr>
          <w:i/>
          <w:lang w:val="en-CA" w:eastAsia="en-CA"/>
        </w:rPr>
        <w:t xml:space="preserve">a </w:t>
      </w:r>
      <w:r w:rsidR="005971AF">
        <w:rPr>
          <w:i/>
          <w:lang w:val="en-CA" w:eastAsia="en-CA"/>
        </w:rPr>
        <w:t>business logic</w:t>
      </w:r>
      <w:r w:rsidR="00C9459F">
        <w:rPr>
          <w:i/>
          <w:lang w:val="en-CA" w:eastAsia="en-CA"/>
        </w:rPr>
        <w:t xml:space="preserve"> that act as a </w:t>
      </w:r>
      <w:r w:rsidR="005971AF">
        <w:rPr>
          <w:i/>
          <w:lang w:val="en-CA" w:eastAsia="en-CA"/>
        </w:rPr>
        <w:t>separate service</w:t>
      </w:r>
      <w:r w:rsidR="00C9459F">
        <w:rPr>
          <w:i/>
          <w:lang w:val="en-CA" w:eastAsia="en-CA"/>
        </w:rPr>
        <w:t xml:space="preserve"> for each </w:t>
      </w:r>
      <w:r w:rsidR="005971AF">
        <w:rPr>
          <w:i/>
          <w:lang w:val="en-CA" w:eastAsia="en-CA"/>
        </w:rPr>
        <w:t>feature</w:t>
      </w:r>
      <w:r w:rsidR="00C9459F">
        <w:rPr>
          <w:i/>
          <w:lang w:val="en-CA" w:eastAsia="en-CA"/>
        </w:rPr>
        <w:t xml:space="preserve"> </w:t>
      </w:r>
      <w:r w:rsidR="00662125" w:rsidRPr="000552D8">
        <w:rPr>
          <w:i/>
          <w:lang w:val="en-CA" w:eastAsia="en-CA"/>
        </w:rPr>
        <w:t>that defines how its components interact with each other, and how the application performs and functions. It's a set of techniques and patterns that guide the design and development of an application</w:t>
      </w:r>
      <w:r w:rsidR="00662125" w:rsidRPr="006B491D">
        <w:rPr>
          <w:i/>
          <w:lang w:val="en-CA" w:eastAsia="en-CA"/>
        </w:rPr>
        <w:t>.</w:t>
      </w:r>
    </w:p>
    <w:p w14:paraId="57E0A82F" w14:textId="59CE9DAA" w:rsidR="003F5535" w:rsidRDefault="00737CCA" w:rsidP="00662125">
      <w:pPr>
        <w:rPr>
          <w:i/>
          <w:lang w:val="en-CA" w:eastAsia="en-CA"/>
        </w:rPr>
      </w:pPr>
      <w:r>
        <w:rPr>
          <w:i/>
          <w:noProof/>
          <w:lang w:val="en-CA" w:eastAsia="en-CA"/>
        </w:rPr>
        <w:drawing>
          <wp:inline distT="0" distB="0" distL="0" distR="0" wp14:anchorId="04714EEB" wp14:editId="61F678E6">
            <wp:extent cx="5381625" cy="2820523"/>
            <wp:effectExtent l="0" t="0" r="0" b="0"/>
            <wp:docPr id="205259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081" cy="2834388"/>
                    </a:xfrm>
                    <a:prstGeom prst="rect">
                      <a:avLst/>
                    </a:prstGeom>
                    <a:noFill/>
                  </pic:spPr>
                </pic:pic>
              </a:graphicData>
            </a:graphic>
          </wp:inline>
        </w:drawing>
      </w:r>
    </w:p>
    <w:p w14:paraId="22108C8E" w14:textId="77777777" w:rsidR="003E524D" w:rsidRDefault="003E524D" w:rsidP="00662125">
      <w:pPr>
        <w:rPr>
          <w:i/>
          <w:lang w:val="en-CA" w:eastAsia="en-CA"/>
        </w:rPr>
      </w:pPr>
    </w:p>
    <w:p w14:paraId="6C3FAFC4" w14:textId="4FAFC1A3" w:rsidR="003E524D" w:rsidRPr="006169E2" w:rsidRDefault="007720EF" w:rsidP="00807443">
      <w:pPr>
        <w:pStyle w:val="ListParagraph"/>
        <w:numPr>
          <w:ilvl w:val="0"/>
          <w:numId w:val="18"/>
        </w:numPr>
        <w:rPr>
          <w:b/>
          <w:bCs/>
          <w:i/>
          <w:lang w:val="en-CA" w:eastAsia="en-CA"/>
        </w:rPr>
      </w:pPr>
      <w:r w:rsidRPr="006169E2">
        <w:rPr>
          <w:b/>
          <w:bCs/>
          <w:i/>
          <w:lang w:val="en-CA" w:eastAsia="en-CA"/>
        </w:rPr>
        <w:t>Azure API Gat</w:t>
      </w:r>
      <w:r w:rsidR="006169E2" w:rsidRPr="006169E2">
        <w:rPr>
          <w:b/>
          <w:bCs/>
          <w:i/>
          <w:lang w:val="en-CA" w:eastAsia="en-CA"/>
        </w:rPr>
        <w:t>e</w:t>
      </w:r>
      <w:r w:rsidRPr="006169E2">
        <w:rPr>
          <w:b/>
          <w:bCs/>
          <w:i/>
          <w:lang w:val="en-CA" w:eastAsia="en-CA"/>
        </w:rPr>
        <w:t>way</w:t>
      </w:r>
    </w:p>
    <w:p w14:paraId="3A76BC1A" w14:textId="157D93AA" w:rsidR="006169E2" w:rsidRDefault="006169E2" w:rsidP="006169E2">
      <w:pPr>
        <w:pStyle w:val="ListParagraph"/>
        <w:rPr>
          <w:i/>
          <w:lang w:val="en-CA" w:eastAsia="en-CA"/>
        </w:rPr>
      </w:pPr>
      <w:r w:rsidRPr="006169E2">
        <w:rPr>
          <w:i/>
          <w:lang w:val="en-CA" w:eastAsia="en-CA"/>
        </w:rPr>
        <w:t>The API Management gateway (also called data plane or runtime) is the service component that's responsible for proxying API requests, applying policies, and collecting telemetry. Specifically, the gateway: Acts as a facade to backend services by accepting API calls and routing them to appropriate backends</w:t>
      </w:r>
      <w:r>
        <w:rPr>
          <w:i/>
          <w:lang w:val="en-CA" w:eastAsia="en-CA"/>
        </w:rPr>
        <w:t>.</w:t>
      </w:r>
    </w:p>
    <w:p w14:paraId="166C1B8B" w14:textId="77777777" w:rsidR="00EA42E5" w:rsidRDefault="00EA42E5" w:rsidP="006169E2">
      <w:pPr>
        <w:pStyle w:val="ListParagraph"/>
        <w:rPr>
          <w:i/>
          <w:lang w:val="en-CA" w:eastAsia="en-CA"/>
        </w:rPr>
      </w:pPr>
    </w:p>
    <w:p w14:paraId="5A5973BC" w14:textId="6FBEB2DE" w:rsidR="00EA42E5" w:rsidRDefault="00F92435" w:rsidP="00807443">
      <w:pPr>
        <w:pStyle w:val="ListParagraph"/>
        <w:numPr>
          <w:ilvl w:val="0"/>
          <w:numId w:val="18"/>
        </w:numPr>
        <w:rPr>
          <w:b/>
          <w:bCs/>
          <w:i/>
          <w:lang w:val="en-CA" w:eastAsia="en-CA"/>
        </w:rPr>
      </w:pPr>
      <w:r>
        <w:rPr>
          <w:b/>
          <w:bCs/>
          <w:i/>
          <w:lang w:val="en-CA" w:eastAsia="en-CA"/>
        </w:rPr>
        <w:t xml:space="preserve">MS </w:t>
      </w:r>
      <w:proofErr w:type="spellStart"/>
      <w:r>
        <w:rPr>
          <w:b/>
          <w:bCs/>
          <w:i/>
          <w:lang w:val="en-CA" w:eastAsia="en-CA"/>
        </w:rPr>
        <w:t>Entra</w:t>
      </w:r>
      <w:proofErr w:type="spellEnd"/>
      <w:r>
        <w:rPr>
          <w:b/>
          <w:bCs/>
          <w:i/>
          <w:lang w:val="en-CA" w:eastAsia="en-CA"/>
        </w:rPr>
        <w:t xml:space="preserve"> ID</w:t>
      </w:r>
    </w:p>
    <w:p w14:paraId="71DC6768" w14:textId="59D4CBBA" w:rsidR="00EA42E5" w:rsidRPr="00EA42E5" w:rsidRDefault="00F92435" w:rsidP="00EA42E5">
      <w:pPr>
        <w:pStyle w:val="ListParagraph"/>
        <w:rPr>
          <w:i/>
          <w:lang w:val="en-CA" w:eastAsia="en-CA"/>
        </w:rPr>
      </w:pPr>
      <w:r>
        <w:rPr>
          <w:i/>
          <w:lang w:val="en-CA" w:eastAsia="en-CA"/>
        </w:rPr>
        <w:t>It</w:t>
      </w:r>
      <w:r w:rsidR="00EA42E5" w:rsidRPr="00EA42E5">
        <w:rPr>
          <w:i/>
          <w:lang w:val="en-CA" w:eastAsia="en-CA"/>
        </w:rPr>
        <w:t xml:space="preserve"> is a cloud-based identity and access management (IAM) provider that develops a unified access management (UAM) platform for enterprise-level businesses and </w:t>
      </w:r>
      <w:r w:rsidR="00A22CA8" w:rsidRPr="00EA42E5">
        <w:rPr>
          <w:i/>
          <w:lang w:val="en-CA" w:eastAsia="en-CA"/>
        </w:rPr>
        <w:t>organizations.</w:t>
      </w:r>
    </w:p>
    <w:p w14:paraId="4788AC2C" w14:textId="77777777" w:rsidR="00DD7BB3" w:rsidRDefault="00DD7BB3" w:rsidP="006169E2">
      <w:pPr>
        <w:pStyle w:val="ListParagraph"/>
        <w:rPr>
          <w:i/>
          <w:lang w:val="en-CA" w:eastAsia="en-CA"/>
        </w:rPr>
      </w:pPr>
    </w:p>
    <w:p w14:paraId="663182EA" w14:textId="20E4812D" w:rsidR="006169E2" w:rsidRPr="00420742" w:rsidRDefault="005D02A2" w:rsidP="00807443">
      <w:pPr>
        <w:pStyle w:val="ListParagraph"/>
        <w:numPr>
          <w:ilvl w:val="0"/>
          <w:numId w:val="18"/>
        </w:numPr>
        <w:rPr>
          <w:b/>
          <w:bCs/>
          <w:i/>
          <w:lang w:val="en-CA" w:eastAsia="en-CA"/>
        </w:rPr>
      </w:pPr>
      <w:r>
        <w:rPr>
          <w:b/>
          <w:bCs/>
          <w:i/>
          <w:lang w:val="en-CA" w:eastAsia="en-CA"/>
        </w:rPr>
        <w:t xml:space="preserve">Internal User </w:t>
      </w:r>
      <w:r w:rsidR="00073050" w:rsidRPr="00420742">
        <w:rPr>
          <w:b/>
          <w:bCs/>
          <w:i/>
          <w:lang w:val="en-CA" w:eastAsia="en-CA"/>
        </w:rPr>
        <w:t xml:space="preserve">Authentication </w:t>
      </w:r>
      <w:r w:rsidR="00883DAC">
        <w:rPr>
          <w:b/>
          <w:bCs/>
          <w:i/>
          <w:lang w:val="en-CA" w:eastAsia="en-CA"/>
        </w:rPr>
        <w:t>(</w:t>
      </w:r>
      <w:r w:rsidR="00F92435">
        <w:rPr>
          <w:b/>
          <w:bCs/>
          <w:i/>
          <w:lang w:val="en-CA" w:eastAsia="en-CA"/>
        </w:rPr>
        <w:t xml:space="preserve">MS </w:t>
      </w:r>
      <w:proofErr w:type="spellStart"/>
      <w:r w:rsidR="00F92435">
        <w:rPr>
          <w:b/>
          <w:bCs/>
          <w:i/>
          <w:lang w:val="en-CA" w:eastAsia="en-CA"/>
        </w:rPr>
        <w:t>Entra</w:t>
      </w:r>
      <w:proofErr w:type="spellEnd"/>
      <w:r w:rsidR="00F92435">
        <w:rPr>
          <w:b/>
          <w:bCs/>
          <w:i/>
          <w:lang w:val="en-CA" w:eastAsia="en-CA"/>
        </w:rPr>
        <w:t xml:space="preserve"> ID</w:t>
      </w:r>
      <w:r w:rsidR="00883DAC">
        <w:rPr>
          <w:b/>
          <w:bCs/>
          <w:i/>
          <w:lang w:val="en-CA" w:eastAsia="en-CA"/>
        </w:rPr>
        <w:t>)</w:t>
      </w:r>
    </w:p>
    <w:p w14:paraId="7048A770" w14:textId="72283D15" w:rsidR="00420742" w:rsidRDefault="00420742" w:rsidP="00420742">
      <w:pPr>
        <w:pStyle w:val="ListParagraph"/>
        <w:rPr>
          <w:i/>
          <w:lang w:val="en-CA" w:eastAsia="en-CA"/>
        </w:rPr>
      </w:pPr>
      <w:r w:rsidRPr="00420742">
        <w:rPr>
          <w:i/>
          <w:lang w:val="en-CA" w:eastAsia="en-CA"/>
        </w:rPr>
        <w:t>Authentication is the process of verifying a user's identity before they are given access to a system, network, or resource. It's often a prerequisite for accessing information systems</w:t>
      </w:r>
      <w:r>
        <w:rPr>
          <w:i/>
          <w:lang w:val="en-CA" w:eastAsia="en-CA"/>
        </w:rPr>
        <w:t>.</w:t>
      </w:r>
      <w:r w:rsidR="001F2DBE">
        <w:rPr>
          <w:i/>
          <w:lang w:val="en-CA" w:eastAsia="en-CA"/>
        </w:rPr>
        <w:t xml:space="preserve"> </w:t>
      </w:r>
      <w:r w:rsidR="00A33D05">
        <w:rPr>
          <w:i/>
          <w:lang w:val="en-CA" w:eastAsia="en-CA"/>
        </w:rPr>
        <w:t>Internal user</w:t>
      </w:r>
      <w:r w:rsidR="001F2DBE">
        <w:rPr>
          <w:i/>
          <w:lang w:val="en-CA" w:eastAsia="en-CA"/>
        </w:rPr>
        <w:t xml:space="preserve"> </w:t>
      </w:r>
      <w:r w:rsidR="00DE4D3F">
        <w:rPr>
          <w:i/>
          <w:lang w:val="en-CA" w:eastAsia="en-CA"/>
        </w:rPr>
        <w:t>will be</w:t>
      </w:r>
      <w:r w:rsidR="001F2DBE">
        <w:rPr>
          <w:i/>
          <w:lang w:val="en-CA" w:eastAsia="en-CA"/>
        </w:rPr>
        <w:t xml:space="preserve"> </w:t>
      </w:r>
      <w:r w:rsidR="00BB2A29">
        <w:rPr>
          <w:i/>
          <w:lang w:val="en-CA" w:eastAsia="en-CA"/>
        </w:rPr>
        <w:t>authenticated</w:t>
      </w:r>
      <w:r w:rsidR="001F2DBE">
        <w:rPr>
          <w:i/>
          <w:lang w:val="en-CA" w:eastAsia="en-CA"/>
        </w:rPr>
        <w:t xml:space="preserve"> using MS </w:t>
      </w:r>
      <w:proofErr w:type="spellStart"/>
      <w:r w:rsidR="001F2DBE">
        <w:rPr>
          <w:i/>
          <w:lang w:val="en-CA" w:eastAsia="en-CA"/>
        </w:rPr>
        <w:t>Entra</w:t>
      </w:r>
      <w:proofErr w:type="spellEnd"/>
      <w:r w:rsidR="001F2DBE">
        <w:rPr>
          <w:i/>
          <w:lang w:val="en-CA" w:eastAsia="en-CA"/>
        </w:rPr>
        <w:t xml:space="preserve"> ID</w:t>
      </w:r>
      <w:r w:rsidR="00BC6F97">
        <w:rPr>
          <w:i/>
          <w:lang w:val="en-CA" w:eastAsia="en-CA"/>
        </w:rPr>
        <w:t>.</w:t>
      </w:r>
    </w:p>
    <w:p w14:paraId="0428F10D" w14:textId="77777777" w:rsidR="003432A4" w:rsidRDefault="003432A4" w:rsidP="00420742">
      <w:pPr>
        <w:pStyle w:val="ListParagraph"/>
        <w:rPr>
          <w:i/>
          <w:lang w:val="en-CA" w:eastAsia="en-CA"/>
        </w:rPr>
      </w:pPr>
    </w:p>
    <w:p w14:paraId="5CB1F4D9" w14:textId="5D90043D" w:rsidR="005D02A2" w:rsidRPr="00420742" w:rsidRDefault="005D02A2" w:rsidP="005D02A2">
      <w:pPr>
        <w:pStyle w:val="ListParagraph"/>
        <w:numPr>
          <w:ilvl w:val="0"/>
          <w:numId w:val="18"/>
        </w:numPr>
        <w:rPr>
          <w:b/>
          <w:bCs/>
          <w:i/>
          <w:lang w:val="en-CA" w:eastAsia="en-CA"/>
        </w:rPr>
      </w:pPr>
      <w:r>
        <w:rPr>
          <w:b/>
          <w:bCs/>
          <w:i/>
          <w:lang w:val="en-CA" w:eastAsia="en-CA"/>
        </w:rPr>
        <w:lastRenderedPageBreak/>
        <w:t xml:space="preserve">External User </w:t>
      </w:r>
      <w:r w:rsidRPr="00420742">
        <w:rPr>
          <w:b/>
          <w:bCs/>
          <w:i/>
          <w:lang w:val="en-CA" w:eastAsia="en-CA"/>
        </w:rPr>
        <w:t xml:space="preserve">Authentication </w:t>
      </w:r>
      <w:r>
        <w:rPr>
          <w:b/>
          <w:bCs/>
          <w:i/>
          <w:lang w:val="en-CA" w:eastAsia="en-CA"/>
        </w:rPr>
        <w:t>(MS SQL)</w:t>
      </w:r>
    </w:p>
    <w:p w14:paraId="320B0632" w14:textId="21579795" w:rsidR="005D02A2" w:rsidRDefault="00DE4D3F" w:rsidP="005D02A2">
      <w:pPr>
        <w:pStyle w:val="ListParagraph"/>
        <w:rPr>
          <w:i/>
          <w:lang w:val="en-CA" w:eastAsia="en-CA"/>
        </w:rPr>
      </w:pPr>
      <w:r>
        <w:rPr>
          <w:i/>
          <w:lang w:val="en-CA" w:eastAsia="en-CA"/>
        </w:rPr>
        <w:t xml:space="preserve">MS SQL will be used to store external user credentials and will be used to authenticate </w:t>
      </w:r>
      <w:r w:rsidR="008F2164">
        <w:rPr>
          <w:i/>
          <w:lang w:val="en-CA" w:eastAsia="en-CA"/>
        </w:rPr>
        <w:t xml:space="preserve">the </w:t>
      </w:r>
      <w:r>
        <w:rPr>
          <w:i/>
          <w:lang w:val="en-CA" w:eastAsia="en-CA"/>
        </w:rPr>
        <w:t>external users</w:t>
      </w:r>
      <w:r w:rsidR="00834688">
        <w:rPr>
          <w:i/>
          <w:lang w:val="en-CA" w:eastAsia="en-CA"/>
        </w:rPr>
        <w:t>.</w:t>
      </w:r>
    </w:p>
    <w:p w14:paraId="579C1F3D" w14:textId="77777777" w:rsidR="005D02A2" w:rsidRDefault="005D02A2" w:rsidP="005D02A2">
      <w:pPr>
        <w:pStyle w:val="ListParagraph"/>
        <w:rPr>
          <w:i/>
          <w:lang w:val="en-CA" w:eastAsia="en-CA"/>
        </w:rPr>
      </w:pPr>
    </w:p>
    <w:p w14:paraId="3BE06C24" w14:textId="3327AD8B" w:rsidR="00883DAC" w:rsidRPr="0068004E" w:rsidRDefault="00883DAC" w:rsidP="00807443">
      <w:pPr>
        <w:pStyle w:val="ListParagraph"/>
        <w:numPr>
          <w:ilvl w:val="0"/>
          <w:numId w:val="18"/>
        </w:numPr>
        <w:rPr>
          <w:b/>
          <w:bCs/>
          <w:i/>
          <w:lang w:val="en-CA" w:eastAsia="en-CA"/>
        </w:rPr>
      </w:pPr>
      <w:r w:rsidRPr="0068004E">
        <w:rPr>
          <w:b/>
          <w:bCs/>
          <w:i/>
          <w:lang w:val="en-CA" w:eastAsia="en-CA"/>
        </w:rPr>
        <w:t>Authorization</w:t>
      </w:r>
      <w:r w:rsidR="000003E8">
        <w:rPr>
          <w:b/>
          <w:bCs/>
          <w:i/>
          <w:lang w:val="en-CA" w:eastAsia="en-CA"/>
        </w:rPr>
        <w:t xml:space="preserve"> (Internal and External users)</w:t>
      </w:r>
    </w:p>
    <w:p w14:paraId="60637314" w14:textId="682E687B" w:rsidR="00883DAC" w:rsidRDefault="0068004E" w:rsidP="00883DAC">
      <w:pPr>
        <w:pStyle w:val="ListParagraph"/>
        <w:rPr>
          <w:i/>
          <w:lang w:val="en-CA" w:eastAsia="en-CA"/>
        </w:rPr>
      </w:pPr>
      <w:r w:rsidRPr="0068004E">
        <w:rPr>
          <w:i/>
          <w:lang w:val="en-CA" w:eastAsia="en-CA"/>
        </w:rPr>
        <w:t xml:space="preserve">Authorization is </w:t>
      </w:r>
      <w:r w:rsidR="005B6AC8">
        <w:rPr>
          <w:i/>
          <w:lang w:val="en-CA" w:eastAsia="en-CA"/>
        </w:rPr>
        <w:t>the</w:t>
      </w:r>
      <w:r w:rsidRPr="0068004E">
        <w:rPr>
          <w:i/>
          <w:lang w:val="en-CA" w:eastAsia="en-CA"/>
        </w:rPr>
        <w:t xml:space="preserve"> process by which a server determines if the client has permission to use a resource or access a file.</w:t>
      </w:r>
      <w:r w:rsidR="000003E8">
        <w:rPr>
          <w:i/>
          <w:lang w:val="en-CA" w:eastAsia="en-CA"/>
        </w:rPr>
        <w:t xml:space="preserve"> Both internal and external user</w:t>
      </w:r>
      <w:r w:rsidR="00947164">
        <w:rPr>
          <w:i/>
          <w:lang w:val="en-CA" w:eastAsia="en-CA"/>
        </w:rPr>
        <w:t>s</w:t>
      </w:r>
      <w:r w:rsidR="00CC48AB">
        <w:rPr>
          <w:i/>
          <w:lang w:val="en-CA" w:eastAsia="en-CA"/>
        </w:rPr>
        <w:t>’</w:t>
      </w:r>
      <w:r w:rsidR="000003E8">
        <w:rPr>
          <w:i/>
          <w:lang w:val="en-CA" w:eastAsia="en-CA"/>
        </w:rPr>
        <w:t xml:space="preserve"> authorization details are maintained in MS SQL Database.</w:t>
      </w:r>
    </w:p>
    <w:p w14:paraId="64398AF4" w14:textId="77777777" w:rsidR="00A17ABF" w:rsidRDefault="00A17ABF" w:rsidP="00883DAC">
      <w:pPr>
        <w:pStyle w:val="ListParagraph"/>
        <w:rPr>
          <w:i/>
          <w:lang w:val="en-CA" w:eastAsia="en-CA"/>
        </w:rPr>
      </w:pPr>
    </w:p>
    <w:p w14:paraId="253E9704" w14:textId="5E8E59D7" w:rsidR="00F471F5" w:rsidRDefault="00F471F5" w:rsidP="00807443">
      <w:pPr>
        <w:pStyle w:val="ListParagraph"/>
        <w:numPr>
          <w:ilvl w:val="0"/>
          <w:numId w:val="18"/>
        </w:numPr>
        <w:rPr>
          <w:b/>
          <w:bCs/>
          <w:i/>
          <w:lang w:val="en-CA" w:eastAsia="en-CA"/>
        </w:rPr>
      </w:pPr>
      <w:r w:rsidRPr="009E5A4E">
        <w:rPr>
          <w:b/>
          <w:bCs/>
          <w:i/>
          <w:lang w:val="en-CA" w:eastAsia="en-CA"/>
        </w:rPr>
        <w:t>Microservices</w:t>
      </w:r>
    </w:p>
    <w:p w14:paraId="2F34AB74" w14:textId="53C1DF01" w:rsidR="00C806B5" w:rsidRPr="00C806B5" w:rsidRDefault="00C806B5" w:rsidP="00C806B5">
      <w:pPr>
        <w:pStyle w:val="ListParagraph"/>
        <w:rPr>
          <w:i/>
          <w:lang w:val="en-CA" w:eastAsia="en-CA"/>
        </w:rPr>
      </w:pPr>
      <w:r w:rsidRPr="00C806B5">
        <w:rPr>
          <w:i/>
          <w:lang w:val="en-CA" w:eastAsia="en-CA"/>
        </w:rPr>
        <w:t xml:space="preserve">Microservices are a software development approach that breaks an application into smaller, independent services that work together to achieve a business goal. Each service is responsible </w:t>
      </w:r>
      <w:r w:rsidRPr="003F729D">
        <w:rPr>
          <w:i/>
          <w:lang w:val="en-CA" w:eastAsia="en-CA"/>
        </w:rPr>
        <w:t xml:space="preserve">for </w:t>
      </w:r>
      <w:r w:rsidR="006A10AC" w:rsidRPr="003F729D">
        <w:rPr>
          <w:i/>
          <w:lang w:val="en-CA" w:eastAsia="en-CA"/>
        </w:rPr>
        <w:t>achi</w:t>
      </w:r>
      <w:r w:rsidR="0021504C" w:rsidRPr="003F729D">
        <w:rPr>
          <w:i/>
          <w:lang w:val="en-CA" w:eastAsia="en-CA"/>
        </w:rPr>
        <w:t xml:space="preserve">eving a </w:t>
      </w:r>
      <w:r w:rsidR="008925C4" w:rsidRPr="003F729D">
        <w:rPr>
          <w:i/>
          <w:lang w:val="en-CA" w:eastAsia="en-CA"/>
        </w:rPr>
        <w:t>domain specific functionality</w:t>
      </w:r>
      <w:r w:rsidR="00FB583A" w:rsidRPr="003F729D">
        <w:rPr>
          <w:i/>
          <w:lang w:val="en-CA" w:eastAsia="en-CA"/>
        </w:rPr>
        <w:t xml:space="preserve"> </w:t>
      </w:r>
      <w:r w:rsidRPr="00C806B5">
        <w:rPr>
          <w:i/>
          <w:lang w:val="en-CA" w:eastAsia="en-CA"/>
        </w:rPr>
        <w:t>and communicates with other services using an API</w:t>
      </w:r>
      <w:r w:rsidR="00A17ABF">
        <w:rPr>
          <w:i/>
          <w:lang w:val="en-CA" w:eastAsia="en-CA"/>
        </w:rPr>
        <w:t>.</w:t>
      </w:r>
    </w:p>
    <w:p w14:paraId="06E8B3D7" w14:textId="77777777" w:rsidR="00C806B5" w:rsidRPr="009E5A4E" w:rsidRDefault="00C806B5" w:rsidP="00C806B5">
      <w:pPr>
        <w:pStyle w:val="ListParagraph"/>
        <w:rPr>
          <w:b/>
          <w:bCs/>
          <w:i/>
          <w:lang w:val="en-CA" w:eastAsia="en-CA"/>
        </w:rPr>
      </w:pPr>
    </w:p>
    <w:p w14:paraId="6F6B17A7" w14:textId="3BBA9C8A" w:rsidR="00F471F5" w:rsidRDefault="00740815" w:rsidP="00807443">
      <w:pPr>
        <w:pStyle w:val="ListParagraph"/>
        <w:numPr>
          <w:ilvl w:val="0"/>
          <w:numId w:val="18"/>
        </w:numPr>
        <w:rPr>
          <w:b/>
          <w:bCs/>
          <w:i/>
          <w:lang w:val="en-CA" w:eastAsia="en-CA"/>
        </w:rPr>
      </w:pPr>
      <w:r w:rsidRPr="009E5A4E">
        <w:rPr>
          <w:b/>
          <w:bCs/>
          <w:i/>
          <w:lang w:val="en-CA" w:eastAsia="en-CA"/>
        </w:rPr>
        <w:t>Dot net Core (8.0)</w:t>
      </w:r>
    </w:p>
    <w:p w14:paraId="08893055" w14:textId="35384CDE" w:rsidR="00183710" w:rsidRDefault="00183710" w:rsidP="0040185D">
      <w:pPr>
        <w:pStyle w:val="ListParagraph"/>
        <w:rPr>
          <w:i/>
          <w:lang w:val="en-CA" w:eastAsia="en-CA"/>
        </w:rPr>
      </w:pPr>
      <w:r>
        <w:rPr>
          <w:i/>
          <w:lang w:val="en-CA" w:eastAsia="en-CA"/>
        </w:rPr>
        <w:t xml:space="preserve">Dot </w:t>
      </w:r>
      <w:r w:rsidRPr="00183710">
        <w:rPr>
          <w:i/>
          <w:lang w:val="en-CA" w:eastAsia="en-CA"/>
        </w:rPr>
        <w:t>NET Core generally offers better performance for web applications due to its optimized runtime and modular architecture. This can lead to faster response times and improved scalability for web services and applications</w:t>
      </w:r>
      <w:r>
        <w:rPr>
          <w:i/>
          <w:lang w:val="en-CA" w:eastAsia="en-CA"/>
        </w:rPr>
        <w:t>.</w:t>
      </w:r>
    </w:p>
    <w:p w14:paraId="5FA72A76" w14:textId="77777777" w:rsidR="0040185D" w:rsidRPr="0040185D" w:rsidRDefault="0040185D" w:rsidP="0040185D">
      <w:pPr>
        <w:pStyle w:val="ListParagraph"/>
        <w:rPr>
          <w:i/>
          <w:lang w:val="en-CA" w:eastAsia="en-CA"/>
        </w:rPr>
      </w:pPr>
    </w:p>
    <w:p w14:paraId="00F7D3AA" w14:textId="49E3D49F" w:rsidR="00740815" w:rsidRDefault="00740815" w:rsidP="00807443">
      <w:pPr>
        <w:pStyle w:val="ListParagraph"/>
        <w:numPr>
          <w:ilvl w:val="0"/>
          <w:numId w:val="18"/>
        </w:numPr>
        <w:rPr>
          <w:b/>
          <w:bCs/>
          <w:i/>
          <w:lang w:val="en-CA" w:eastAsia="en-CA"/>
        </w:rPr>
      </w:pPr>
      <w:r w:rsidRPr="009E5A4E">
        <w:rPr>
          <w:b/>
          <w:bCs/>
          <w:i/>
          <w:lang w:val="en-CA" w:eastAsia="en-CA"/>
        </w:rPr>
        <w:t>C#</w:t>
      </w:r>
    </w:p>
    <w:p w14:paraId="2AC59B6E" w14:textId="7AEB9EFB" w:rsidR="0003647F" w:rsidRPr="0003647F" w:rsidRDefault="0003647F" w:rsidP="0003647F">
      <w:pPr>
        <w:pStyle w:val="ListParagraph"/>
        <w:rPr>
          <w:i/>
          <w:lang w:val="en-CA" w:eastAsia="en-CA"/>
        </w:rPr>
      </w:pPr>
      <w:r w:rsidRPr="0003647F">
        <w:rPr>
          <w:i/>
          <w:lang w:val="en-CA" w:eastAsia="en-CA"/>
        </w:rPr>
        <w:t>C# (C-Sharp) is a modern, open-source, object-oriented programming language used to build applications for a variety of platforms</w:t>
      </w:r>
      <w:r>
        <w:rPr>
          <w:i/>
          <w:lang w:val="en-CA" w:eastAsia="en-CA"/>
        </w:rPr>
        <w:t>.</w:t>
      </w:r>
      <w:r w:rsidR="004435DE" w:rsidRPr="004435DE">
        <w:rPr>
          <w:i/>
          <w:lang w:val="en-CA" w:eastAsia="en-CA"/>
        </w:rPr>
        <w:t xml:space="preserve"> C# is known for its type safety, generics, pattern matching, async, and records features</w:t>
      </w:r>
      <w:r w:rsidR="004435DE">
        <w:rPr>
          <w:i/>
          <w:lang w:val="en-CA" w:eastAsia="en-CA"/>
        </w:rPr>
        <w:t>.</w:t>
      </w:r>
    </w:p>
    <w:p w14:paraId="222A2E70" w14:textId="77777777" w:rsidR="0003647F" w:rsidRPr="009E5A4E" w:rsidRDefault="0003647F" w:rsidP="0003647F">
      <w:pPr>
        <w:pStyle w:val="ListParagraph"/>
        <w:rPr>
          <w:b/>
          <w:bCs/>
          <w:i/>
          <w:lang w:val="en-CA" w:eastAsia="en-CA"/>
        </w:rPr>
      </w:pPr>
    </w:p>
    <w:p w14:paraId="4D8FC6D9" w14:textId="3FF59CC1" w:rsidR="00740815" w:rsidRDefault="00740815" w:rsidP="00807443">
      <w:pPr>
        <w:pStyle w:val="ListParagraph"/>
        <w:numPr>
          <w:ilvl w:val="0"/>
          <w:numId w:val="18"/>
        </w:numPr>
        <w:rPr>
          <w:b/>
          <w:bCs/>
          <w:i/>
          <w:lang w:val="en-CA" w:eastAsia="en-CA"/>
        </w:rPr>
      </w:pPr>
      <w:r w:rsidRPr="009E5A4E">
        <w:rPr>
          <w:b/>
          <w:bCs/>
          <w:i/>
          <w:lang w:val="en-CA" w:eastAsia="en-CA"/>
        </w:rPr>
        <w:t>ORM Framework (Dapper)</w:t>
      </w:r>
    </w:p>
    <w:p w14:paraId="64E636D8" w14:textId="782B1B1F" w:rsidR="0011699B" w:rsidRPr="0011699B" w:rsidRDefault="0011699B" w:rsidP="0011699B">
      <w:pPr>
        <w:pStyle w:val="ListParagraph"/>
        <w:rPr>
          <w:i/>
          <w:lang w:val="en-CA" w:eastAsia="en-CA"/>
        </w:rPr>
      </w:pPr>
      <w:r w:rsidRPr="0011699B">
        <w:rPr>
          <w:i/>
          <w:lang w:val="en-CA" w:eastAsia="en-CA"/>
        </w:rPr>
        <w:t>Dapper is an open-source object-relational mapping (ORM) library for .NET and .NET Core applications. The library allows developers quickly and easily access data from databases without the need to write tedious code</w:t>
      </w:r>
      <w:r>
        <w:rPr>
          <w:i/>
          <w:lang w:val="en-CA" w:eastAsia="en-CA"/>
        </w:rPr>
        <w:t>.</w:t>
      </w:r>
    </w:p>
    <w:p w14:paraId="67D0A776" w14:textId="77777777" w:rsidR="0011699B" w:rsidRPr="009E5A4E" w:rsidRDefault="0011699B" w:rsidP="0011699B">
      <w:pPr>
        <w:pStyle w:val="ListParagraph"/>
        <w:rPr>
          <w:b/>
          <w:bCs/>
          <w:i/>
          <w:lang w:val="en-CA" w:eastAsia="en-CA"/>
        </w:rPr>
      </w:pPr>
    </w:p>
    <w:p w14:paraId="1C3AD3D7" w14:textId="57DA78B3" w:rsidR="00740815" w:rsidRDefault="00740815" w:rsidP="00807443">
      <w:pPr>
        <w:pStyle w:val="ListParagraph"/>
        <w:numPr>
          <w:ilvl w:val="0"/>
          <w:numId w:val="18"/>
        </w:numPr>
        <w:rPr>
          <w:b/>
          <w:bCs/>
          <w:i/>
          <w:lang w:val="en-CA" w:eastAsia="en-CA"/>
        </w:rPr>
      </w:pPr>
      <w:r w:rsidRPr="009E5A4E">
        <w:rPr>
          <w:b/>
          <w:bCs/>
          <w:i/>
          <w:lang w:val="en-CA" w:eastAsia="en-CA"/>
        </w:rPr>
        <w:t>Swagger</w:t>
      </w:r>
    </w:p>
    <w:p w14:paraId="0F0929A4" w14:textId="46750A34" w:rsidR="00A47F12" w:rsidRPr="00546DB6" w:rsidRDefault="00546DB6" w:rsidP="00A47F12">
      <w:pPr>
        <w:pStyle w:val="ListParagraph"/>
        <w:rPr>
          <w:i/>
          <w:lang w:val="en-CA" w:eastAsia="en-CA"/>
        </w:rPr>
      </w:pPr>
      <w:r w:rsidRPr="00546DB6">
        <w:rPr>
          <w:i/>
          <w:lang w:val="en-CA" w:eastAsia="en-CA"/>
        </w:rPr>
        <w:t xml:space="preserve">Swagger is an </w:t>
      </w:r>
      <w:r w:rsidR="00AC06CA" w:rsidRPr="00546DB6">
        <w:rPr>
          <w:i/>
          <w:lang w:val="en-CA" w:eastAsia="en-CA"/>
        </w:rPr>
        <w:t>Open-Source</w:t>
      </w:r>
      <w:r w:rsidRPr="00546DB6">
        <w:rPr>
          <w:i/>
          <w:lang w:val="en-CA" w:eastAsia="en-CA"/>
        </w:rPr>
        <w:t xml:space="preserve"> set of rules, </w:t>
      </w:r>
      <w:r w:rsidR="00817B6A" w:rsidRPr="00546DB6">
        <w:rPr>
          <w:i/>
          <w:lang w:val="en-CA" w:eastAsia="en-CA"/>
        </w:rPr>
        <w:t>specifications,</w:t>
      </w:r>
      <w:r w:rsidRPr="00546DB6">
        <w:rPr>
          <w:i/>
          <w:lang w:val="en-CA" w:eastAsia="en-CA"/>
        </w:rPr>
        <w:t xml:space="preserve"> and tools for developing and describing RESTful APIs. The Swagger framework allows developers to create interactive, machine and human-readable API documentation</w:t>
      </w:r>
      <w:r>
        <w:rPr>
          <w:i/>
          <w:lang w:val="en-CA" w:eastAsia="en-CA"/>
        </w:rPr>
        <w:t>.</w:t>
      </w:r>
    </w:p>
    <w:p w14:paraId="3E6A0771" w14:textId="77777777" w:rsidR="00546DB6" w:rsidRPr="009E5A4E" w:rsidRDefault="00546DB6" w:rsidP="00A47F12">
      <w:pPr>
        <w:pStyle w:val="ListParagraph"/>
        <w:rPr>
          <w:b/>
          <w:bCs/>
          <w:i/>
          <w:lang w:val="en-CA" w:eastAsia="en-CA"/>
        </w:rPr>
      </w:pPr>
    </w:p>
    <w:p w14:paraId="29F2024E" w14:textId="2CD67230" w:rsidR="00740815" w:rsidRPr="001E0622" w:rsidRDefault="001F1E99" w:rsidP="00807443">
      <w:pPr>
        <w:pStyle w:val="ListParagraph"/>
        <w:numPr>
          <w:ilvl w:val="0"/>
          <w:numId w:val="18"/>
        </w:numPr>
        <w:rPr>
          <w:b/>
          <w:i/>
          <w:color w:val="000000" w:themeColor="text1"/>
          <w:lang w:val="en-CA" w:eastAsia="en-CA"/>
        </w:rPr>
      </w:pPr>
      <w:proofErr w:type="spellStart"/>
      <w:r w:rsidRPr="001E0622">
        <w:rPr>
          <w:b/>
          <w:i/>
          <w:color w:val="000000" w:themeColor="text1"/>
          <w:lang w:val="en-CA" w:eastAsia="en-CA"/>
        </w:rPr>
        <w:t>Serilog</w:t>
      </w:r>
      <w:proofErr w:type="spellEnd"/>
    </w:p>
    <w:p w14:paraId="783DDBDD" w14:textId="1101021C" w:rsidR="00C644A6" w:rsidRPr="001E0622" w:rsidRDefault="001F1E99" w:rsidP="00EB5165">
      <w:pPr>
        <w:pStyle w:val="ListParagraph"/>
        <w:rPr>
          <w:color w:val="000000" w:themeColor="text1"/>
          <w:shd w:val="clear" w:color="auto" w:fill="FFFFFF"/>
        </w:rPr>
      </w:pPr>
      <w:r w:rsidRPr="001E0622">
        <w:rPr>
          <w:color w:val="000000" w:themeColor="text1"/>
          <w:shd w:val="clear" w:color="auto" w:fill="FFFFFF"/>
        </w:rPr>
        <w:t>It was built for structured logging, which allows developers to record custom object properties and output logs as JSON.</w:t>
      </w:r>
      <w:r w:rsidR="00D1534B" w:rsidRPr="001E0622">
        <w:rPr>
          <w:color w:val="000000" w:themeColor="text1"/>
          <w:shd w:val="clear" w:color="auto" w:fill="FFFFFF"/>
        </w:rPr>
        <w:t xml:space="preserve"> </w:t>
      </w:r>
      <w:proofErr w:type="spellStart"/>
      <w:r w:rsidR="00D1534B" w:rsidRPr="001E0622">
        <w:rPr>
          <w:color w:val="000000" w:themeColor="text1"/>
          <w:shd w:val="clear" w:color="auto" w:fill="FFFFFF"/>
        </w:rPr>
        <w:t>Serilog</w:t>
      </w:r>
      <w:proofErr w:type="spellEnd"/>
      <w:r w:rsidR="00D1534B" w:rsidRPr="001E0622">
        <w:rPr>
          <w:color w:val="000000" w:themeColor="text1"/>
          <w:shd w:val="clear" w:color="auto" w:fill="FFFFFF"/>
        </w:rPr>
        <w:t xml:space="preserve"> supports a variety of logging destinations, including the console, files, and logging services like Datadog.</w:t>
      </w:r>
    </w:p>
    <w:p w14:paraId="7F0EA990" w14:textId="77777777" w:rsidR="001F1E99" w:rsidRPr="009E5A4E" w:rsidRDefault="001F1E99" w:rsidP="00EB5165">
      <w:pPr>
        <w:pStyle w:val="ListParagraph"/>
        <w:rPr>
          <w:b/>
          <w:bCs/>
          <w:i/>
          <w:lang w:val="en-CA" w:eastAsia="en-CA"/>
        </w:rPr>
      </w:pPr>
    </w:p>
    <w:p w14:paraId="1DAF550B" w14:textId="1DD51F77" w:rsidR="00740815" w:rsidRDefault="00991931" w:rsidP="00807443">
      <w:pPr>
        <w:pStyle w:val="ListParagraph"/>
        <w:numPr>
          <w:ilvl w:val="0"/>
          <w:numId w:val="18"/>
        </w:numPr>
        <w:rPr>
          <w:b/>
          <w:bCs/>
          <w:i/>
          <w:lang w:val="en-CA" w:eastAsia="en-CA"/>
        </w:rPr>
      </w:pPr>
      <w:r w:rsidRPr="009E5A4E">
        <w:rPr>
          <w:b/>
          <w:bCs/>
          <w:i/>
          <w:lang w:val="en-CA" w:eastAsia="en-CA"/>
        </w:rPr>
        <w:t>Azure App Service</w:t>
      </w:r>
    </w:p>
    <w:p w14:paraId="021AB90D" w14:textId="2628E8B8" w:rsidR="000F00CC" w:rsidRPr="00E57FA2" w:rsidRDefault="00E57FA2" w:rsidP="00E57FA2">
      <w:pPr>
        <w:pStyle w:val="ListParagraph"/>
        <w:rPr>
          <w:i/>
          <w:lang w:val="en-CA" w:eastAsia="en-CA"/>
        </w:rPr>
      </w:pPr>
      <w:r w:rsidRPr="00E57FA2">
        <w:rPr>
          <w:i/>
          <w:lang w:val="en-CA" w:eastAsia="en-CA"/>
        </w:rPr>
        <w:t>Azure App Service provides a framework for developing and running apps in the cloud. PaaS providers host and maintain the platform's servers, networks, storage, and other computing resources</w:t>
      </w:r>
      <w:r>
        <w:rPr>
          <w:i/>
          <w:lang w:val="en-CA" w:eastAsia="en-CA"/>
        </w:rPr>
        <w:t>.</w:t>
      </w:r>
    </w:p>
    <w:p w14:paraId="06AF994A" w14:textId="77777777" w:rsidR="00E57FA2" w:rsidRPr="009E5A4E" w:rsidRDefault="00E57FA2" w:rsidP="00E57FA2">
      <w:pPr>
        <w:pStyle w:val="ListParagraph"/>
        <w:rPr>
          <w:b/>
          <w:bCs/>
          <w:i/>
          <w:lang w:val="en-CA" w:eastAsia="en-CA"/>
        </w:rPr>
      </w:pPr>
    </w:p>
    <w:p w14:paraId="70F33432" w14:textId="68532E9D" w:rsidR="004A1D64" w:rsidRPr="009E5A4E" w:rsidRDefault="004A1D64" w:rsidP="00807443">
      <w:pPr>
        <w:pStyle w:val="ListParagraph"/>
        <w:numPr>
          <w:ilvl w:val="0"/>
          <w:numId w:val="18"/>
        </w:numPr>
        <w:rPr>
          <w:b/>
          <w:bCs/>
          <w:i/>
          <w:lang w:val="en-CA" w:eastAsia="en-CA"/>
        </w:rPr>
      </w:pPr>
      <w:r w:rsidRPr="009E5A4E">
        <w:rPr>
          <w:b/>
          <w:bCs/>
          <w:i/>
          <w:lang w:val="en-CA" w:eastAsia="en-CA"/>
        </w:rPr>
        <w:t>MS SQL Server</w:t>
      </w:r>
    </w:p>
    <w:p w14:paraId="0E7CE230" w14:textId="3EEFBF43" w:rsidR="00F92435" w:rsidRPr="006169E2" w:rsidRDefault="00A31C86" w:rsidP="00A07CD8">
      <w:pPr>
        <w:pStyle w:val="ListParagraph"/>
        <w:tabs>
          <w:tab w:val="left" w:pos="1995"/>
        </w:tabs>
        <w:rPr>
          <w:i/>
          <w:lang w:val="en-CA" w:eastAsia="en-CA"/>
        </w:rPr>
      </w:pPr>
      <w:r w:rsidRPr="00A31C86">
        <w:rPr>
          <w:i/>
          <w:lang w:val="en-CA" w:eastAsia="en-CA"/>
        </w:rPr>
        <w:t>Microsoft SQL Server is a relational database management system. As a database server that stores and retrieves data as requested by other software applications on the same computer or a remote computer using the client-server model</w:t>
      </w:r>
      <w:r>
        <w:rPr>
          <w:i/>
          <w:lang w:val="en-CA" w:eastAsia="en-CA"/>
        </w:rPr>
        <w:t>.</w:t>
      </w:r>
      <w:r w:rsidR="00E71709">
        <w:rPr>
          <w:i/>
          <w:lang w:val="en-CA" w:eastAsia="en-CA"/>
        </w:rPr>
        <w:t xml:space="preserve"> We will use this MS SQL Database to store portal</w:t>
      </w:r>
      <w:r w:rsidR="00C4378D">
        <w:rPr>
          <w:i/>
          <w:lang w:val="en-CA" w:eastAsia="en-CA"/>
        </w:rPr>
        <w:t xml:space="preserve">s </w:t>
      </w:r>
      <w:r w:rsidR="009C0F51">
        <w:rPr>
          <w:i/>
          <w:lang w:val="en-CA" w:eastAsia="en-CA"/>
        </w:rPr>
        <w:t xml:space="preserve">related </w:t>
      </w:r>
      <w:r w:rsidR="009C0F51">
        <w:rPr>
          <w:i/>
          <w:lang w:val="en-CA" w:eastAsia="en-CA"/>
        </w:rPr>
        <w:lastRenderedPageBreak/>
        <w:t>data, external user credentials and internal &amp; external users authorization details (Role Based Access Details).</w:t>
      </w:r>
      <w:r w:rsidR="00C4378D">
        <w:rPr>
          <w:i/>
          <w:lang w:val="en-CA" w:eastAsia="en-CA"/>
        </w:rPr>
        <w:t xml:space="preserve"> </w:t>
      </w:r>
    </w:p>
    <w:p w14:paraId="4FD00677" w14:textId="29D81D2F" w:rsidR="006B491D" w:rsidRDefault="00A0316F" w:rsidP="00294C96">
      <w:pPr>
        <w:pStyle w:val="Heading2"/>
      </w:pPr>
      <w:bookmarkStart w:id="9" w:name="_Toc183427968"/>
      <w:r>
        <w:t>Infrastructure Architecture</w:t>
      </w:r>
      <w:bookmarkEnd w:id="9"/>
    </w:p>
    <w:p w14:paraId="491DB0C6" w14:textId="7D006049" w:rsidR="00136A7C" w:rsidRDefault="009E63E4" w:rsidP="00262386">
      <w:pPr>
        <w:rPr>
          <w:i/>
          <w:lang w:val="en-CA" w:eastAsia="en-CA"/>
        </w:rPr>
      </w:pPr>
      <w:r>
        <w:rPr>
          <w:noProof/>
        </w:rPr>
        <w:drawing>
          <wp:inline distT="0" distB="0" distL="0" distR="0" wp14:anchorId="127AB933" wp14:editId="1AA83E47">
            <wp:extent cx="6171385" cy="3045125"/>
            <wp:effectExtent l="0" t="0" r="1270" b="3175"/>
            <wp:docPr id="22554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46370" name=""/>
                    <pic:cNvPicPr/>
                  </pic:nvPicPr>
                  <pic:blipFill>
                    <a:blip r:embed="rId16"/>
                    <a:stretch>
                      <a:fillRect/>
                    </a:stretch>
                  </pic:blipFill>
                  <pic:spPr>
                    <a:xfrm>
                      <a:off x="0" y="0"/>
                      <a:ext cx="6179340" cy="3049050"/>
                    </a:xfrm>
                    <a:prstGeom prst="rect">
                      <a:avLst/>
                    </a:prstGeom>
                  </pic:spPr>
                </pic:pic>
              </a:graphicData>
            </a:graphic>
          </wp:inline>
        </w:drawing>
      </w:r>
    </w:p>
    <w:p w14:paraId="2A80D82B" w14:textId="0FC760C2" w:rsidR="008B66AC" w:rsidRDefault="00136A7C" w:rsidP="00262386">
      <w:pPr>
        <w:rPr>
          <w:i/>
          <w:lang w:val="en-CA" w:eastAsia="en-CA"/>
        </w:rPr>
      </w:pPr>
      <w:r>
        <w:rPr>
          <w:i/>
          <w:lang w:val="en-CA" w:eastAsia="en-CA"/>
        </w:rPr>
        <w:t xml:space="preserve">                         </w:t>
      </w:r>
      <w:r w:rsidR="008B66AC">
        <w:rPr>
          <w:i/>
          <w:lang w:val="en-CA" w:eastAsia="en-CA"/>
        </w:rPr>
        <w:t xml:space="preserve">Server details for front end, back end and database, network/firewall, </w:t>
      </w:r>
    </w:p>
    <w:p w14:paraId="21B4E9B3" w14:textId="42A59B68" w:rsidR="00D97B25" w:rsidRPr="00F76415" w:rsidRDefault="00D97B25" w:rsidP="00D97B25">
      <w:pPr>
        <w:ind w:left="-360"/>
        <w:rPr>
          <w:i/>
          <w:lang w:eastAsia="en-CA"/>
        </w:rPr>
      </w:pPr>
      <w:r w:rsidRPr="00F76415">
        <w:rPr>
          <w:i/>
          <w:lang w:eastAsia="en-CA"/>
        </w:rPr>
        <w:t xml:space="preserve">Above architecture outlines a highly secure, scalable, and monitored infrastructure with Azure services like App Service, Azure API Gateway, Azure SQL, and Azure Functions. It integrates strong security measures (Azure Key Vault, Private Link, NSGs, Azure Firewall), utilizes monitoring and insights tools, and incorporates high availability with geo-replication and regular backups. This structure effectively balances user accessibility, backend security, and seamless integration with SAP and other external systems using </w:t>
      </w:r>
      <w:r w:rsidR="003D0511">
        <w:rPr>
          <w:i/>
          <w:lang w:eastAsia="en-CA"/>
        </w:rPr>
        <w:t xml:space="preserve">MS </w:t>
      </w:r>
      <w:proofErr w:type="spellStart"/>
      <w:r w:rsidR="003D0511">
        <w:rPr>
          <w:i/>
          <w:lang w:eastAsia="en-CA"/>
        </w:rPr>
        <w:t>Entra</w:t>
      </w:r>
      <w:proofErr w:type="spellEnd"/>
      <w:r w:rsidR="003D0511">
        <w:rPr>
          <w:i/>
          <w:lang w:eastAsia="en-CA"/>
        </w:rPr>
        <w:t xml:space="preserve"> ID</w:t>
      </w:r>
      <w:r w:rsidRPr="00F76415">
        <w:rPr>
          <w:i/>
          <w:lang w:eastAsia="en-CA"/>
        </w:rPr>
        <w:t xml:space="preserve"> for authentication.</w:t>
      </w:r>
    </w:p>
    <w:p w14:paraId="347629DB" w14:textId="77777777" w:rsidR="00D97B25" w:rsidRPr="00D52BAD" w:rsidRDefault="00D97B25" w:rsidP="00D97B25">
      <w:pPr>
        <w:ind w:left="-360"/>
        <w:rPr>
          <w:b/>
          <w:bCs/>
          <w:i/>
          <w:lang w:eastAsia="en-CA"/>
        </w:rPr>
      </w:pPr>
      <w:r w:rsidRPr="00D52BAD">
        <w:rPr>
          <w:b/>
          <w:bCs/>
          <w:i/>
          <w:lang w:eastAsia="en-CA"/>
        </w:rPr>
        <w:t>Frontend:</w:t>
      </w:r>
    </w:p>
    <w:p w14:paraId="34308862" w14:textId="77777777" w:rsidR="00D97B25" w:rsidRPr="0040745F" w:rsidRDefault="00D97B25" w:rsidP="0040745F">
      <w:pPr>
        <w:rPr>
          <w:i/>
          <w:lang w:val="en-CA" w:eastAsia="en-CA"/>
        </w:rPr>
      </w:pPr>
      <w:r w:rsidRPr="0040745F">
        <w:rPr>
          <w:i/>
          <w:lang w:val="en-CA" w:eastAsia="en-CA"/>
        </w:rPr>
        <w:t>The front-end is hosted on Azure's App Service, which manages and scales web apps automatically.</w:t>
      </w:r>
    </w:p>
    <w:p w14:paraId="44ECD890" w14:textId="77777777" w:rsidR="00D97B25" w:rsidRPr="008923B3" w:rsidRDefault="00D97B25" w:rsidP="00807443">
      <w:pPr>
        <w:numPr>
          <w:ilvl w:val="1"/>
          <w:numId w:val="25"/>
        </w:numPr>
        <w:tabs>
          <w:tab w:val="clear" w:pos="1440"/>
          <w:tab w:val="num" w:pos="360"/>
        </w:tabs>
        <w:ind w:left="360"/>
        <w:rPr>
          <w:i/>
          <w:lang w:eastAsia="en-CA"/>
        </w:rPr>
      </w:pPr>
      <w:r w:rsidRPr="008923B3">
        <w:rPr>
          <w:b/>
          <w:bCs/>
          <w:i/>
          <w:lang w:eastAsia="en-CA"/>
        </w:rPr>
        <w:t>Environment Setup:</w:t>
      </w:r>
    </w:p>
    <w:p w14:paraId="4D3CF8A9" w14:textId="018D691F" w:rsidR="00D97B25" w:rsidRPr="008923B3" w:rsidRDefault="00D97B25" w:rsidP="2D716270">
      <w:pPr>
        <w:ind w:left="360"/>
        <w:rPr>
          <w:i/>
          <w:iCs/>
          <w:lang w:eastAsia="en-CA"/>
        </w:rPr>
      </w:pPr>
      <w:r w:rsidRPr="2D716270">
        <w:rPr>
          <w:i/>
          <w:iCs/>
          <w:lang w:eastAsia="en-CA"/>
        </w:rPr>
        <w:t xml:space="preserve">1.Dev/QA: </w:t>
      </w:r>
      <w:r w:rsidR="5904BE26" w:rsidRPr="2D716270">
        <w:rPr>
          <w:i/>
          <w:iCs/>
          <w:lang w:eastAsia="en-CA"/>
        </w:rPr>
        <w:t>Premium</w:t>
      </w:r>
      <w:r w:rsidR="00D83DD1">
        <w:rPr>
          <w:i/>
          <w:iCs/>
          <w:lang w:eastAsia="en-CA"/>
        </w:rPr>
        <w:t xml:space="preserve"> </w:t>
      </w:r>
      <w:r w:rsidR="5904BE26" w:rsidRPr="2D716270">
        <w:rPr>
          <w:i/>
          <w:iCs/>
          <w:lang w:eastAsia="en-CA"/>
        </w:rPr>
        <w:t>(</w:t>
      </w:r>
      <w:r w:rsidR="004F2CF1" w:rsidRPr="004F2CF1">
        <w:rPr>
          <w:i/>
          <w:iCs/>
          <w:lang w:eastAsia="en-CA"/>
        </w:rPr>
        <w:t>Premium V2</w:t>
      </w:r>
      <w:r w:rsidR="5904BE26" w:rsidRPr="2D716270">
        <w:rPr>
          <w:i/>
          <w:iCs/>
          <w:lang w:eastAsia="en-CA"/>
        </w:rPr>
        <w:t>)</w:t>
      </w:r>
      <w:r w:rsidRPr="2D716270">
        <w:rPr>
          <w:i/>
          <w:iCs/>
          <w:lang w:eastAsia="en-CA"/>
        </w:rPr>
        <w:t xml:space="preserve"> App Service Plan for testing scaling and functionality.</w:t>
      </w:r>
    </w:p>
    <w:p w14:paraId="371C37E6" w14:textId="519CA5B1" w:rsidR="00D97B25" w:rsidRPr="008923B3" w:rsidRDefault="00D97B25" w:rsidP="2D716270">
      <w:pPr>
        <w:ind w:left="360"/>
        <w:rPr>
          <w:i/>
          <w:iCs/>
          <w:lang w:eastAsia="en-CA"/>
        </w:rPr>
      </w:pPr>
      <w:r w:rsidRPr="2D716270">
        <w:rPr>
          <w:i/>
          <w:iCs/>
          <w:lang w:eastAsia="en-CA"/>
        </w:rPr>
        <w:t>2.UAT/Prod: Premium</w:t>
      </w:r>
      <w:r w:rsidR="00D83DD1">
        <w:rPr>
          <w:i/>
          <w:iCs/>
          <w:lang w:eastAsia="en-CA"/>
        </w:rPr>
        <w:t xml:space="preserve"> </w:t>
      </w:r>
      <w:r w:rsidR="0DA9BF54" w:rsidRPr="2D716270">
        <w:rPr>
          <w:i/>
          <w:iCs/>
          <w:lang w:eastAsia="en-CA"/>
        </w:rPr>
        <w:t>(</w:t>
      </w:r>
      <w:r w:rsidR="004F2CF1" w:rsidRPr="004F2CF1">
        <w:rPr>
          <w:i/>
          <w:iCs/>
          <w:lang w:eastAsia="en-CA"/>
        </w:rPr>
        <w:t>Premium V</w:t>
      </w:r>
      <w:r w:rsidR="004F2CF1">
        <w:rPr>
          <w:i/>
          <w:iCs/>
          <w:lang w:eastAsia="en-CA"/>
        </w:rPr>
        <w:t>3</w:t>
      </w:r>
      <w:r w:rsidR="0DA9BF54" w:rsidRPr="2D716270">
        <w:rPr>
          <w:i/>
          <w:iCs/>
          <w:lang w:eastAsia="en-CA"/>
        </w:rPr>
        <w:t>)</w:t>
      </w:r>
      <w:r w:rsidRPr="2D716270">
        <w:rPr>
          <w:i/>
          <w:iCs/>
          <w:lang w:eastAsia="en-CA"/>
        </w:rPr>
        <w:t xml:space="preserve"> plan with autoscaling enabled to handle production traffic efficiently.</w:t>
      </w:r>
    </w:p>
    <w:p w14:paraId="20D00B6D" w14:textId="207C0A1C" w:rsidR="7AE801F4" w:rsidRDefault="7AE801F4" w:rsidP="2D716270">
      <w:pPr>
        <w:ind w:left="360"/>
        <w:rPr>
          <w:i/>
          <w:iCs/>
          <w:lang w:eastAsia="en-CA"/>
        </w:rPr>
      </w:pPr>
      <w:r w:rsidRPr="00473066">
        <w:rPr>
          <w:i/>
          <w:iCs/>
          <w:highlight w:val="yellow"/>
          <w:lang w:eastAsia="en-CA"/>
        </w:rPr>
        <w:t xml:space="preserve">3. </w:t>
      </w:r>
      <w:r w:rsidR="77FDD60B" w:rsidRPr="00473066">
        <w:rPr>
          <w:i/>
          <w:iCs/>
          <w:highlight w:val="yellow"/>
          <w:lang w:eastAsia="en-CA"/>
        </w:rPr>
        <w:t>DR:</w:t>
      </w:r>
      <w:r w:rsidR="77FDD60B" w:rsidRPr="00473066">
        <w:rPr>
          <w:rFonts w:eastAsia="Arial"/>
          <w:highlight w:val="yellow"/>
        </w:rPr>
        <w:t xml:space="preserve"> </w:t>
      </w:r>
      <w:r w:rsidR="77FDD60B" w:rsidRPr="00473066">
        <w:rPr>
          <w:i/>
          <w:iCs/>
          <w:highlight w:val="yellow"/>
          <w:lang w:eastAsia="en-CA"/>
        </w:rPr>
        <w:t>Premium</w:t>
      </w:r>
      <w:r w:rsidR="00D83DD1">
        <w:rPr>
          <w:i/>
          <w:iCs/>
          <w:highlight w:val="yellow"/>
          <w:lang w:eastAsia="en-CA"/>
        </w:rPr>
        <w:t xml:space="preserve"> </w:t>
      </w:r>
      <w:r w:rsidR="77FDD60B" w:rsidRPr="00473066">
        <w:rPr>
          <w:i/>
          <w:iCs/>
          <w:highlight w:val="yellow"/>
          <w:lang w:eastAsia="en-CA"/>
        </w:rPr>
        <w:t>(</w:t>
      </w:r>
      <w:r w:rsidR="004F2CF1" w:rsidRPr="004F2CF1">
        <w:rPr>
          <w:i/>
          <w:iCs/>
          <w:highlight w:val="yellow"/>
          <w:lang w:eastAsia="en-CA"/>
        </w:rPr>
        <w:t>Premium V3</w:t>
      </w:r>
      <w:r w:rsidR="77FDD60B" w:rsidRPr="00473066">
        <w:rPr>
          <w:i/>
          <w:iCs/>
          <w:highlight w:val="yellow"/>
          <w:lang w:eastAsia="en-CA"/>
        </w:rPr>
        <w:t>) plan</w:t>
      </w:r>
      <w:r w:rsidR="77FDD60B" w:rsidRPr="004F2CF1">
        <w:rPr>
          <w:i/>
          <w:iCs/>
          <w:highlight w:val="yellow"/>
          <w:lang w:eastAsia="en-CA"/>
        </w:rPr>
        <w:t xml:space="preserve"> </w:t>
      </w:r>
      <w:r w:rsidR="7DBE154B" w:rsidRPr="004F2CF1">
        <w:rPr>
          <w:i/>
          <w:iCs/>
          <w:highlight w:val="yellow"/>
          <w:lang w:eastAsia="en-CA"/>
        </w:rPr>
        <w:t>with</w:t>
      </w:r>
      <w:r w:rsidR="7DBE154B" w:rsidRPr="00473066">
        <w:rPr>
          <w:rFonts w:asciiTheme="minorHAnsi" w:eastAsiaTheme="minorEastAsia" w:hAnsiTheme="minorHAnsi" w:cstheme="minorBidi"/>
          <w:i/>
          <w:iCs/>
          <w:highlight w:val="yellow"/>
          <w:lang w:eastAsia="en-CA"/>
        </w:rPr>
        <w:t xml:space="preserve"> geographically</w:t>
      </w:r>
      <w:r w:rsidR="77FDD60B" w:rsidRPr="00473066">
        <w:rPr>
          <w:rFonts w:asciiTheme="minorHAnsi" w:eastAsiaTheme="minorEastAsia" w:hAnsiTheme="minorHAnsi" w:cstheme="minorBidi"/>
          <w:i/>
          <w:iCs/>
          <w:highlight w:val="yellow"/>
          <w:lang w:eastAsia="en-CA"/>
        </w:rPr>
        <w:t xml:space="preserve"> redundant instance is set up in a secondary Azure region, for high availability.</w:t>
      </w:r>
    </w:p>
    <w:p w14:paraId="5099377D" w14:textId="77777777" w:rsidR="00D97B25" w:rsidRPr="00D52BAD" w:rsidRDefault="00D97B25" w:rsidP="00807443">
      <w:pPr>
        <w:numPr>
          <w:ilvl w:val="1"/>
          <w:numId w:val="25"/>
        </w:numPr>
        <w:tabs>
          <w:tab w:val="clear" w:pos="1440"/>
          <w:tab w:val="num" w:pos="360"/>
        </w:tabs>
        <w:ind w:left="360"/>
        <w:rPr>
          <w:i/>
          <w:lang w:eastAsia="en-CA"/>
        </w:rPr>
      </w:pPr>
      <w:r w:rsidRPr="00D52BAD">
        <w:rPr>
          <w:i/>
          <w:lang w:eastAsia="en-CA"/>
        </w:rPr>
        <w:t xml:space="preserve">The front-end is in a public subnet, accessible over the internet via the </w:t>
      </w:r>
      <w:r w:rsidRPr="00D52BAD">
        <w:rPr>
          <w:b/>
          <w:bCs/>
          <w:i/>
          <w:lang w:eastAsia="en-CA"/>
        </w:rPr>
        <w:t>Azure Load Balancer</w:t>
      </w:r>
      <w:r w:rsidRPr="00D52BAD">
        <w:rPr>
          <w:i/>
          <w:lang w:eastAsia="en-CA"/>
        </w:rPr>
        <w:t>, which distributes traffic to the front-end instances.</w:t>
      </w:r>
    </w:p>
    <w:p w14:paraId="20F29473" w14:textId="77777777" w:rsidR="00D97B25" w:rsidRPr="00D52BAD" w:rsidRDefault="00D97B25" w:rsidP="00807443">
      <w:pPr>
        <w:numPr>
          <w:ilvl w:val="1"/>
          <w:numId w:val="25"/>
        </w:numPr>
        <w:tabs>
          <w:tab w:val="clear" w:pos="1440"/>
          <w:tab w:val="num" w:pos="360"/>
        </w:tabs>
        <w:ind w:left="360"/>
        <w:rPr>
          <w:i/>
          <w:lang w:eastAsia="en-CA"/>
        </w:rPr>
      </w:pPr>
      <w:r w:rsidRPr="00D52BAD">
        <w:rPr>
          <w:b/>
          <w:bCs/>
          <w:i/>
          <w:lang w:eastAsia="en-CA"/>
        </w:rPr>
        <w:t>HTTPS-only</w:t>
      </w:r>
      <w:r w:rsidRPr="00D52BAD">
        <w:rPr>
          <w:i/>
          <w:lang w:eastAsia="en-CA"/>
        </w:rPr>
        <w:t xml:space="preserve"> access is enforced to secure communication between users and the application.</w:t>
      </w:r>
    </w:p>
    <w:p w14:paraId="1535B1AF" w14:textId="77777777" w:rsidR="00D97B25" w:rsidRPr="00D52BAD" w:rsidRDefault="00D97B25" w:rsidP="00807443">
      <w:pPr>
        <w:numPr>
          <w:ilvl w:val="1"/>
          <w:numId w:val="25"/>
        </w:numPr>
        <w:tabs>
          <w:tab w:val="clear" w:pos="1440"/>
          <w:tab w:val="num" w:pos="360"/>
        </w:tabs>
        <w:ind w:left="360"/>
        <w:rPr>
          <w:i/>
          <w:lang w:eastAsia="en-CA"/>
        </w:rPr>
      </w:pPr>
      <w:r w:rsidRPr="00D52BAD">
        <w:rPr>
          <w:b/>
          <w:bCs/>
          <w:i/>
          <w:lang w:eastAsia="en-CA"/>
        </w:rPr>
        <w:lastRenderedPageBreak/>
        <w:t>Application Gateway with Web Application Firewall (WAF)</w:t>
      </w:r>
      <w:r w:rsidRPr="00D52BAD">
        <w:rPr>
          <w:i/>
          <w:lang w:eastAsia="en-CA"/>
        </w:rPr>
        <w:t xml:space="preserve"> protects against security vulnerabilities like SQL injections and cross-site scripting.</w:t>
      </w:r>
    </w:p>
    <w:p w14:paraId="47EE3900" w14:textId="77777777" w:rsidR="00D97B25" w:rsidRPr="00D52BAD" w:rsidRDefault="00D97B25" w:rsidP="00807443">
      <w:pPr>
        <w:numPr>
          <w:ilvl w:val="1"/>
          <w:numId w:val="25"/>
        </w:numPr>
        <w:tabs>
          <w:tab w:val="clear" w:pos="1440"/>
          <w:tab w:val="num" w:pos="360"/>
        </w:tabs>
        <w:ind w:left="360"/>
        <w:rPr>
          <w:i/>
          <w:lang w:eastAsia="en-CA"/>
        </w:rPr>
      </w:pPr>
      <w:r w:rsidRPr="00D52BAD">
        <w:rPr>
          <w:b/>
          <w:bCs/>
          <w:i/>
          <w:lang w:eastAsia="en-CA"/>
        </w:rPr>
        <w:t>Azure Key Vault</w:t>
      </w:r>
      <w:r w:rsidRPr="00D52BAD">
        <w:rPr>
          <w:i/>
          <w:lang w:eastAsia="en-CA"/>
        </w:rPr>
        <w:t xml:space="preserve"> is integrated to store and manage secrets, such as API keys and certificates securely.</w:t>
      </w:r>
    </w:p>
    <w:p w14:paraId="190D9835" w14:textId="77777777" w:rsidR="00D97B25" w:rsidRPr="00D52BAD" w:rsidRDefault="00D97B25" w:rsidP="00D97B25">
      <w:pPr>
        <w:ind w:left="-360"/>
        <w:rPr>
          <w:b/>
          <w:bCs/>
          <w:i/>
          <w:lang w:eastAsia="en-CA"/>
        </w:rPr>
      </w:pPr>
      <w:r w:rsidRPr="00D52BAD">
        <w:rPr>
          <w:b/>
          <w:bCs/>
          <w:i/>
          <w:lang w:eastAsia="en-CA"/>
        </w:rPr>
        <w:t>Back-End Services (APIs):</w:t>
      </w:r>
    </w:p>
    <w:p w14:paraId="3994EF9D" w14:textId="77777777" w:rsidR="00D97B25" w:rsidRDefault="00D97B25" w:rsidP="00807443">
      <w:pPr>
        <w:numPr>
          <w:ilvl w:val="1"/>
          <w:numId w:val="26"/>
        </w:numPr>
        <w:tabs>
          <w:tab w:val="clear" w:pos="1440"/>
          <w:tab w:val="num" w:pos="360"/>
        </w:tabs>
        <w:ind w:left="360"/>
        <w:rPr>
          <w:i/>
          <w:lang w:eastAsia="en-CA"/>
        </w:rPr>
      </w:pPr>
      <w:r w:rsidRPr="00D52BAD">
        <w:rPr>
          <w:b/>
          <w:bCs/>
          <w:i/>
          <w:lang w:eastAsia="en-CA"/>
        </w:rPr>
        <w:t>App Service</w:t>
      </w:r>
      <w:r w:rsidRPr="00D52BAD">
        <w:rPr>
          <w:i/>
          <w:lang w:eastAsia="en-CA"/>
        </w:rPr>
        <w:t>: The back-end APIs are also hosted on Azure App Service, ensuring scalability and managed infrastructure.</w:t>
      </w:r>
    </w:p>
    <w:p w14:paraId="21B92304" w14:textId="77777777" w:rsidR="00D97B25" w:rsidRPr="00AF3DDC" w:rsidRDefault="00D97B25" w:rsidP="00807443">
      <w:pPr>
        <w:numPr>
          <w:ilvl w:val="1"/>
          <w:numId w:val="26"/>
        </w:numPr>
        <w:tabs>
          <w:tab w:val="clear" w:pos="1440"/>
          <w:tab w:val="num" w:pos="360"/>
        </w:tabs>
        <w:ind w:left="360"/>
        <w:rPr>
          <w:b/>
          <w:bCs/>
          <w:i/>
          <w:lang w:eastAsia="en-CA"/>
        </w:rPr>
      </w:pPr>
      <w:r w:rsidRPr="00AF3DDC">
        <w:rPr>
          <w:b/>
          <w:bCs/>
          <w:i/>
          <w:lang w:eastAsia="en-CA"/>
        </w:rPr>
        <w:t>Environment Setup:</w:t>
      </w:r>
    </w:p>
    <w:p w14:paraId="56812725" w14:textId="77777777" w:rsidR="00D97B25" w:rsidRPr="00AF3DDC" w:rsidRDefault="00D97B25" w:rsidP="00807443">
      <w:pPr>
        <w:ind w:left="360"/>
        <w:rPr>
          <w:i/>
          <w:lang w:eastAsia="en-CA"/>
        </w:rPr>
      </w:pPr>
      <w:r w:rsidRPr="00AF3DDC">
        <w:rPr>
          <w:i/>
          <w:lang w:eastAsia="en-CA"/>
        </w:rPr>
        <w:t>1.Dev/QA: Use a lower-tier plan to test functionality and API performance.</w:t>
      </w:r>
    </w:p>
    <w:p w14:paraId="33C7965A" w14:textId="77777777" w:rsidR="00D97B25" w:rsidRDefault="00D97B25" w:rsidP="00807443">
      <w:pPr>
        <w:ind w:left="360"/>
        <w:rPr>
          <w:i/>
          <w:lang w:eastAsia="en-CA"/>
        </w:rPr>
      </w:pPr>
      <w:r w:rsidRPr="00AF3DDC">
        <w:rPr>
          <w:i/>
          <w:lang w:eastAsia="en-CA"/>
        </w:rPr>
        <w:t>2.UAT/Prod: Premium App Service Plan with auto-scaling and geo-distribution for high availability.</w:t>
      </w:r>
    </w:p>
    <w:p w14:paraId="071190A2" w14:textId="3565E12B" w:rsidR="00D2712A" w:rsidRPr="00D2712A" w:rsidRDefault="00D2712A" w:rsidP="00D2712A">
      <w:pPr>
        <w:ind w:left="360"/>
        <w:rPr>
          <w:i/>
          <w:iCs/>
          <w:lang w:eastAsia="en-CA"/>
        </w:rPr>
      </w:pPr>
      <w:r w:rsidRPr="00473066">
        <w:rPr>
          <w:i/>
          <w:iCs/>
          <w:highlight w:val="yellow"/>
          <w:lang w:eastAsia="en-CA"/>
        </w:rPr>
        <w:t>3. DR:</w:t>
      </w:r>
      <w:r w:rsidRPr="00473066">
        <w:rPr>
          <w:rFonts w:eastAsia="Arial"/>
          <w:highlight w:val="yellow"/>
        </w:rPr>
        <w:t xml:space="preserve"> </w:t>
      </w:r>
      <w:r w:rsidRPr="00473066">
        <w:rPr>
          <w:i/>
          <w:iCs/>
          <w:highlight w:val="yellow"/>
          <w:lang w:eastAsia="en-CA"/>
        </w:rPr>
        <w:t>Premium</w:t>
      </w:r>
      <w:r w:rsidR="00D83DD1">
        <w:rPr>
          <w:i/>
          <w:iCs/>
          <w:highlight w:val="yellow"/>
          <w:lang w:eastAsia="en-CA"/>
        </w:rPr>
        <w:t xml:space="preserve"> </w:t>
      </w:r>
      <w:r w:rsidRPr="00473066">
        <w:rPr>
          <w:i/>
          <w:iCs/>
          <w:highlight w:val="yellow"/>
          <w:lang w:eastAsia="en-CA"/>
        </w:rPr>
        <w:t>(</w:t>
      </w:r>
      <w:r w:rsidR="00AA2D1C" w:rsidRPr="00AA2D1C">
        <w:rPr>
          <w:i/>
          <w:iCs/>
          <w:highlight w:val="yellow"/>
          <w:lang w:eastAsia="en-CA"/>
        </w:rPr>
        <w:t>Premium V3</w:t>
      </w:r>
      <w:r w:rsidRPr="00473066">
        <w:rPr>
          <w:i/>
          <w:iCs/>
          <w:highlight w:val="yellow"/>
          <w:lang w:eastAsia="en-CA"/>
        </w:rPr>
        <w:t>) plan</w:t>
      </w:r>
      <w:r w:rsidRPr="00AA2D1C">
        <w:rPr>
          <w:i/>
          <w:iCs/>
          <w:highlight w:val="yellow"/>
          <w:lang w:eastAsia="en-CA"/>
        </w:rPr>
        <w:t xml:space="preserve"> with geographically</w:t>
      </w:r>
      <w:r w:rsidRPr="00473066">
        <w:rPr>
          <w:rFonts w:asciiTheme="minorHAnsi" w:eastAsiaTheme="minorEastAsia" w:hAnsiTheme="minorHAnsi" w:cstheme="minorBidi"/>
          <w:i/>
          <w:iCs/>
          <w:highlight w:val="yellow"/>
          <w:lang w:eastAsia="en-CA"/>
        </w:rPr>
        <w:t xml:space="preserve"> redundant instance is set up in a secondary Azure region, for high availability.</w:t>
      </w:r>
    </w:p>
    <w:p w14:paraId="0ADFC15B" w14:textId="77777777" w:rsidR="00D97B25" w:rsidRPr="00F76415" w:rsidRDefault="00D97B25" w:rsidP="00807443">
      <w:pPr>
        <w:numPr>
          <w:ilvl w:val="1"/>
          <w:numId w:val="26"/>
        </w:numPr>
        <w:tabs>
          <w:tab w:val="clear" w:pos="1440"/>
          <w:tab w:val="num" w:pos="360"/>
        </w:tabs>
        <w:ind w:left="360"/>
        <w:rPr>
          <w:i/>
          <w:lang w:eastAsia="en-CA"/>
        </w:rPr>
      </w:pPr>
      <w:r w:rsidRPr="00D52BAD">
        <w:rPr>
          <w:b/>
          <w:bCs/>
          <w:i/>
          <w:lang w:eastAsia="en-CA"/>
        </w:rPr>
        <w:t>.NET APIs</w:t>
      </w:r>
      <w:r w:rsidRPr="00D52BAD">
        <w:rPr>
          <w:i/>
          <w:lang w:eastAsia="en-CA"/>
        </w:rPr>
        <w:t>: The backend is built using Microsoft .NET and exposes APIs that can be consumed by the front-end or other services.</w:t>
      </w:r>
    </w:p>
    <w:p w14:paraId="45097E8C" w14:textId="77777777" w:rsidR="00D97B25" w:rsidRPr="00D52BAD" w:rsidRDefault="00D97B25" w:rsidP="00807443">
      <w:pPr>
        <w:numPr>
          <w:ilvl w:val="1"/>
          <w:numId w:val="26"/>
        </w:numPr>
        <w:tabs>
          <w:tab w:val="clear" w:pos="1440"/>
          <w:tab w:val="num" w:pos="360"/>
        </w:tabs>
        <w:ind w:left="360"/>
        <w:rPr>
          <w:i/>
          <w:lang w:eastAsia="en-CA"/>
        </w:rPr>
      </w:pPr>
      <w:r w:rsidRPr="00D52BAD">
        <w:rPr>
          <w:i/>
          <w:lang w:eastAsia="en-CA"/>
        </w:rPr>
        <w:t xml:space="preserve">The back-end API service has a </w:t>
      </w:r>
      <w:r w:rsidRPr="00D52BAD">
        <w:rPr>
          <w:b/>
          <w:bCs/>
          <w:i/>
          <w:lang w:eastAsia="en-CA"/>
        </w:rPr>
        <w:t>private endpoint</w:t>
      </w:r>
      <w:r w:rsidRPr="00D52BAD">
        <w:rPr>
          <w:i/>
          <w:lang w:eastAsia="en-CA"/>
        </w:rPr>
        <w:t>, ensuring secure communication with the database and other Azure resources.</w:t>
      </w:r>
    </w:p>
    <w:p w14:paraId="1848AD6F" w14:textId="77777777" w:rsidR="00D97B25" w:rsidRPr="00D52BAD" w:rsidRDefault="00D97B25" w:rsidP="00807443">
      <w:pPr>
        <w:numPr>
          <w:ilvl w:val="1"/>
          <w:numId w:val="26"/>
        </w:numPr>
        <w:tabs>
          <w:tab w:val="clear" w:pos="1440"/>
          <w:tab w:val="num" w:pos="360"/>
        </w:tabs>
        <w:ind w:left="360"/>
        <w:rPr>
          <w:i/>
          <w:lang w:eastAsia="en-CA"/>
        </w:rPr>
      </w:pPr>
      <w:r w:rsidRPr="00D52BAD">
        <w:rPr>
          <w:b/>
          <w:bCs/>
          <w:i/>
          <w:lang w:eastAsia="en-CA"/>
        </w:rPr>
        <w:t>SQL Database</w:t>
      </w:r>
      <w:r w:rsidRPr="00D52BAD">
        <w:rPr>
          <w:i/>
          <w:lang w:eastAsia="en-CA"/>
        </w:rPr>
        <w:t>: Azure SQL Database stores the application’s backend data and is accessed by the back-end API.</w:t>
      </w:r>
    </w:p>
    <w:p w14:paraId="3732365E" w14:textId="77777777" w:rsidR="00D97B25" w:rsidRPr="00D52BAD" w:rsidRDefault="00D97B25" w:rsidP="00807443">
      <w:pPr>
        <w:numPr>
          <w:ilvl w:val="1"/>
          <w:numId w:val="26"/>
        </w:numPr>
        <w:tabs>
          <w:tab w:val="clear" w:pos="1440"/>
          <w:tab w:val="num" w:pos="360"/>
        </w:tabs>
        <w:ind w:left="360"/>
        <w:rPr>
          <w:i/>
          <w:lang w:eastAsia="en-CA"/>
        </w:rPr>
      </w:pPr>
      <w:r w:rsidRPr="00D52BAD">
        <w:rPr>
          <w:b/>
          <w:bCs/>
          <w:i/>
          <w:lang w:eastAsia="en-CA"/>
        </w:rPr>
        <w:t>Firewall rules</w:t>
      </w:r>
      <w:r w:rsidRPr="00D52BAD">
        <w:rPr>
          <w:i/>
          <w:lang w:eastAsia="en-CA"/>
        </w:rPr>
        <w:t xml:space="preserve"> are applied to restrict unauthorized IP addresses.</w:t>
      </w:r>
    </w:p>
    <w:p w14:paraId="1C5C9316" w14:textId="77777777" w:rsidR="00D97B25" w:rsidRPr="00D52BAD" w:rsidRDefault="00D97B25" w:rsidP="00807443">
      <w:pPr>
        <w:numPr>
          <w:ilvl w:val="1"/>
          <w:numId w:val="26"/>
        </w:numPr>
        <w:tabs>
          <w:tab w:val="clear" w:pos="1440"/>
          <w:tab w:val="num" w:pos="360"/>
        </w:tabs>
        <w:ind w:left="360"/>
        <w:rPr>
          <w:i/>
          <w:lang w:eastAsia="en-CA"/>
        </w:rPr>
      </w:pPr>
      <w:r w:rsidRPr="00D52BAD">
        <w:rPr>
          <w:b/>
          <w:bCs/>
          <w:i/>
          <w:lang w:eastAsia="en-CA"/>
        </w:rPr>
        <w:t>Private Link</w:t>
      </w:r>
      <w:r w:rsidRPr="00D52BAD">
        <w:rPr>
          <w:i/>
          <w:lang w:eastAsia="en-CA"/>
        </w:rPr>
        <w:t xml:space="preserve"> ensures secure connections between the App Service and Azure SQL, without exposing it to the public internet.</w:t>
      </w:r>
    </w:p>
    <w:p w14:paraId="26836BCA" w14:textId="77777777" w:rsidR="00D97B25" w:rsidRDefault="00D97B25" w:rsidP="00807443">
      <w:pPr>
        <w:numPr>
          <w:ilvl w:val="1"/>
          <w:numId w:val="26"/>
        </w:numPr>
        <w:tabs>
          <w:tab w:val="clear" w:pos="1440"/>
          <w:tab w:val="num" w:pos="360"/>
        </w:tabs>
        <w:ind w:left="360"/>
        <w:rPr>
          <w:i/>
          <w:lang w:eastAsia="en-CA"/>
        </w:rPr>
      </w:pPr>
      <w:r w:rsidRPr="00D52BAD">
        <w:rPr>
          <w:b/>
          <w:bCs/>
          <w:i/>
          <w:lang w:eastAsia="en-CA"/>
        </w:rPr>
        <w:t>Transparent Data Encryption (TDE)</w:t>
      </w:r>
      <w:r w:rsidRPr="00D52BAD">
        <w:rPr>
          <w:i/>
          <w:lang w:eastAsia="en-CA"/>
        </w:rPr>
        <w:t xml:space="preserve"> is used to encrypt database data at rest</w:t>
      </w:r>
      <w:r>
        <w:rPr>
          <w:i/>
          <w:lang w:eastAsia="en-CA"/>
        </w:rPr>
        <w:t>.</w:t>
      </w:r>
    </w:p>
    <w:p w14:paraId="1ACAF216" w14:textId="77777777" w:rsidR="00D97B25" w:rsidRDefault="00D97B25" w:rsidP="00807443">
      <w:pPr>
        <w:numPr>
          <w:ilvl w:val="1"/>
          <w:numId w:val="26"/>
        </w:numPr>
        <w:tabs>
          <w:tab w:val="clear" w:pos="1440"/>
          <w:tab w:val="num" w:pos="360"/>
        </w:tabs>
        <w:ind w:left="360"/>
        <w:rPr>
          <w:i/>
          <w:lang w:eastAsia="en-CA"/>
        </w:rPr>
      </w:pPr>
      <w:r w:rsidRPr="00D52BAD">
        <w:rPr>
          <w:b/>
          <w:bCs/>
          <w:i/>
          <w:lang w:eastAsia="en-CA"/>
        </w:rPr>
        <w:t>Key Vault</w:t>
      </w:r>
      <w:r w:rsidRPr="00D52BAD">
        <w:rPr>
          <w:i/>
          <w:lang w:eastAsia="en-CA"/>
        </w:rPr>
        <w:t xml:space="preserve"> stores </w:t>
      </w:r>
      <w:r>
        <w:rPr>
          <w:i/>
          <w:lang w:eastAsia="en-CA"/>
        </w:rPr>
        <w:t xml:space="preserve">API keys and </w:t>
      </w:r>
      <w:r w:rsidRPr="00D52BAD">
        <w:rPr>
          <w:i/>
          <w:lang w:eastAsia="en-CA"/>
        </w:rPr>
        <w:t>sensitive database credentials.</w:t>
      </w:r>
    </w:p>
    <w:p w14:paraId="5D42416B" w14:textId="77777777" w:rsidR="0074650B" w:rsidRPr="00D52BAD" w:rsidRDefault="0074650B" w:rsidP="0074650B">
      <w:pPr>
        <w:ind w:left="-360"/>
        <w:rPr>
          <w:b/>
          <w:bCs/>
          <w:i/>
          <w:lang w:eastAsia="en-CA"/>
        </w:rPr>
      </w:pPr>
      <w:r w:rsidRPr="00D52BAD">
        <w:rPr>
          <w:b/>
          <w:bCs/>
          <w:i/>
          <w:lang w:eastAsia="en-CA"/>
        </w:rPr>
        <w:t>Authentication:</w:t>
      </w:r>
    </w:p>
    <w:p w14:paraId="51D48614" w14:textId="29067A5E" w:rsidR="0074650B" w:rsidRDefault="0074650B" w:rsidP="0074650B">
      <w:pPr>
        <w:numPr>
          <w:ilvl w:val="0"/>
          <w:numId w:val="27"/>
        </w:numPr>
        <w:rPr>
          <w:i/>
          <w:lang w:eastAsia="en-CA"/>
        </w:rPr>
      </w:pPr>
      <w:r w:rsidRPr="00D84869">
        <w:rPr>
          <w:b/>
          <w:bCs/>
          <w:i/>
          <w:lang w:eastAsia="en-CA"/>
        </w:rPr>
        <w:t>Internal Users:</w:t>
      </w:r>
      <w:r>
        <w:rPr>
          <w:i/>
          <w:lang w:eastAsia="en-CA"/>
        </w:rPr>
        <w:t xml:space="preserve"> Internal </w:t>
      </w:r>
      <w:r w:rsidRPr="00D52BAD">
        <w:rPr>
          <w:i/>
          <w:lang w:eastAsia="en-CA"/>
        </w:rPr>
        <w:t>Users (like</w:t>
      </w:r>
      <w:r w:rsidR="00D83DD1">
        <w:rPr>
          <w:i/>
          <w:lang w:eastAsia="en-CA"/>
        </w:rPr>
        <w:t>;</w:t>
      </w:r>
      <w:r w:rsidRPr="00D52BAD">
        <w:rPr>
          <w:i/>
          <w:lang w:eastAsia="en-CA"/>
        </w:rPr>
        <w:t xml:space="preserve"> employees, suppliers, and representatives) </w:t>
      </w:r>
      <w:r>
        <w:rPr>
          <w:i/>
          <w:lang w:eastAsia="en-CA"/>
        </w:rPr>
        <w:t xml:space="preserve">are </w:t>
      </w:r>
      <w:r w:rsidRPr="00D52BAD">
        <w:rPr>
          <w:i/>
          <w:lang w:eastAsia="en-CA"/>
        </w:rPr>
        <w:t>authenticate before accessing services.</w:t>
      </w:r>
      <w:r>
        <w:rPr>
          <w:i/>
          <w:lang w:eastAsia="en-CA"/>
        </w:rPr>
        <w:t xml:space="preserve"> </w:t>
      </w:r>
      <w:r w:rsidRPr="00D84869">
        <w:rPr>
          <w:i/>
          <w:lang w:eastAsia="en-CA"/>
        </w:rPr>
        <w:t xml:space="preserve">MS </w:t>
      </w:r>
      <w:proofErr w:type="spellStart"/>
      <w:r w:rsidRPr="00D84869">
        <w:rPr>
          <w:i/>
          <w:lang w:eastAsia="en-CA"/>
        </w:rPr>
        <w:t>Entra</w:t>
      </w:r>
      <w:proofErr w:type="spellEnd"/>
      <w:r w:rsidRPr="00D84869">
        <w:rPr>
          <w:i/>
          <w:lang w:eastAsia="en-CA"/>
        </w:rPr>
        <w:t xml:space="preserve"> ID is integrated to </w:t>
      </w:r>
      <w:r>
        <w:rPr>
          <w:i/>
          <w:lang w:eastAsia="en-CA"/>
        </w:rPr>
        <w:t xml:space="preserve">for internal users </w:t>
      </w:r>
      <w:r w:rsidRPr="00D84869">
        <w:rPr>
          <w:i/>
          <w:lang w:eastAsia="en-CA"/>
        </w:rPr>
        <w:t>authentication and authorization, enabling Single Sign-On (SSO).</w:t>
      </w:r>
    </w:p>
    <w:p w14:paraId="2646E8FC" w14:textId="78913326" w:rsidR="000168BC" w:rsidRPr="0074650B" w:rsidRDefault="0074650B" w:rsidP="0074650B">
      <w:pPr>
        <w:numPr>
          <w:ilvl w:val="0"/>
          <w:numId w:val="27"/>
        </w:numPr>
        <w:rPr>
          <w:i/>
          <w:lang w:eastAsia="en-CA"/>
        </w:rPr>
      </w:pPr>
      <w:r>
        <w:rPr>
          <w:b/>
          <w:bCs/>
          <w:i/>
          <w:lang w:eastAsia="en-CA"/>
        </w:rPr>
        <w:t xml:space="preserve">External </w:t>
      </w:r>
      <w:r w:rsidRPr="00D84869">
        <w:rPr>
          <w:b/>
          <w:bCs/>
          <w:i/>
          <w:lang w:eastAsia="en-CA"/>
        </w:rPr>
        <w:t>Users:</w:t>
      </w:r>
      <w:r>
        <w:rPr>
          <w:b/>
          <w:bCs/>
          <w:i/>
          <w:lang w:eastAsia="en-CA"/>
        </w:rPr>
        <w:t xml:space="preserve"> </w:t>
      </w:r>
      <w:r>
        <w:rPr>
          <w:i/>
          <w:lang w:eastAsia="en-CA"/>
        </w:rPr>
        <w:t xml:space="preserve">External </w:t>
      </w:r>
      <w:r w:rsidRPr="00D52BAD">
        <w:rPr>
          <w:i/>
          <w:lang w:eastAsia="en-CA"/>
        </w:rPr>
        <w:t>Users (like</w:t>
      </w:r>
      <w:r w:rsidR="00D83DD1">
        <w:rPr>
          <w:i/>
          <w:lang w:eastAsia="en-CA"/>
        </w:rPr>
        <w:t>;</w:t>
      </w:r>
      <w:r w:rsidRPr="00D52BAD">
        <w:rPr>
          <w:i/>
          <w:lang w:eastAsia="en-CA"/>
        </w:rPr>
        <w:t xml:space="preserve"> </w:t>
      </w:r>
      <w:r>
        <w:rPr>
          <w:i/>
          <w:lang w:eastAsia="en-CA"/>
        </w:rPr>
        <w:t>customers</w:t>
      </w:r>
      <w:r w:rsidRPr="00D52BAD">
        <w:rPr>
          <w:i/>
          <w:lang w:eastAsia="en-CA"/>
        </w:rPr>
        <w:t xml:space="preserve">) </w:t>
      </w:r>
      <w:r>
        <w:rPr>
          <w:i/>
          <w:lang w:eastAsia="en-CA"/>
        </w:rPr>
        <w:t>are authenticated against DB and authorization is also maintained in the DB for easy customization.</w:t>
      </w:r>
    </w:p>
    <w:p w14:paraId="76B5F754" w14:textId="77777777" w:rsidR="00D97B25" w:rsidRPr="008923B3" w:rsidRDefault="00D97B25" w:rsidP="00D97B25">
      <w:pPr>
        <w:ind w:left="-360"/>
        <w:rPr>
          <w:b/>
          <w:bCs/>
          <w:i/>
          <w:lang w:eastAsia="en-CA"/>
        </w:rPr>
      </w:pPr>
      <w:r w:rsidRPr="008923B3">
        <w:rPr>
          <w:b/>
          <w:bCs/>
          <w:i/>
          <w:lang w:eastAsia="en-CA"/>
        </w:rPr>
        <w:t>Azure SQL Database:</w:t>
      </w:r>
    </w:p>
    <w:p w14:paraId="3DDE3A57" w14:textId="77777777" w:rsidR="00D97B25" w:rsidRPr="008923B3" w:rsidRDefault="00D97B25" w:rsidP="00807443">
      <w:pPr>
        <w:numPr>
          <w:ilvl w:val="1"/>
          <w:numId w:val="26"/>
        </w:numPr>
        <w:tabs>
          <w:tab w:val="clear" w:pos="1440"/>
          <w:tab w:val="num" w:pos="360"/>
        </w:tabs>
        <w:ind w:left="360"/>
        <w:rPr>
          <w:b/>
          <w:bCs/>
          <w:i/>
          <w:lang w:eastAsia="en-CA"/>
        </w:rPr>
      </w:pPr>
      <w:r w:rsidRPr="008923B3">
        <w:rPr>
          <w:b/>
          <w:bCs/>
          <w:i/>
          <w:lang w:eastAsia="en-CA"/>
        </w:rPr>
        <w:t>Model/License:</w:t>
      </w:r>
    </w:p>
    <w:p w14:paraId="1170F9F1" w14:textId="30D1AC02" w:rsidR="00D97B25" w:rsidRPr="00953BB8" w:rsidRDefault="00D97B25" w:rsidP="00807443">
      <w:pPr>
        <w:pStyle w:val="ListParagraph"/>
        <w:numPr>
          <w:ilvl w:val="0"/>
          <w:numId w:val="34"/>
        </w:numPr>
        <w:rPr>
          <w:i/>
          <w:lang w:eastAsia="en-CA"/>
        </w:rPr>
      </w:pPr>
      <w:r w:rsidRPr="00953BB8">
        <w:rPr>
          <w:i/>
          <w:lang w:eastAsia="en-CA"/>
        </w:rPr>
        <w:t>Dev/QA</w:t>
      </w:r>
      <w:r w:rsidR="00953BB8" w:rsidRPr="00953BB8">
        <w:rPr>
          <w:i/>
          <w:lang w:eastAsia="en-CA"/>
        </w:rPr>
        <w:t xml:space="preserve"> (</w:t>
      </w:r>
      <w:r w:rsidR="00953BB8" w:rsidRPr="00953BB8">
        <w:rPr>
          <w:rFonts w:eastAsia="Arial"/>
          <w:i/>
          <w:iCs/>
          <w:lang w:val="en-CA"/>
        </w:rPr>
        <w:t>Azure SQL Database</w:t>
      </w:r>
      <w:r w:rsidR="00953BB8" w:rsidRPr="00953BB8">
        <w:rPr>
          <w:i/>
          <w:lang w:eastAsia="en-CA"/>
        </w:rPr>
        <w:t>)</w:t>
      </w:r>
      <w:r w:rsidRPr="00807443">
        <w:rPr>
          <w:i/>
          <w:lang w:eastAsia="en-CA"/>
        </w:rPr>
        <w:t xml:space="preserve">: Use the Standard Tier for lower costs with Basic DTUs or </w:t>
      </w:r>
      <w:proofErr w:type="spellStart"/>
      <w:r w:rsidRPr="00807443">
        <w:rPr>
          <w:i/>
          <w:lang w:eastAsia="en-CA"/>
        </w:rPr>
        <w:t>vCore</w:t>
      </w:r>
      <w:proofErr w:type="spellEnd"/>
      <w:r w:rsidRPr="00807443">
        <w:rPr>
          <w:i/>
          <w:lang w:eastAsia="en-CA"/>
        </w:rPr>
        <w:t xml:space="preserve"> pricing</w:t>
      </w:r>
      <w:r w:rsidRPr="00953BB8">
        <w:rPr>
          <w:i/>
          <w:lang w:eastAsia="en-CA"/>
        </w:rPr>
        <w:t>.</w:t>
      </w:r>
    </w:p>
    <w:p w14:paraId="36316054" w14:textId="1421AA80" w:rsidR="00D97B25" w:rsidRDefault="00D97B25" w:rsidP="00807443">
      <w:pPr>
        <w:pStyle w:val="ListParagraph"/>
        <w:numPr>
          <w:ilvl w:val="0"/>
          <w:numId w:val="34"/>
        </w:numPr>
        <w:rPr>
          <w:i/>
          <w:lang w:eastAsia="en-CA"/>
        </w:rPr>
      </w:pPr>
      <w:r w:rsidRPr="00953BB8">
        <w:rPr>
          <w:i/>
          <w:lang w:eastAsia="en-CA"/>
        </w:rPr>
        <w:lastRenderedPageBreak/>
        <w:t>UAT</w:t>
      </w:r>
      <w:r w:rsidR="00953BB8" w:rsidRPr="00953BB8">
        <w:rPr>
          <w:i/>
          <w:lang w:eastAsia="en-CA"/>
        </w:rPr>
        <w:t xml:space="preserve"> (</w:t>
      </w:r>
      <w:r w:rsidR="00953BB8" w:rsidRPr="00953BB8">
        <w:rPr>
          <w:rFonts w:eastAsia="Arial"/>
          <w:i/>
          <w:iCs/>
          <w:lang w:val="en-CA"/>
        </w:rPr>
        <w:t>Azure SQL Managed Instance</w:t>
      </w:r>
      <w:r w:rsidR="00953BB8" w:rsidRPr="00953BB8">
        <w:rPr>
          <w:i/>
          <w:lang w:eastAsia="en-CA"/>
        </w:rPr>
        <w:t>)</w:t>
      </w:r>
      <w:r w:rsidRPr="00807443">
        <w:rPr>
          <w:i/>
          <w:lang w:eastAsia="en-CA"/>
        </w:rPr>
        <w:t xml:space="preserve">: Use </w:t>
      </w:r>
      <w:r w:rsidR="009C2118" w:rsidRPr="00807443">
        <w:rPr>
          <w:i/>
          <w:lang w:eastAsia="en-CA"/>
        </w:rPr>
        <w:t>Business-Critical</w:t>
      </w:r>
      <w:r w:rsidRPr="00807443">
        <w:rPr>
          <w:i/>
          <w:lang w:eastAsia="en-CA"/>
        </w:rPr>
        <w:t xml:space="preserve"> Tier for enhanced performance, low</w:t>
      </w:r>
      <w:r w:rsidR="009F7A09">
        <w:rPr>
          <w:i/>
          <w:lang w:eastAsia="en-CA"/>
        </w:rPr>
        <w:t xml:space="preserve"> </w:t>
      </w:r>
      <w:r w:rsidRPr="00807443">
        <w:rPr>
          <w:i/>
          <w:lang w:eastAsia="en-CA"/>
        </w:rPr>
        <w:t>latency, high availability, and replication.</w:t>
      </w:r>
    </w:p>
    <w:p w14:paraId="287128D6" w14:textId="5DFE6C34" w:rsidR="00084A4B" w:rsidRPr="000B5B54" w:rsidRDefault="00084A4B" w:rsidP="00807443">
      <w:pPr>
        <w:pStyle w:val="ListParagraph"/>
        <w:numPr>
          <w:ilvl w:val="0"/>
          <w:numId w:val="34"/>
        </w:numPr>
        <w:rPr>
          <w:i/>
          <w:highlight w:val="yellow"/>
          <w:lang w:eastAsia="en-CA"/>
        </w:rPr>
      </w:pPr>
      <w:r w:rsidRPr="000B5B54">
        <w:rPr>
          <w:i/>
          <w:highlight w:val="yellow"/>
          <w:lang w:eastAsia="en-CA"/>
        </w:rPr>
        <w:t>Prod</w:t>
      </w:r>
      <w:r w:rsidR="00953BB8">
        <w:rPr>
          <w:i/>
          <w:highlight w:val="yellow"/>
          <w:lang w:eastAsia="en-CA"/>
        </w:rPr>
        <w:t xml:space="preserve"> (</w:t>
      </w:r>
      <w:r w:rsidR="00953BB8" w:rsidRPr="00953BB8">
        <w:rPr>
          <w:i/>
          <w:highlight w:val="yellow"/>
          <w:lang w:eastAsia="en-CA"/>
        </w:rPr>
        <w:t>Azure SQL Managed Instance</w:t>
      </w:r>
      <w:r w:rsidR="00953BB8">
        <w:rPr>
          <w:i/>
          <w:highlight w:val="yellow"/>
          <w:lang w:eastAsia="en-CA"/>
        </w:rPr>
        <w:t>)</w:t>
      </w:r>
      <w:r w:rsidRPr="000B5B54">
        <w:rPr>
          <w:i/>
          <w:highlight w:val="yellow"/>
          <w:lang w:eastAsia="en-CA"/>
        </w:rPr>
        <w:t>: Use the Geo-Replication Business-Critical Tier for enhanced performance, low latency, high availability, and replication.</w:t>
      </w:r>
    </w:p>
    <w:p w14:paraId="168290E7" w14:textId="658CBD9B" w:rsidR="009F7A09" w:rsidRPr="00084A4B" w:rsidRDefault="00A829C5" w:rsidP="00084A4B">
      <w:pPr>
        <w:pStyle w:val="ListParagraph"/>
        <w:numPr>
          <w:ilvl w:val="0"/>
          <w:numId w:val="34"/>
        </w:numPr>
        <w:rPr>
          <w:i/>
          <w:highlight w:val="yellow"/>
          <w:lang w:eastAsia="en-CA"/>
        </w:rPr>
      </w:pPr>
      <w:r>
        <w:rPr>
          <w:i/>
          <w:highlight w:val="yellow"/>
          <w:lang w:eastAsia="en-CA"/>
        </w:rPr>
        <w:t>DR (</w:t>
      </w:r>
      <w:r w:rsidR="00AF68F1">
        <w:rPr>
          <w:i/>
          <w:highlight w:val="yellow"/>
          <w:lang w:eastAsia="en-CA"/>
        </w:rPr>
        <w:t xml:space="preserve">Replica </w:t>
      </w:r>
      <w:r w:rsidR="0031570F">
        <w:rPr>
          <w:i/>
          <w:highlight w:val="yellow"/>
          <w:lang w:eastAsia="en-CA"/>
        </w:rPr>
        <w:t xml:space="preserve">DB </w:t>
      </w:r>
      <w:r w:rsidR="00EA553B">
        <w:rPr>
          <w:i/>
          <w:highlight w:val="yellow"/>
          <w:lang w:eastAsia="en-CA"/>
        </w:rPr>
        <w:t>of</w:t>
      </w:r>
      <w:r>
        <w:rPr>
          <w:i/>
          <w:highlight w:val="yellow"/>
          <w:lang w:eastAsia="en-CA"/>
        </w:rPr>
        <w:t xml:space="preserve"> Prod)</w:t>
      </w:r>
      <w:r w:rsidR="00AF68F1">
        <w:rPr>
          <w:i/>
          <w:highlight w:val="yellow"/>
          <w:lang w:eastAsia="en-CA"/>
        </w:rPr>
        <w:t xml:space="preserve">: </w:t>
      </w:r>
      <w:r w:rsidR="009F7A09" w:rsidRPr="009F7A09">
        <w:rPr>
          <w:i/>
          <w:highlight w:val="yellow"/>
          <w:lang w:eastAsia="en-CA"/>
        </w:rPr>
        <w:t xml:space="preserve">Azure SQL Database provides active geo-replication. This creates secondary replicas in a different region that are automatically synchronized with the primary </w:t>
      </w:r>
      <w:r w:rsidR="00084A4B" w:rsidRPr="009F7A09">
        <w:rPr>
          <w:i/>
          <w:highlight w:val="yellow"/>
          <w:lang w:eastAsia="en-CA"/>
        </w:rPr>
        <w:t>database.</w:t>
      </w:r>
      <w:r w:rsidR="00084A4B" w:rsidRPr="00084A4B">
        <w:rPr>
          <w:i/>
          <w:highlight w:val="yellow"/>
          <w:lang w:eastAsia="en-CA"/>
        </w:rPr>
        <w:t xml:space="preserve"> These</w:t>
      </w:r>
      <w:r w:rsidR="009F7A09" w:rsidRPr="00084A4B">
        <w:rPr>
          <w:i/>
          <w:highlight w:val="yellow"/>
          <w:lang w:eastAsia="en-CA"/>
        </w:rPr>
        <w:t xml:space="preserve"> secondary replicas serve as your DR solution without needing a "separate" database configuration.</w:t>
      </w:r>
    </w:p>
    <w:p w14:paraId="1F493ED3" w14:textId="77777777" w:rsidR="00D97B25" w:rsidRPr="008923B3" w:rsidRDefault="00D97B25" w:rsidP="00807443">
      <w:pPr>
        <w:numPr>
          <w:ilvl w:val="1"/>
          <w:numId w:val="26"/>
        </w:numPr>
        <w:tabs>
          <w:tab w:val="clear" w:pos="1440"/>
          <w:tab w:val="num" w:pos="360"/>
        </w:tabs>
        <w:ind w:left="360"/>
        <w:rPr>
          <w:b/>
          <w:bCs/>
          <w:i/>
          <w:lang w:eastAsia="en-CA"/>
        </w:rPr>
      </w:pPr>
      <w:r w:rsidRPr="008923B3">
        <w:rPr>
          <w:b/>
          <w:bCs/>
          <w:i/>
          <w:lang w:eastAsia="en-CA"/>
        </w:rPr>
        <w:t>Security:</w:t>
      </w:r>
    </w:p>
    <w:p w14:paraId="57FBE2FE" w14:textId="0A7BEB60" w:rsidR="00D97B25" w:rsidRPr="004210B1" w:rsidRDefault="00D97B25" w:rsidP="004210B1">
      <w:pPr>
        <w:pStyle w:val="ListParagraph"/>
        <w:numPr>
          <w:ilvl w:val="0"/>
          <w:numId w:val="35"/>
        </w:numPr>
        <w:rPr>
          <w:i/>
          <w:lang w:eastAsia="en-CA"/>
        </w:rPr>
      </w:pPr>
      <w:r w:rsidRPr="004210B1">
        <w:rPr>
          <w:i/>
          <w:lang w:eastAsia="en-CA"/>
        </w:rPr>
        <w:t>Private endpoints restrict public access.</w:t>
      </w:r>
    </w:p>
    <w:p w14:paraId="754008E8" w14:textId="0439A3CE" w:rsidR="00D97B25" w:rsidRPr="004210B1" w:rsidRDefault="00D97B25" w:rsidP="004210B1">
      <w:pPr>
        <w:pStyle w:val="ListParagraph"/>
        <w:numPr>
          <w:ilvl w:val="0"/>
          <w:numId w:val="35"/>
        </w:numPr>
        <w:rPr>
          <w:i/>
          <w:lang w:eastAsia="en-CA"/>
        </w:rPr>
      </w:pPr>
      <w:r w:rsidRPr="004210B1">
        <w:rPr>
          <w:i/>
          <w:lang w:eastAsia="en-CA"/>
        </w:rPr>
        <w:t>Transparent Data Encryption (TDE) enabled.</w:t>
      </w:r>
    </w:p>
    <w:p w14:paraId="34A295EE" w14:textId="6CF75652" w:rsidR="00D97B25" w:rsidRPr="004210B1" w:rsidRDefault="00D97B25" w:rsidP="004210B1">
      <w:pPr>
        <w:pStyle w:val="ListParagraph"/>
        <w:numPr>
          <w:ilvl w:val="0"/>
          <w:numId w:val="35"/>
        </w:numPr>
        <w:rPr>
          <w:i/>
          <w:lang w:eastAsia="en-CA"/>
        </w:rPr>
      </w:pPr>
      <w:r w:rsidRPr="004210B1">
        <w:rPr>
          <w:i/>
          <w:lang w:eastAsia="en-CA"/>
        </w:rPr>
        <w:t>Managed identity used for secure access with Azure Key Vault managing sensitive credentials.</w:t>
      </w:r>
    </w:p>
    <w:p w14:paraId="5C5EA9CB" w14:textId="3888E504" w:rsidR="00D97B25" w:rsidRPr="004210B1" w:rsidRDefault="00D97B25" w:rsidP="004210B1">
      <w:pPr>
        <w:pStyle w:val="ListParagraph"/>
        <w:numPr>
          <w:ilvl w:val="0"/>
          <w:numId w:val="35"/>
        </w:numPr>
        <w:rPr>
          <w:i/>
          <w:lang w:eastAsia="en-CA"/>
        </w:rPr>
      </w:pPr>
      <w:r w:rsidRPr="004210B1">
        <w:rPr>
          <w:i/>
          <w:lang w:eastAsia="en-CA"/>
        </w:rPr>
        <w:t>Dev/QA: May use soft firewall rules for easier access, but UAT/Prod should have stricter rules ensuring only whitelisted IPs can connect</w:t>
      </w:r>
      <w:r w:rsidR="00515C59">
        <w:rPr>
          <w:i/>
          <w:lang w:eastAsia="en-CA"/>
        </w:rPr>
        <w:t xml:space="preserve"> with </w:t>
      </w:r>
      <w:r w:rsidR="002D31AF">
        <w:rPr>
          <w:i/>
          <w:lang w:eastAsia="en-CA"/>
        </w:rPr>
        <w:t>auto-failover options</w:t>
      </w:r>
      <w:r w:rsidR="004B6A96">
        <w:rPr>
          <w:i/>
          <w:lang w:eastAsia="en-CA"/>
        </w:rPr>
        <w:t>.</w:t>
      </w:r>
    </w:p>
    <w:p w14:paraId="36A4C4E3" w14:textId="77777777" w:rsidR="00D97B25" w:rsidRPr="00D52BAD" w:rsidRDefault="00D97B25" w:rsidP="00D97B25">
      <w:pPr>
        <w:ind w:left="-360"/>
        <w:rPr>
          <w:b/>
          <w:bCs/>
          <w:i/>
          <w:lang w:eastAsia="en-CA"/>
        </w:rPr>
      </w:pPr>
      <w:r w:rsidRPr="00D52BAD">
        <w:rPr>
          <w:b/>
          <w:bCs/>
          <w:i/>
          <w:lang w:eastAsia="en-CA"/>
        </w:rPr>
        <w:t>Authentication:</w:t>
      </w:r>
    </w:p>
    <w:p w14:paraId="6A2200C5" w14:textId="77D83BE6" w:rsidR="00D97B25" w:rsidRPr="00D52BAD" w:rsidRDefault="003D0511" w:rsidP="004210B1">
      <w:pPr>
        <w:numPr>
          <w:ilvl w:val="0"/>
          <w:numId w:val="27"/>
        </w:numPr>
        <w:rPr>
          <w:i/>
          <w:lang w:eastAsia="en-CA"/>
        </w:rPr>
      </w:pPr>
      <w:r>
        <w:rPr>
          <w:i/>
          <w:lang w:eastAsia="en-CA"/>
        </w:rPr>
        <w:t xml:space="preserve">MS </w:t>
      </w:r>
      <w:proofErr w:type="spellStart"/>
      <w:r>
        <w:rPr>
          <w:i/>
          <w:lang w:eastAsia="en-CA"/>
        </w:rPr>
        <w:t>Entra</w:t>
      </w:r>
      <w:proofErr w:type="spellEnd"/>
      <w:r>
        <w:rPr>
          <w:i/>
          <w:lang w:eastAsia="en-CA"/>
        </w:rPr>
        <w:t xml:space="preserve"> ID</w:t>
      </w:r>
      <w:r w:rsidR="00D97B25" w:rsidRPr="00D52BAD">
        <w:rPr>
          <w:i/>
          <w:lang w:eastAsia="en-CA"/>
        </w:rPr>
        <w:t xml:space="preserve"> is integrated to handle authentication, enabling Single Sign-On (SSO) for</w:t>
      </w:r>
      <w:r w:rsidR="00F51DD1">
        <w:rPr>
          <w:i/>
          <w:lang w:eastAsia="en-CA"/>
        </w:rPr>
        <w:t xml:space="preserve"> Internal</w:t>
      </w:r>
      <w:r w:rsidR="00D97B25" w:rsidRPr="00D52BAD">
        <w:rPr>
          <w:i/>
          <w:lang w:eastAsia="en-CA"/>
        </w:rPr>
        <w:t xml:space="preserve"> users. It connects to various services like SAP and external systems for authentication and identity management.</w:t>
      </w:r>
    </w:p>
    <w:p w14:paraId="35846A45" w14:textId="1D3DF73D" w:rsidR="00D97B25" w:rsidRPr="00D52BAD" w:rsidRDefault="0093361D" w:rsidP="004210B1">
      <w:pPr>
        <w:numPr>
          <w:ilvl w:val="0"/>
          <w:numId w:val="27"/>
        </w:numPr>
        <w:rPr>
          <w:i/>
          <w:lang w:eastAsia="en-CA"/>
        </w:rPr>
      </w:pPr>
      <w:r>
        <w:rPr>
          <w:i/>
          <w:lang w:eastAsia="en-CA"/>
        </w:rPr>
        <w:t xml:space="preserve">Internal </w:t>
      </w:r>
      <w:r w:rsidR="00D97B25" w:rsidRPr="00D52BAD">
        <w:rPr>
          <w:i/>
          <w:lang w:eastAsia="en-CA"/>
        </w:rPr>
        <w:t xml:space="preserve">Users (like employees, suppliers, and representatives) authenticate via </w:t>
      </w:r>
      <w:r w:rsidR="003D0511">
        <w:rPr>
          <w:i/>
          <w:lang w:eastAsia="en-CA"/>
        </w:rPr>
        <w:t xml:space="preserve">MS </w:t>
      </w:r>
      <w:proofErr w:type="spellStart"/>
      <w:r w:rsidR="003D0511">
        <w:rPr>
          <w:i/>
          <w:lang w:eastAsia="en-CA"/>
        </w:rPr>
        <w:t>Entra</w:t>
      </w:r>
      <w:proofErr w:type="spellEnd"/>
      <w:r w:rsidR="003D0511">
        <w:rPr>
          <w:i/>
          <w:lang w:eastAsia="en-CA"/>
        </w:rPr>
        <w:t xml:space="preserve"> ID</w:t>
      </w:r>
      <w:r w:rsidR="00D97B25" w:rsidRPr="00D52BAD">
        <w:rPr>
          <w:i/>
          <w:lang w:eastAsia="en-CA"/>
        </w:rPr>
        <w:t xml:space="preserve"> before accessing services.</w:t>
      </w:r>
    </w:p>
    <w:p w14:paraId="33EDB7B4" w14:textId="77777777" w:rsidR="00D97B25" w:rsidRPr="00D52BAD" w:rsidRDefault="00D97B25" w:rsidP="00D97B25">
      <w:pPr>
        <w:ind w:left="-360"/>
        <w:rPr>
          <w:b/>
          <w:bCs/>
          <w:i/>
          <w:lang w:eastAsia="en-CA"/>
        </w:rPr>
      </w:pPr>
      <w:r w:rsidRPr="00D52BAD">
        <w:rPr>
          <w:b/>
          <w:bCs/>
          <w:i/>
          <w:lang w:eastAsia="en-CA"/>
        </w:rPr>
        <w:t>Integration &amp; Middleware:</w:t>
      </w:r>
    </w:p>
    <w:p w14:paraId="41AD37AD" w14:textId="77777777" w:rsidR="00D97B25" w:rsidRPr="00D52BAD" w:rsidRDefault="00D97B25" w:rsidP="00807443">
      <w:pPr>
        <w:numPr>
          <w:ilvl w:val="0"/>
          <w:numId w:val="28"/>
        </w:numPr>
        <w:rPr>
          <w:i/>
          <w:lang w:eastAsia="en-CA"/>
        </w:rPr>
      </w:pPr>
      <w:r w:rsidRPr="00D52BAD">
        <w:rPr>
          <w:b/>
          <w:bCs/>
          <w:i/>
          <w:lang w:eastAsia="en-CA"/>
        </w:rPr>
        <w:t>Azure API Gateway</w:t>
      </w:r>
      <w:r w:rsidRPr="00D52BAD">
        <w:rPr>
          <w:i/>
          <w:lang w:eastAsia="en-CA"/>
        </w:rPr>
        <w:t>:</w:t>
      </w:r>
    </w:p>
    <w:p w14:paraId="2D3DC609" w14:textId="77777777" w:rsidR="00D97B25" w:rsidRPr="00D52BAD" w:rsidRDefault="00D97B25" w:rsidP="00807443">
      <w:pPr>
        <w:numPr>
          <w:ilvl w:val="1"/>
          <w:numId w:val="28"/>
        </w:numPr>
        <w:rPr>
          <w:i/>
          <w:lang w:eastAsia="en-CA"/>
        </w:rPr>
      </w:pPr>
      <w:r w:rsidRPr="00D52BAD">
        <w:rPr>
          <w:i/>
          <w:lang w:eastAsia="en-CA"/>
        </w:rPr>
        <w:t>This component acts as an intermediary, routing traffic between the front-end and the back-end services securely. It ensures security, load balancing, and API management.</w:t>
      </w:r>
    </w:p>
    <w:p w14:paraId="61948DB8" w14:textId="77777777" w:rsidR="00D97B25" w:rsidRPr="00D52BAD" w:rsidRDefault="00D97B25" w:rsidP="00807443">
      <w:pPr>
        <w:numPr>
          <w:ilvl w:val="1"/>
          <w:numId w:val="28"/>
        </w:numPr>
        <w:rPr>
          <w:i/>
          <w:lang w:eastAsia="en-CA"/>
        </w:rPr>
      </w:pPr>
      <w:r w:rsidRPr="00D52BAD">
        <w:rPr>
          <w:b/>
          <w:bCs/>
          <w:i/>
          <w:lang w:eastAsia="en-CA"/>
        </w:rPr>
        <w:t>SAP Services</w:t>
      </w:r>
      <w:r w:rsidRPr="00D52BAD">
        <w:rPr>
          <w:i/>
          <w:lang w:eastAsia="en-CA"/>
        </w:rPr>
        <w:t xml:space="preserve"> are connected, likely for business process integration (e.g., handling financials, HR, and supply chain data).</w:t>
      </w:r>
    </w:p>
    <w:p w14:paraId="1B0DAFCD" w14:textId="77777777" w:rsidR="00D97B25" w:rsidRPr="00D52BAD" w:rsidRDefault="00D97B25" w:rsidP="00D97B25">
      <w:pPr>
        <w:ind w:left="-360"/>
        <w:rPr>
          <w:b/>
          <w:bCs/>
          <w:i/>
          <w:lang w:eastAsia="en-CA"/>
        </w:rPr>
      </w:pPr>
      <w:r w:rsidRPr="00D52BAD">
        <w:rPr>
          <w:b/>
          <w:bCs/>
          <w:i/>
          <w:lang w:eastAsia="en-CA"/>
        </w:rPr>
        <w:t>Azure Functions:</w:t>
      </w:r>
    </w:p>
    <w:p w14:paraId="771E0AC9" w14:textId="77777777" w:rsidR="00D97B25" w:rsidRPr="00D52BAD" w:rsidRDefault="00D97B25" w:rsidP="00807443">
      <w:pPr>
        <w:numPr>
          <w:ilvl w:val="0"/>
          <w:numId w:val="29"/>
        </w:numPr>
        <w:rPr>
          <w:i/>
          <w:lang w:eastAsia="en-CA"/>
        </w:rPr>
      </w:pPr>
      <w:r w:rsidRPr="00D52BAD">
        <w:rPr>
          <w:b/>
          <w:bCs/>
          <w:i/>
          <w:lang w:eastAsia="en-CA"/>
        </w:rPr>
        <w:t>Azure Functions</w:t>
      </w:r>
      <w:r w:rsidRPr="00D52BAD">
        <w:rPr>
          <w:i/>
          <w:lang w:eastAsia="en-CA"/>
        </w:rPr>
        <w:t>: A serverless compute service is employed to execute backend logic, event-driven tasks, or scheduled tasks without managing server infrastructure, enabling highly scalable event-driven architecture.</w:t>
      </w:r>
    </w:p>
    <w:p w14:paraId="5690AD84" w14:textId="77777777" w:rsidR="00D97B25" w:rsidRDefault="00D97B25" w:rsidP="00807443">
      <w:pPr>
        <w:numPr>
          <w:ilvl w:val="1"/>
          <w:numId w:val="29"/>
        </w:numPr>
        <w:rPr>
          <w:i/>
          <w:lang w:eastAsia="en-CA"/>
        </w:rPr>
      </w:pPr>
      <w:r w:rsidRPr="00D52BAD">
        <w:rPr>
          <w:i/>
          <w:lang w:eastAsia="en-CA"/>
        </w:rPr>
        <w:t>Functions handle specific business logic, such as email notifications, database cleanup jobs, or data processing workflows.</w:t>
      </w:r>
    </w:p>
    <w:p w14:paraId="075D7B65" w14:textId="77777777" w:rsidR="00D97B25" w:rsidRDefault="00D97B25" w:rsidP="00807443">
      <w:pPr>
        <w:numPr>
          <w:ilvl w:val="1"/>
          <w:numId w:val="29"/>
        </w:numPr>
        <w:rPr>
          <w:i/>
          <w:lang w:eastAsia="en-CA"/>
        </w:rPr>
      </w:pPr>
      <w:r w:rsidRPr="008923B3">
        <w:rPr>
          <w:rFonts w:ascii="Times New Roman" w:eastAsia="Times New Roman" w:hAnsi="Times New Roman" w:cs="Times New Roman"/>
          <w:sz w:val="24"/>
          <w:szCs w:val="24"/>
        </w:rPr>
        <w:t xml:space="preserve"> </w:t>
      </w:r>
      <w:r w:rsidRPr="008923B3">
        <w:rPr>
          <w:i/>
          <w:lang w:eastAsia="en-CA"/>
        </w:rPr>
        <w:t>Artifacts: Serverless code to handle event-driven tasks such as email notifications, database cleanup, data processing, or integration with third-party services.</w:t>
      </w:r>
    </w:p>
    <w:p w14:paraId="28538E63" w14:textId="77777777" w:rsidR="00D97B25" w:rsidRPr="008923B3" w:rsidRDefault="00D97B25" w:rsidP="00807443">
      <w:pPr>
        <w:numPr>
          <w:ilvl w:val="1"/>
          <w:numId w:val="29"/>
        </w:numPr>
        <w:rPr>
          <w:b/>
          <w:bCs/>
          <w:i/>
          <w:lang w:eastAsia="en-CA"/>
        </w:rPr>
      </w:pPr>
      <w:r w:rsidRPr="008923B3">
        <w:rPr>
          <w:b/>
          <w:bCs/>
          <w:i/>
          <w:lang w:eastAsia="en-CA"/>
        </w:rPr>
        <w:t>Environment Setup:</w:t>
      </w:r>
    </w:p>
    <w:p w14:paraId="288A2463" w14:textId="77777777" w:rsidR="00D97B25" w:rsidRPr="008923B3" w:rsidRDefault="00D97B25" w:rsidP="00D97B25">
      <w:pPr>
        <w:ind w:left="1440"/>
        <w:rPr>
          <w:i/>
          <w:lang w:eastAsia="en-CA"/>
        </w:rPr>
      </w:pPr>
      <w:r>
        <w:rPr>
          <w:i/>
          <w:lang w:eastAsia="en-CA"/>
        </w:rPr>
        <w:t>1.</w:t>
      </w:r>
      <w:r w:rsidRPr="008923B3">
        <w:rPr>
          <w:i/>
          <w:lang w:eastAsia="en-CA"/>
        </w:rPr>
        <w:t>Dev/QA: Lower resource consumption (consumption plan), used for testing specific business logic and scheduled tasks.</w:t>
      </w:r>
    </w:p>
    <w:p w14:paraId="56A2BB30" w14:textId="77777777" w:rsidR="00D97B25" w:rsidRPr="008923B3" w:rsidRDefault="00D97B25" w:rsidP="00D97B25">
      <w:pPr>
        <w:ind w:left="1440"/>
        <w:rPr>
          <w:i/>
          <w:lang w:eastAsia="en-CA"/>
        </w:rPr>
      </w:pPr>
      <w:r>
        <w:rPr>
          <w:i/>
          <w:lang w:eastAsia="en-CA"/>
        </w:rPr>
        <w:lastRenderedPageBreak/>
        <w:t>2.</w:t>
      </w:r>
      <w:r w:rsidRPr="008923B3">
        <w:rPr>
          <w:i/>
          <w:lang w:eastAsia="en-CA"/>
        </w:rPr>
        <w:t>UAT/Prod: Premium plan for higher throughput and long-running functions. Managed identity should be used to securely access Azure resources like Azure Storage or SQL databases.</w:t>
      </w:r>
    </w:p>
    <w:p w14:paraId="3BF3F661" w14:textId="77777777" w:rsidR="00D97B25" w:rsidRPr="00D52BAD" w:rsidRDefault="00D97B25" w:rsidP="00807443">
      <w:pPr>
        <w:numPr>
          <w:ilvl w:val="1"/>
          <w:numId w:val="29"/>
        </w:numPr>
        <w:rPr>
          <w:i/>
          <w:lang w:eastAsia="en-CA"/>
        </w:rPr>
      </w:pPr>
      <w:r w:rsidRPr="00D52BAD">
        <w:rPr>
          <w:b/>
          <w:bCs/>
          <w:i/>
          <w:lang w:eastAsia="en-CA"/>
        </w:rPr>
        <w:t>Managed Identity</w:t>
      </w:r>
      <w:r w:rsidRPr="00D52BAD">
        <w:rPr>
          <w:i/>
          <w:lang w:eastAsia="en-CA"/>
        </w:rPr>
        <w:t xml:space="preserve"> is used for secure access to other Azure resources, such as storage and databases.</w:t>
      </w:r>
    </w:p>
    <w:p w14:paraId="193FCE31" w14:textId="77777777" w:rsidR="00D97B25" w:rsidRPr="00D52BAD" w:rsidRDefault="00D97B25" w:rsidP="00807443">
      <w:pPr>
        <w:numPr>
          <w:ilvl w:val="1"/>
          <w:numId w:val="29"/>
        </w:numPr>
        <w:rPr>
          <w:i/>
          <w:lang w:eastAsia="en-CA"/>
        </w:rPr>
      </w:pPr>
      <w:r w:rsidRPr="00D52BAD">
        <w:rPr>
          <w:i/>
          <w:lang w:eastAsia="en-CA"/>
        </w:rPr>
        <w:t xml:space="preserve">Functions are invoked over </w:t>
      </w:r>
      <w:r w:rsidRPr="00D52BAD">
        <w:rPr>
          <w:b/>
          <w:bCs/>
          <w:i/>
          <w:lang w:eastAsia="en-CA"/>
        </w:rPr>
        <w:t>HTTPS</w:t>
      </w:r>
      <w:r w:rsidRPr="00D52BAD">
        <w:rPr>
          <w:i/>
          <w:lang w:eastAsia="en-CA"/>
        </w:rPr>
        <w:t>, ensuring secure communication.</w:t>
      </w:r>
    </w:p>
    <w:p w14:paraId="3FD5F74E" w14:textId="77777777" w:rsidR="00D97B25" w:rsidRPr="00D52BAD" w:rsidRDefault="00D97B25" w:rsidP="00D97B25">
      <w:pPr>
        <w:ind w:left="-360"/>
        <w:rPr>
          <w:b/>
          <w:bCs/>
          <w:i/>
          <w:lang w:eastAsia="en-CA"/>
        </w:rPr>
      </w:pPr>
      <w:r w:rsidRPr="00D52BAD">
        <w:rPr>
          <w:b/>
          <w:bCs/>
          <w:i/>
          <w:lang w:eastAsia="en-CA"/>
        </w:rPr>
        <w:t>Storage:</w:t>
      </w:r>
    </w:p>
    <w:p w14:paraId="0E7D4C72" w14:textId="77777777" w:rsidR="00D97B25" w:rsidRPr="00D52BAD" w:rsidRDefault="00D97B25" w:rsidP="00807443">
      <w:pPr>
        <w:numPr>
          <w:ilvl w:val="1"/>
          <w:numId w:val="30"/>
        </w:numPr>
        <w:rPr>
          <w:i/>
          <w:lang w:eastAsia="en-CA"/>
        </w:rPr>
      </w:pPr>
      <w:r w:rsidRPr="00D52BAD">
        <w:rPr>
          <w:i/>
          <w:lang w:eastAsia="en-CA"/>
        </w:rPr>
        <w:t xml:space="preserve">Provides </w:t>
      </w:r>
      <w:r w:rsidRPr="00D52BAD">
        <w:rPr>
          <w:b/>
          <w:bCs/>
          <w:i/>
          <w:lang w:eastAsia="en-CA"/>
        </w:rPr>
        <w:t>blob storage</w:t>
      </w:r>
      <w:r w:rsidRPr="00D52BAD">
        <w:rPr>
          <w:i/>
          <w:lang w:eastAsia="en-CA"/>
        </w:rPr>
        <w:t xml:space="preserve"> or file storage for handling large datasets, files, and backups.</w:t>
      </w:r>
    </w:p>
    <w:p w14:paraId="77EA7479" w14:textId="77777777" w:rsidR="00D97B25" w:rsidRPr="00D52BAD" w:rsidRDefault="00D97B25" w:rsidP="00807443">
      <w:pPr>
        <w:numPr>
          <w:ilvl w:val="1"/>
          <w:numId w:val="30"/>
        </w:numPr>
        <w:rPr>
          <w:i/>
          <w:lang w:eastAsia="en-CA"/>
        </w:rPr>
      </w:pPr>
      <w:r w:rsidRPr="00D52BAD">
        <w:rPr>
          <w:i/>
          <w:lang w:eastAsia="en-CA"/>
        </w:rPr>
        <w:t xml:space="preserve">The </w:t>
      </w:r>
      <w:r w:rsidRPr="00D52BAD">
        <w:rPr>
          <w:b/>
          <w:bCs/>
          <w:i/>
          <w:lang w:eastAsia="en-CA"/>
        </w:rPr>
        <w:t>private endpoint</w:t>
      </w:r>
      <w:r w:rsidRPr="00D52BAD">
        <w:rPr>
          <w:i/>
          <w:lang w:eastAsia="en-CA"/>
        </w:rPr>
        <w:t xml:space="preserve"> for Azure Storage ensures secure access from within the Azure virtual network (</w:t>
      </w:r>
      <w:proofErr w:type="spellStart"/>
      <w:r w:rsidRPr="00D52BAD">
        <w:rPr>
          <w:i/>
          <w:lang w:eastAsia="en-CA"/>
        </w:rPr>
        <w:t>VNet</w:t>
      </w:r>
      <w:proofErr w:type="spellEnd"/>
      <w:r w:rsidRPr="00D52BAD">
        <w:rPr>
          <w:i/>
          <w:lang w:eastAsia="en-CA"/>
        </w:rPr>
        <w:t>).</w:t>
      </w:r>
    </w:p>
    <w:p w14:paraId="78833599" w14:textId="77777777" w:rsidR="00D97B25" w:rsidRPr="00D52BAD" w:rsidRDefault="00D97B25" w:rsidP="00807443">
      <w:pPr>
        <w:numPr>
          <w:ilvl w:val="1"/>
          <w:numId w:val="30"/>
        </w:numPr>
        <w:rPr>
          <w:i/>
          <w:lang w:eastAsia="en-CA"/>
        </w:rPr>
      </w:pPr>
      <w:r w:rsidRPr="00D52BAD">
        <w:rPr>
          <w:i/>
          <w:lang w:eastAsia="en-CA"/>
        </w:rPr>
        <w:t xml:space="preserve">Use of </w:t>
      </w:r>
      <w:r w:rsidRPr="00D52BAD">
        <w:rPr>
          <w:b/>
          <w:bCs/>
          <w:i/>
          <w:lang w:eastAsia="en-CA"/>
        </w:rPr>
        <w:t>RA-GRS (Read-Access Geo-Redundant Storage)</w:t>
      </w:r>
      <w:r w:rsidRPr="00D52BAD">
        <w:rPr>
          <w:i/>
          <w:lang w:eastAsia="en-CA"/>
        </w:rPr>
        <w:t xml:space="preserve"> enables backup and data availability across regions for disaster recovery.</w:t>
      </w:r>
    </w:p>
    <w:p w14:paraId="5CAC214C" w14:textId="77777777" w:rsidR="00D97B25" w:rsidRPr="00D52BAD" w:rsidRDefault="00D97B25" w:rsidP="00D97B25">
      <w:pPr>
        <w:ind w:left="-360"/>
        <w:rPr>
          <w:b/>
          <w:bCs/>
          <w:i/>
          <w:lang w:eastAsia="en-CA"/>
        </w:rPr>
      </w:pPr>
      <w:r w:rsidRPr="00D52BAD">
        <w:rPr>
          <w:b/>
          <w:bCs/>
          <w:i/>
          <w:lang w:eastAsia="en-CA"/>
        </w:rPr>
        <w:t>Monitoring:</w:t>
      </w:r>
    </w:p>
    <w:p w14:paraId="52863E0B" w14:textId="77777777" w:rsidR="00D97B25" w:rsidRPr="00D52BAD" w:rsidRDefault="00D97B25" w:rsidP="00807443">
      <w:pPr>
        <w:numPr>
          <w:ilvl w:val="0"/>
          <w:numId w:val="31"/>
        </w:numPr>
        <w:rPr>
          <w:i/>
          <w:lang w:eastAsia="en-CA"/>
        </w:rPr>
      </w:pPr>
      <w:r w:rsidRPr="00D52BAD">
        <w:rPr>
          <w:b/>
          <w:bCs/>
          <w:i/>
          <w:lang w:eastAsia="en-CA"/>
        </w:rPr>
        <w:t>Azure Monitor and Application Insights</w:t>
      </w:r>
      <w:r w:rsidRPr="00D52BAD">
        <w:rPr>
          <w:i/>
          <w:lang w:eastAsia="en-CA"/>
        </w:rPr>
        <w:t>:</w:t>
      </w:r>
    </w:p>
    <w:p w14:paraId="0307193F" w14:textId="77777777" w:rsidR="00D97B25" w:rsidRPr="00D52BAD" w:rsidRDefault="00D97B25" w:rsidP="00807443">
      <w:pPr>
        <w:numPr>
          <w:ilvl w:val="1"/>
          <w:numId w:val="31"/>
        </w:numPr>
        <w:rPr>
          <w:i/>
          <w:lang w:eastAsia="en-CA"/>
        </w:rPr>
      </w:pPr>
      <w:r w:rsidRPr="00D52BAD">
        <w:rPr>
          <w:i/>
          <w:lang w:eastAsia="en-CA"/>
        </w:rPr>
        <w:t>These services are used for tracking performance, logging, and diagnostics across the infrastructure, providing a centralized view for monitoring health and performance.</w:t>
      </w:r>
    </w:p>
    <w:p w14:paraId="426032EB" w14:textId="77777777" w:rsidR="00D97B25" w:rsidRPr="00D52BAD" w:rsidRDefault="00D97B25" w:rsidP="00807443">
      <w:pPr>
        <w:numPr>
          <w:ilvl w:val="1"/>
          <w:numId w:val="31"/>
        </w:numPr>
        <w:rPr>
          <w:i/>
          <w:lang w:eastAsia="en-CA"/>
        </w:rPr>
      </w:pPr>
      <w:r w:rsidRPr="00D52BAD">
        <w:rPr>
          <w:b/>
          <w:bCs/>
          <w:i/>
          <w:lang w:eastAsia="en-CA"/>
        </w:rPr>
        <w:t>Alerts</w:t>
      </w:r>
      <w:r w:rsidRPr="00D52BAD">
        <w:rPr>
          <w:i/>
          <w:lang w:eastAsia="en-CA"/>
        </w:rPr>
        <w:t xml:space="preserve"> and </w:t>
      </w:r>
      <w:r w:rsidRPr="00D52BAD">
        <w:rPr>
          <w:b/>
          <w:bCs/>
          <w:i/>
          <w:lang w:eastAsia="en-CA"/>
        </w:rPr>
        <w:t>dashboards</w:t>
      </w:r>
      <w:r w:rsidRPr="00D52BAD">
        <w:rPr>
          <w:i/>
          <w:lang w:eastAsia="en-CA"/>
        </w:rPr>
        <w:t xml:space="preserve"> are set up to notify admins of performance issues or failures in the system.</w:t>
      </w:r>
    </w:p>
    <w:p w14:paraId="7F8E4194" w14:textId="77777777" w:rsidR="00D97B25" w:rsidRPr="00D52BAD" w:rsidRDefault="00D97B25" w:rsidP="00807443">
      <w:pPr>
        <w:numPr>
          <w:ilvl w:val="0"/>
          <w:numId w:val="31"/>
        </w:numPr>
        <w:rPr>
          <w:i/>
          <w:lang w:eastAsia="en-CA"/>
        </w:rPr>
      </w:pPr>
      <w:r w:rsidRPr="00D52BAD">
        <w:rPr>
          <w:b/>
          <w:bCs/>
          <w:i/>
          <w:lang w:eastAsia="en-CA"/>
        </w:rPr>
        <w:t>Log Analytics Workspace</w:t>
      </w:r>
      <w:r w:rsidRPr="00D52BAD">
        <w:rPr>
          <w:i/>
          <w:lang w:eastAsia="en-CA"/>
        </w:rPr>
        <w:t>:</w:t>
      </w:r>
    </w:p>
    <w:p w14:paraId="0F76C44D" w14:textId="77777777" w:rsidR="00D97B25" w:rsidRPr="00D52BAD" w:rsidRDefault="00D97B25" w:rsidP="00807443">
      <w:pPr>
        <w:numPr>
          <w:ilvl w:val="1"/>
          <w:numId w:val="31"/>
        </w:numPr>
        <w:rPr>
          <w:i/>
          <w:lang w:eastAsia="en-CA"/>
        </w:rPr>
      </w:pPr>
      <w:r w:rsidRPr="00D52BAD">
        <w:rPr>
          <w:i/>
          <w:lang w:eastAsia="en-CA"/>
        </w:rPr>
        <w:t>Consolidates logs and performance data, offering query and alerting capabilities for deeper insights into application and infrastructure behavior.</w:t>
      </w:r>
    </w:p>
    <w:p w14:paraId="5A55896D" w14:textId="77777777" w:rsidR="00D97B25" w:rsidRPr="00D52BAD" w:rsidRDefault="00D97B25" w:rsidP="00D97B25">
      <w:pPr>
        <w:ind w:left="-360"/>
        <w:rPr>
          <w:b/>
          <w:bCs/>
          <w:i/>
          <w:lang w:eastAsia="en-CA"/>
        </w:rPr>
      </w:pPr>
      <w:r w:rsidRPr="00D52BAD">
        <w:rPr>
          <w:b/>
          <w:bCs/>
          <w:i/>
          <w:lang w:eastAsia="en-CA"/>
        </w:rPr>
        <w:t>Security:</w:t>
      </w:r>
    </w:p>
    <w:p w14:paraId="1E85F111" w14:textId="77777777" w:rsidR="00D97B25" w:rsidRPr="00D52BAD" w:rsidRDefault="00D97B25" w:rsidP="00807443">
      <w:pPr>
        <w:numPr>
          <w:ilvl w:val="0"/>
          <w:numId w:val="32"/>
        </w:numPr>
        <w:rPr>
          <w:i/>
          <w:lang w:eastAsia="en-CA"/>
        </w:rPr>
      </w:pPr>
      <w:r w:rsidRPr="00D52BAD">
        <w:rPr>
          <w:b/>
          <w:bCs/>
          <w:i/>
          <w:lang w:eastAsia="en-CA"/>
        </w:rPr>
        <w:t>Azure VPC (Virtual Private Cloud)</w:t>
      </w:r>
      <w:r w:rsidRPr="00D52BAD">
        <w:rPr>
          <w:i/>
          <w:lang w:eastAsia="en-CA"/>
        </w:rPr>
        <w:t>:</w:t>
      </w:r>
    </w:p>
    <w:p w14:paraId="137DE42F" w14:textId="77777777" w:rsidR="00D97B25" w:rsidRPr="00D52BAD" w:rsidRDefault="00D97B25" w:rsidP="00807443">
      <w:pPr>
        <w:numPr>
          <w:ilvl w:val="1"/>
          <w:numId w:val="32"/>
        </w:numPr>
        <w:rPr>
          <w:i/>
          <w:lang w:eastAsia="en-CA"/>
        </w:rPr>
      </w:pPr>
      <w:r w:rsidRPr="00D52BAD">
        <w:rPr>
          <w:i/>
          <w:lang w:eastAsia="en-CA"/>
        </w:rPr>
        <w:t>The VPC isolates and secures the resources in a private network, ensuring that backend services are protected from public exposure.</w:t>
      </w:r>
    </w:p>
    <w:p w14:paraId="5FA78BBB" w14:textId="77777777" w:rsidR="00D97B25" w:rsidRPr="00D52BAD" w:rsidRDefault="00D97B25" w:rsidP="00807443">
      <w:pPr>
        <w:numPr>
          <w:ilvl w:val="0"/>
          <w:numId w:val="32"/>
        </w:numPr>
        <w:rPr>
          <w:i/>
          <w:lang w:eastAsia="en-CA"/>
        </w:rPr>
      </w:pPr>
      <w:r w:rsidRPr="00D52BAD">
        <w:rPr>
          <w:b/>
          <w:bCs/>
          <w:i/>
          <w:lang w:eastAsia="en-CA"/>
        </w:rPr>
        <w:t>NAT Gateway</w:t>
      </w:r>
      <w:r w:rsidRPr="00D52BAD">
        <w:rPr>
          <w:i/>
          <w:lang w:eastAsia="en-CA"/>
        </w:rPr>
        <w:t>:</w:t>
      </w:r>
    </w:p>
    <w:p w14:paraId="39A868AA" w14:textId="77777777" w:rsidR="00D97B25" w:rsidRPr="00D52BAD" w:rsidRDefault="00D97B25" w:rsidP="00807443">
      <w:pPr>
        <w:numPr>
          <w:ilvl w:val="1"/>
          <w:numId w:val="32"/>
        </w:numPr>
        <w:rPr>
          <w:i/>
          <w:lang w:eastAsia="en-CA"/>
        </w:rPr>
      </w:pPr>
      <w:r w:rsidRPr="00D52BAD">
        <w:rPr>
          <w:i/>
          <w:lang w:eastAsia="en-CA"/>
        </w:rPr>
        <w:t>Manages outbound internet traffic from private subnets, ensuring security by not exposing internal resources directly.</w:t>
      </w:r>
    </w:p>
    <w:p w14:paraId="0CC41289" w14:textId="77777777" w:rsidR="00D97B25" w:rsidRPr="00D52BAD" w:rsidRDefault="00D97B25" w:rsidP="00807443">
      <w:pPr>
        <w:numPr>
          <w:ilvl w:val="0"/>
          <w:numId w:val="32"/>
        </w:numPr>
        <w:rPr>
          <w:i/>
          <w:lang w:eastAsia="en-CA"/>
        </w:rPr>
      </w:pPr>
      <w:r w:rsidRPr="00D52BAD">
        <w:rPr>
          <w:b/>
          <w:bCs/>
          <w:i/>
          <w:lang w:eastAsia="en-CA"/>
        </w:rPr>
        <w:t>Network Security Groups (NSGs)</w:t>
      </w:r>
      <w:r w:rsidRPr="00D52BAD">
        <w:rPr>
          <w:i/>
          <w:lang w:eastAsia="en-CA"/>
        </w:rPr>
        <w:t>:</w:t>
      </w:r>
    </w:p>
    <w:p w14:paraId="5907BDE7" w14:textId="77777777" w:rsidR="00D97B25" w:rsidRPr="00D52BAD" w:rsidRDefault="00D97B25" w:rsidP="00807443">
      <w:pPr>
        <w:numPr>
          <w:ilvl w:val="1"/>
          <w:numId w:val="32"/>
        </w:numPr>
        <w:rPr>
          <w:i/>
          <w:lang w:eastAsia="en-CA"/>
        </w:rPr>
      </w:pPr>
      <w:r w:rsidRPr="00D52BAD">
        <w:rPr>
          <w:i/>
          <w:lang w:eastAsia="en-CA"/>
        </w:rPr>
        <w:t>NSGs are configured to control traffic flow within the Azure VPC, allowing only authorized traffic between subnets.</w:t>
      </w:r>
    </w:p>
    <w:p w14:paraId="190D203C" w14:textId="77777777" w:rsidR="00D97B25" w:rsidRPr="00D52BAD" w:rsidRDefault="00D97B25" w:rsidP="00807443">
      <w:pPr>
        <w:numPr>
          <w:ilvl w:val="0"/>
          <w:numId w:val="32"/>
        </w:numPr>
        <w:rPr>
          <w:i/>
          <w:lang w:eastAsia="en-CA"/>
        </w:rPr>
      </w:pPr>
      <w:r w:rsidRPr="00D52BAD">
        <w:rPr>
          <w:b/>
          <w:bCs/>
          <w:i/>
          <w:lang w:eastAsia="en-CA"/>
        </w:rPr>
        <w:t>Azure Firewall</w:t>
      </w:r>
      <w:r w:rsidRPr="00D52BAD">
        <w:rPr>
          <w:i/>
          <w:lang w:eastAsia="en-CA"/>
        </w:rPr>
        <w:t>:</w:t>
      </w:r>
    </w:p>
    <w:p w14:paraId="279A650E" w14:textId="77777777" w:rsidR="00D97B25" w:rsidRPr="00D52BAD" w:rsidRDefault="00D97B25" w:rsidP="00807443">
      <w:pPr>
        <w:numPr>
          <w:ilvl w:val="1"/>
          <w:numId w:val="32"/>
        </w:numPr>
        <w:rPr>
          <w:i/>
          <w:lang w:eastAsia="en-CA"/>
        </w:rPr>
      </w:pPr>
      <w:r w:rsidRPr="00D52BAD">
        <w:rPr>
          <w:i/>
          <w:lang w:eastAsia="en-CA"/>
        </w:rPr>
        <w:lastRenderedPageBreak/>
        <w:t>Provides centralized firewall protection for the entire VPC, managing and filtering both inbound and outbound traffic.</w:t>
      </w:r>
    </w:p>
    <w:p w14:paraId="692399F5" w14:textId="77777777" w:rsidR="00D97B25" w:rsidRPr="00D52BAD" w:rsidRDefault="00D97B25" w:rsidP="00807443">
      <w:pPr>
        <w:numPr>
          <w:ilvl w:val="0"/>
          <w:numId w:val="32"/>
        </w:numPr>
        <w:rPr>
          <w:i/>
          <w:lang w:eastAsia="en-CA"/>
        </w:rPr>
      </w:pPr>
      <w:r w:rsidRPr="00D52BAD">
        <w:rPr>
          <w:b/>
          <w:bCs/>
          <w:i/>
          <w:lang w:eastAsia="en-CA"/>
        </w:rPr>
        <w:t>DDoS Protection</w:t>
      </w:r>
      <w:r w:rsidRPr="00D52BAD">
        <w:rPr>
          <w:i/>
          <w:lang w:eastAsia="en-CA"/>
        </w:rPr>
        <w:t>:</w:t>
      </w:r>
    </w:p>
    <w:p w14:paraId="15D63DF9" w14:textId="77777777" w:rsidR="00D97B25" w:rsidRPr="00D52BAD" w:rsidRDefault="00D97B25" w:rsidP="00807443">
      <w:pPr>
        <w:numPr>
          <w:ilvl w:val="1"/>
          <w:numId w:val="32"/>
        </w:numPr>
        <w:rPr>
          <w:i/>
          <w:lang w:eastAsia="en-CA"/>
        </w:rPr>
      </w:pPr>
      <w:r w:rsidRPr="00D52BAD">
        <w:rPr>
          <w:i/>
          <w:lang w:eastAsia="en-CA"/>
        </w:rPr>
        <w:t>Ensures resilience against distributed denial-of-service (DDoS) attacks, safeguarding the public-facing services.</w:t>
      </w:r>
    </w:p>
    <w:p w14:paraId="5714377F" w14:textId="77777777" w:rsidR="00D97B25" w:rsidRPr="00D52BAD" w:rsidRDefault="00D97B25" w:rsidP="00D97B25">
      <w:pPr>
        <w:ind w:left="-360"/>
        <w:rPr>
          <w:b/>
          <w:bCs/>
          <w:i/>
          <w:lang w:eastAsia="en-CA"/>
        </w:rPr>
      </w:pPr>
      <w:r w:rsidRPr="00D52BAD">
        <w:rPr>
          <w:b/>
          <w:bCs/>
          <w:i/>
          <w:lang w:eastAsia="en-CA"/>
        </w:rPr>
        <w:t>High Availability (HA) &amp; Backup:</w:t>
      </w:r>
    </w:p>
    <w:p w14:paraId="3DA1EC43" w14:textId="77777777" w:rsidR="00D97B25" w:rsidRPr="00D52BAD" w:rsidRDefault="00D97B25" w:rsidP="00807443">
      <w:pPr>
        <w:numPr>
          <w:ilvl w:val="0"/>
          <w:numId w:val="33"/>
        </w:numPr>
        <w:rPr>
          <w:i/>
          <w:lang w:eastAsia="en-CA"/>
        </w:rPr>
      </w:pPr>
      <w:r w:rsidRPr="00D52BAD">
        <w:rPr>
          <w:b/>
          <w:bCs/>
          <w:i/>
          <w:lang w:eastAsia="en-CA"/>
        </w:rPr>
        <w:t>Azure SQL</w:t>
      </w:r>
      <w:r w:rsidRPr="00D52BAD">
        <w:rPr>
          <w:i/>
          <w:lang w:eastAsia="en-CA"/>
        </w:rPr>
        <w:t>:</w:t>
      </w:r>
    </w:p>
    <w:p w14:paraId="07F19A1D" w14:textId="77777777" w:rsidR="00D97B25" w:rsidRPr="00D52BAD" w:rsidRDefault="00D97B25" w:rsidP="00807443">
      <w:pPr>
        <w:numPr>
          <w:ilvl w:val="1"/>
          <w:numId w:val="33"/>
        </w:numPr>
        <w:rPr>
          <w:i/>
          <w:lang w:eastAsia="en-CA"/>
        </w:rPr>
      </w:pPr>
      <w:r w:rsidRPr="00D52BAD">
        <w:rPr>
          <w:b/>
          <w:bCs/>
          <w:i/>
          <w:lang w:eastAsia="en-CA"/>
        </w:rPr>
        <w:t>Active Geo-Replication</w:t>
      </w:r>
      <w:r w:rsidRPr="00D52BAD">
        <w:rPr>
          <w:i/>
          <w:lang w:eastAsia="en-CA"/>
        </w:rPr>
        <w:t xml:space="preserve"> is configured for high availability, ensuring continuous database operations even in case of regional outages.</w:t>
      </w:r>
    </w:p>
    <w:p w14:paraId="5AB200DB" w14:textId="77777777" w:rsidR="00D97B25" w:rsidRPr="00D52BAD" w:rsidRDefault="00D97B25" w:rsidP="00807443">
      <w:pPr>
        <w:numPr>
          <w:ilvl w:val="1"/>
          <w:numId w:val="33"/>
        </w:numPr>
        <w:rPr>
          <w:i/>
          <w:lang w:eastAsia="en-CA"/>
        </w:rPr>
      </w:pPr>
      <w:r w:rsidRPr="00D52BAD">
        <w:rPr>
          <w:b/>
          <w:bCs/>
          <w:i/>
          <w:lang w:eastAsia="en-CA"/>
        </w:rPr>
        <w:t>Point-in-time restore,</w:t>
      </w:r>
      <w:r w:rsidRPr="00D52BAD">
        <w:rPr>
          <w:i/>
          <w:lang w:eastAsia="en-CA"/>
        </w:rPr>
        <w:t xml:space="preserve"> and </w:t>
      </w:r>
      <w:r w:rsidRPr="00D52BAD">
        <w:rPr>
          <w:b/>
          <w:bCs/>
          <w:i/>
          <w:lang w:eastAsia="en-CA"/>
        </w:rPr>
        <w:t>long-term backup retention</w:t>
      </w:r>
      <w:r w:rsidRPr="00D52BAD">
        <w:rPr>
          <w:i/>
          <w:lang w:eastAsia="en-CA"/>
        </w:rPr>
        <w:t xml:space="preserve"> are enabled for the database to recover from accidental deletions or data corruption.</w:t>
      </w:r>
    </w:p>
    <w:p w14:paraId="79D7C5D8" w14:textId="77777777" w:rsidR="00D97B25" w:rsidRPr="00D52BAD" w:rsidRDefault="00D97B25" w:rsidP="00807443">
      <w:pPr>
        <w:numPr>
          <w:ilvl w:val="0"/>
          <w:numId w:val="33"/>
        </w:numPr>
        <w:rPr>
          <w:i/>
          <w:lang w:eastAsia="en-CA"/>
        </w:rPr>
      </w:pPr>
      <w:r w:rsidRPr="00D52BAD">
        <w:rPr>
          <w:b/>
          <w:bCs/>
          <w:i/>
          <w:lang w:eastAsia="en-CA"/>
        </w:rPr>
        <w:t>Azure App Services</w:t>
      </w:r>
      <w:r w:rsidRPr="00D52BAD">
        <w:rPr>
          <w:i/>
          <w:lang w:eastAsia="en-CA"/>
        </w:rPr>
        <w:t>:</w:t>
      </w:r>
    </w:p>
    <w:p w14:paraId="65CDEC13" w14:textId="77777777" w:rsidR="00D97B25" w:rsidRPr="00D52BAD" w:rsidRDefault="00D97B25" w:rsidP="00807443">
      <w:pPr>
        <w:numPr>
          <w:ilvl w:val="1"/>
          <w:numId w:val="33"/>
        </w:numPr>
        <w:rPr>
          <w:i/>
          <w:lang w:eastAsia="en-CA"/>
        </w:rPr>
      </w:pPr>
      <w:r w:rsidRPr="00D52BAD">
        <w:rPr>
          <w:i/>
          <w:lang w:eastAsia="en-CA"/>
        </w:rPr>
        <w:t>Deployed in multiple regions for high availability, with autoscaling configured to manage traffic loads during peak times.</w:t>
      </w:r>
    </w:p>
    <w:p w14:paraId="27E67171" w14:textId="77777777" w:rsidR="00D97B25" w:rsidRPr="00D52BAD" w:rsidRDefault="00D97B25" w:rsidP="00807443">
      <w:pPr>
        <w:numPr>
          <w:ilvl w:val="1"/>
          <w:numId w:val="33"/>
        </w:numPr>
        <w:rPr>
          <w:i/>
          <w:lang w:eastAsia="en-CA"/>
        </w:rPr>
      </w:pPr>
      <w:r w:rsidRPr="00D52BAD">
        <w:rPr>
          <w:b/>
          <w:bCs/>
          <w:i/>
          <w:lang w:eastAsia="en-CA"/>
        </w:rPr>
        <w:t>App Service Backups</w:t>
      </w:r>
      <w:r w:rsidRPr="00D52BAD">
        <w:rPr>
          <w:i/>
          <w:lang w:eastAsia="en-CA"/>
        </w:rPr>
        <w:t xml:space="preserve"> are scheduled regularly to ensure recovery options are available in case of system failures.</w:t>
      </w:r>
    </w:p>
    <w:p w14:paraId="514638D4" w14:textId="77777777" w:rsidR="007A05E9" w:rsidRDefault="007A05E9" w:rsidP="00262386">
      <w:pPr>
        <w:rPr>
          <w:i/>
          <w:lang w:val="en-CA" w:eastAsia="en-CA"/>
        </w:rPr>
      </w:pPr>
    </w:p>
    <w:p w14:paraId="27684A20" w14:textId="5CA79801" w:rsidR="006B491D" w:rsidRDefault="7C24434D" w:rsidP="00294C96">
      <w:pPr>
        <w:pStyle w:val="Heading1"/>
      </w:pPr>
      <w:bookmarkStart w:id="10" w:name="_Toc183427969"/>
      <w:r>
        <w:t>Data Migration Approach</w:t>
      </w:r>
      <w:bookmarkEnd w:id="10"/>
    </w:p>
    <w:p w14:paraId="73A0F872" w14:textId="65EB9C3C" w:rsidR="4CA043C7" w:rsidRDefault="4CA043C7" w:rsidP="21185967">
      <w:pPr>
        <w:spacing w:after="0"/>
        <w:ind w:right="293"/>
        <w:rPr>
          <w:rFonts w:eastAsia="Arial"/>
          <w:i/>
          <w:iCs/>
          <w:lang w:val="en-CA"/>
        </w:rPr>
      </w:pPr>
      <w:r w:rsidRPr="21185967">
        <w:rPr>
          <w:rFonts w:eastAsia="Arial"/>
          <w:i/>
          <w:iCs/>
          <w:lang w:val="en-CA"/>
        </w:rPr>
        <w:t>This document outlines the best practices, procedures, and steps to successfully migrate the 3 on-premises SQL databases to Azure database (VM/SQL DB/Managed Instance). The guidelines ensure minimal data loss, high security, and proper validation throughout the migration process.</w:t>
      </w:r>
    </w:p>
    <w:p w14:paraId="67E6C8BF" w14:textId="7DCE8D1A" w:rsidR="21185967" w:rsidRDefault="21185967" w:rsidP="21185967">
      <w:pPr>
        <w:spacing w:after="0"/>
        <w:ind w:left="141" w:right="293"/>
        <w:rPr>
          <w:rFonts w:eastAsia="Arial"/>
          <w:i/>
          <w:iCs/>
          <w:lang w:val="en-CA"/>
        </w:rPr>
      </w:pPr>
    </w:p>
    <w:p w14:paraId="5F15192A" w14:textId="77777777" w:rsidR="00147647" w:rsidRPr="00CE4367" w:rsidRDefault="28EAEA4B" w:rsidP="21185967">
      <w:pPr>
        <w:rPr>
          <w:rFonts w:eastAsia="Arial"/>
          <w:b/>
          <w:bCs/>
          <w:i/>
          <w:iCs/>
          <w:lang w:val="en-CA" w:eastAsia="en-CA"/>
        </w:rPr>
      </w:pPr>
      <w:r w:rsidRPr="21185967">
        <w:rPr>
          <w:rFonts w:eastAsia="Arial"/>
          <w:b/>
          <w:bCs/>
          <w:i/>
          <w:iCs/>
          <w:lang w:val="en-CA" w:eastAsia="en-CA"/>
        </w:rPr>
        <w:t>Scope of Migration</w:t>
      </w:r>
    </w:p>
    <w:p w14:paraId="13A11B99" w14:textId="55F71D1A" w:rsidR="28EAEA4B" w:rsidRDefault="28EAEA4B" w:rsidP="21185967">
      <w:pPr>
        <w:numPr>
          <w:ilvl w:val="0"/>
          <w:numId w:val="21"/>
        </w:numPr>
        <w:spacing w:after="160" w:line="278" w:lineRule="auto"/>
        <w:rPr>
          <w:rFonts w:eastAsia="Arial"/>
          <w:i/>
          <w:iCs/>
          <w:lang w:val="en-CA"/>
        </w:rPr>
      </w:pPr>
      <w:r w:rsidRPr="21185967">
        <w:rPr>
          <w:rFonts w:eastAsia="Arial"/>
          <w:i/>
          <w:iCs/>
          <w:lang w:val="en-CA" w:eastAsia="en-CA"/>
        </w:rPr>
        <w:t>Data Sources: The primary data sources for migration are on-premises SQL Server databases that store structured, relational data.</w:t>
      </w:r>
    </w:p>
    <w:p w14:paraId="3FB0A3B1" w14:textId="55231D7B" w:rsidR="3E7995A1" w:rsidRDefault="3E7995A1" w:rsidP="21185967">
      <w:pPr>
        <w:spacing w:after="160" w:line="278" w:lineRule="auto"/>
        <w:rPr>
          <w:rFonts w:eastAsia="Arial"/>
          <w:b/>
          <w:bCs/>
          <w:i/>
          <w:iCs/>
          <w:lang w:val="en-CA"/>
        </w:rPr>
      </w:pPr>
      <w:r w:rsidRPr="21185967">
        <w:rPr>
          <w:rFonts w:eastAsia="Arial"/>
          <w:b/>
          <w:bCs/>
          <w:i/>
          <w:iCs/>
          <w:lang w:val="en-CA"/>
        </w:rPr>
        <w:t>Target Environment Setup and Configuration on Azure Platform</w:t>
      </w:r>
    </w:p>
    <w:p w14:paraId="39E1BC59" w14:textId="1DA4AE60" w:rsidR="3E7995A1" w:rsidRDefault="3E7995A1" w:rsidP="21185967">
      <w:pPr>
        <w:spacing w:before="11"/>
        <w:rPr>
          <w:rFonts w:eastAsia="Arial"/>
          <w:i/>
          <w:iCs/>
          <w:lang w:val="en-CA"/>
        </w:rPr>
      </w:pPr>
      <w:r w:rsidRPr="21185967">
        <w:rPr>
          <w:rFonts w:eastAsia="Arial"/>
          <w:i/>
          <w:iCs/>
          <w:lang w:val="en-CA"/>
        </w:rPr>
        <w:t>Given the four distinct environments—Dev, QA, UAT, and Prod—the following approach outlines the specific migration strategy for each:</w:t>
      </w:r>
    </w:p>
    <w:p w14:paraId="424B02DA" w14:textId="408BC236" w:rsidR="3E7995A1" w:rsidRDefault="3E7995A1" w:rsidP="21185967">
      <w:pPr>
        <w:pStyle w:val="ListParagraph"/>
        <w:numPr>
          <w:ilvl w:val="0"/>
          <w:numId w:val="7"/>
        </w:numPr>
        <w:spacing w:before="11"/>
        <w:rPr>
          <w:rFonts w:eastAsia="Arial"/>
          <w:i/>
          <w:iCs/>
          <w:lang w:val="en-CA"/>
        </w:rPr>
      </w:pPr>
      <w:r w:rsidRPr="21185967">
        <w:rPr>
          <w:rFonts w:eastAsia="Arial"/>
          <w:i/>
          <w:iCs/>
          <w:lang w:val="en-CA"/>
        </w:rPr>
        <w:t>This migration approach details how data will be migrated from the on-premises environments to Azure, with on-premises Dev and QA moving to Azure Dev and QA, and on-premises UAT and Prod transitioning to Azure UAT and Prod.</w:t>
      </w:r>
    </w:p>
    <w:p w14:paraId="3F16342D" w14:textId="07353DE1" w:rsidR="3E7995A1" w:rsidRDefault="3E7995A1" w:rsidP="21185967">
      <w:pPr>
        <w:spacing w:before="11"/>
        <w:rPr>
          <w:rFonts w:eastAsia="Arial"/>
          <w:b/>
          <w:bCs/>
          <w:i/>
          <w:iCs/>
          <w:lang w:val="en-CA"/>
        </w:rPr>
      </w:pPr>
      <w:r w:rsidRPr="21185967">
        <w:rPr>
          <w:rFonts w:eastAsia="Arial"/>
          <w:b/>
          <w:bCs/>
          <w:i/>
          <w:iCs/>
          <w:lang w:val="en-CA"/>
        </w:rPr>
        <w:t>Development and QA Environments</w:t>
      </w:r>
    </w:p>
    <w:p w14:paraId="7F0376C4" w14:textId="55C59213" w:rsidR="3E7995A1" w:rsidRDefault="3E7995A1" w:rsidP="21185967">
      <w:pPr>
        <w:pStyle w:val="ListParagraph"/>
        <w:numPr>
          <w:ilvl w:val="0"/>
          <w:numId w:val="21"/>
        </w:numPr>
        <w:spacing w:after="0"/>
        <w:rPr>
          <w:rFonts w:eastAsia="Arial"/>
          <w:i/>
          <w:iCs/>
          <w:lang w:val="en-CA"/>
        </w:rPr>
      </w:pPr>
      <w:r w:rsidRPr="21185967">
        <w:rPr>
          <w:rFonts w:eastAsia="Arial"/>
          <w:i/>
          <w:iCs/>
          <w:lang w:val="en-CA"/>
        </w:rPr>
        <w:t xml:space="preserve">Environment Setup: Deploy using </w:t>
      </w:r>
      <w:r w:rsidRPr="00953BB8">
        <w:rPr>
          <w:rFonts w:eastAsia="Arial"/>
          <w:b/>
          <w:bCs/>
          <w:i/>
          <w:iCs/>
          <w:lang w:val="en-CA"/>
        </w:rPr>
        <w:t>Azure SQL Database</w:t>
      </w:r>
      <w:r w:rsidRPr="21185967">
        <w:rPr>
          <w:rFonts w:eastAsia="Arial"/>
          <w:i/>
          <w:iCs/>
          <w:lang w:val="en-CA"/>
        </w:rPr>
        <w:t xml:space="preserve"> for cost-effective resource allocation in non-production environments.</w:t>
      </w:r>
    </w:p>
    <w:p w14:paraId="0BA7FD18" w14:textId="6F8AF032" w:rsidR="3E7995A1" w:rsidRDefault="3E7995A1" w:rsidP="21185967">
      <w:pPr>
        <w:pStyle w:val="ListParagraph"/>
        <w:numPr>
          <w:ilvl w:val="0"/>
          <w:numId w:val="21"/>
        </w:numPr>
        <w:spacing w:after="0"/>
        <w:rPr>
          <w:rFonts w:eastAsia="Arial"/>
          <w:i/>
          <w:iCs/>
          <w:lang w:val="en-CA"/>
        </w:rPr>
      </w:pPr>
      <w:r w:rsidRPr="21185967">
        <w:rPr>
          <w:rFonts w:eastAsia="Arial"/>
          <w:i/>
          <w:iCs/>
          <w:lang w:val="en-CA"/>
        </w:rPr>
        <w:lastRenderedPageBreak/>
        <w:t>Migration Approach: Use Azure DMS for initial data migration and DDL schema updates.</w:t>
      </w:r>
    </w:p>
    <w:p w14:paraId="5BEA23CC" w14:textId="04ADE5CF" w:rsidR="3E7995A1" w:rsidRDefault="3E7995A1" w:rsidP="21185967">
      <w:pPr>
        <w:pStyle w:val="ListParagraph"/>
        <w:numPr>
          <w:ilvl w:val="0"/>
          <w:numId w:val="21"/>
        </w:numPr>
        <w:spacing w:after="0"/>
        <w:rPr>
          <w:rFonts w:eastAsia="Arial"/>
          <w:i/>
          <w:iCs/>
          <w:lang w:val="en-CA"/>
        </w:rPr>
      </w:pPr>
      <w:r w:rsidRPr="21185967">
        <w:rPr>
          <w:rFonts w:eastAsia="Arial"/>
          <w:i/>
          <w:iCs/>
          <w:lang w:val="en-CA"/>
        </w:rPr>
        <w:t>Performance Scaling: Utilize auto-scaling in non-production environments based on workload needs, monitored by Azure Monitor.</w:t>
      </w:r>
    </w:p>
    <w:p w14:paraId="13164FD4" w14:textId="4D685446" w:rsidR="21185967" w:rsidRDefault="21185967" w:rsidP="21185967">
      <w:pPr>
        <w:pStyle w:val="ListParagraph"/>
        <w:spacing w:after="0"/>
        <w:rPr>
          <w:rFonts w:eastAsia="Arial"/>
          <w:i/>
          <w:iCs/>
          <w:lang w:val="en-CA"/>
        </w:rPr>
      </w:pPr>
    </w:p>
    <w:p w14:paraId="29604525" w14:textId="6A05FC5C" w:rsidR="3E7995A1" w:rsidRDefault="3E7995A1" w:rsidP="21185967">
      <w:pPr>
        <w:spacing w:before="11"/>
        <w:rPr>
          <w:rFonts w:eastAsia="Arial"/>
          <w:b/>
          <w:bCs/>
          <w:i/>
          <w:iCs/>
          <w:lang w:val="en-CA"/>
        </w:rPr>
      </w:pPr>
      <w:r w:rsidRPr="21185967">
        <w:rPr>
          <w:rFonts w:eastAsia="Arial"/>
          <w:b/>
          <w:bCs/>
          <w:i/>
          <w:iCs/>
          <w:lang w:val="en-CA"/>
        </w:rPr>
        <w:t>UAT and Production Environments</w:t>
      </w:r>
    </w:p>
    <w:p w14:paraId="2B4DFF0D" w14:textId="0109BA3F" w:rsidR="3E7995A1" w:rsidRDefault="3E7995A1" w:rsidP="21185967">
      <w:pPr>
        <w:pStyle w:val="ListParagraph"/>
        <w:numPr>
          <w:ilvl w:val="0"/>
          <w:numId w:val="21"/>
        </w:numPr>
        <w:spacing w:after="0"/>
        <w:rPr>
          <w:rFonts w:eastAsia="Arial"/>
          <w:i/>
          <w:iCs/>
          <w:lang w:val="en-CA"/>
        </w:rPr>
      </w:pPr>
      <w:r w:rsidRPr="21185967">
        <w:rPr>
          <w:rFonts w:eastAsia="Arial"/>
          <w:i/>
          <w:iCs/>
          <w:lang w:val="en-CA"/>
        </w:rPr>
        <w:t xml:space="preserve">Environment Setup: Use </w:t>
      </w:r>
      <w:r w:rsidRPr="00953BB8">
        <w:rPr>
          <w:rFonts w:eastAsia="Arial"/>
          <w:b/>
          <w:bCs/>
          <w:i/>
          <w:iCs/>
          <w:lang w:val="en-CA"/>
        </w:rPr>
        <w:t>Azure SQL Managed Instance</w:t>
      </w:r>
      <w:r w:rsidRPr="21185967">
        <w:rPr>
          <w:rFonts w:eastAsia="Arial"/>
          <w:i/>
          <w:iCs/>
          <w:lang w:val="en-CA"/>
        </w:rPr>
        <w:t xml:space="preserve"> for production workloads to take advantage of near-full SQL Server compatibility and </w:t>
      </w:r>
      <w:proofErr w:type="spellStart"/>
      <w:r w:rsidRPr="21185967">
        <w:rPr>
          <w:rFonts w:eastAsia="Arial"/>
          <w:i/>
          <w:iCs/>
          <w:lang w:val="en-CA"/>
        </w:rPr>
        <w:t>VNet</w:t>
      </w:r>
      <w:proofErr w:type="spellEnd"/>
      <w:r w:rsidRPr="21185967">
        <w:rPr>
          <w:rFonts w:eastAsia="Arial"/>
          <w:i/>
          <w:iCs/>
          <w:lang w:val="en-CA"/>
        </w:rPr>
        <w:t xml:space="preserve"> support.</w:t>
      </w:r>
    </w:p>
    <w:p w14:paraId="4B3458E5" w14:textId="0395F99D" w:rsidR="3E7995A1" w:rsidRDefault="3E7995A1" w:rsidP="21185967">
      <w:pPr>
        <w:pStyle w:val="ListParagraph"/>
        <w:numPr>
          <w:ilvl w:val="0"/>
          <w:numId w:val="21"/>
        </w:numPr>
        <w:spacing w:after="0"/>
        <w:rPr>
          <w:rFonts w:eastAsia="Arial"/>
          <w:i/>
          <w:iCs/>
          <w:lang w:val="en-CA"/>
        </w:rPr>
      </w:pPr>
      <w:r w:rsidRPr="21185967">
        <w:rPr>
          <w:rFonts w:eastAsia="Arial"/>
          <w:i/>
          <w:iCs/>
          <w:lang w:val="en-CA"/>
        </w:rPr>
        <w:t>Monitoring and Scaling: Configure SQL Insights for detailed performance tracking in the UAT and production environments.</w:t>
      </w:r>
    </w:p>
    <w:p w14:paraId="0433D214" w14:textId="26264256" w:rsidR="21185967" w:rsidRDefault="21185967" w:rsidP="21185967">
      <w:pPr>
        <w:pStyle w:val="ListParagraph"/>
        <w:spacing w:after="0"/>
        <w:rPr>
          <w:rFonts w:eastAsia="Arial"/>
          <w:i/>
          <w:iCs/>
          <w:lang w:val="en-CA"/>
        </w:rPr>
      </w:pPr>
    </w:p>
    <w:p w14:paraId="2EF36DB9" w14:textId="06E50789" w:rsidR="3E7995A1" w:rsidRDefault="3E7995A1" w:rsidP="21185967">
      <w:pPr>
        <w:spacing w:before="11"/>
        <w:rPr>
          <w:rFonts w:eastAsia="Arial"/>
          <w:b/>
          <w:bCs/>
          <w:i/>
          <w:iCs/>
          <w:lang w:val="en-CA"/>
        </w:rPr>
      </w:pPr>
      <w:r w:rsidRPr="21185967">
        <w:rPr>
          <w:rFonts w:eastAsia="Arial"/>
          <w:b/>
          <w:bCs/>
          <w:i/>
          <w:iCs/>
          <w:lang w:val="en-CA"/>
        </w:rPr>
        <w:t>Database Consolidation Strategy</w:t>
      </w:r>
    </w:p>
    <w:p w14:paraId="33ACE5E4" w14:textId="639B9B1C" w:rsidR="3E7995A1" w:rsidRDefault="3E7995A1" w:rsidP="21185967">
      <w:pPr>
        <w:pStyle w:val="ListParagraph"/>
        <w:numPr>
          <w:ilvl w:val="0"/>
          <w:numId w:val="21"/>
        </w:numPr>
        <w:spacing w:after="0"/>
        <w:rPr>
          <w:rFonts w:eastAsia="Arial"/>
          <w:i/>
          <w:iCs/>
          <w:lang w:val="en-CA"/>
        </w:rPr>
      </w:pPr>
      <w:r w:rsidRPr="21185967">
        <w:rPr>
          <w:rFonts w:eastAsia="Arial"/>
          <w:i/>
          <w:iCs/>
          <w:lang w:val="en-CA"/>
        </w:rPr>
        <w:t>Rationale: Consolidate the three databases into a single schema where possible to reduce complexity.</w:t>
      </w:r>
    </w:p>
    <w:p w14:paraId="2912FF8C" w14:textId="291360CC" w:rsidR="3E7995A1" w:rsidRDefault="3E7995A1" w:rsidP="21185967">
      <w:pPr>
        <w:pStyle w:val="ListParagraph"/>
        <w:numPr>
          <w:ilvl w:val="0"/>
          <w:numId w:val="21"/>
        </w:numPr>
        <w:spacing w:after="0"/>
        <w:rPr>
          <w:rFonts w:eastAsia="Arial"/>
          <w:i/>
          <w:iCs/>
          <w:lang w:val="en-CA"/>
        </w:rPr>
      </w:pPr>
      <w:r w:rsidRPr="21185967">
        <w:rPr>
          <w:rFonts w:eastAsia="Arial"/>
          <w:i/>
          <w:iCs/>
          <w:lang w:val="en-CA"/>
        </w:rPr>
        <w:t>Implementation: Implement the consolidation in stages to reduce load on the database during peak times and monitor closely with Azure Monitor for potential issues.</w:t>
      </w:r>
    </w:p>
    <w:p w14:paraId="400B2CF2" w14:textId="0903FD85" w:rsidR="21185967" w:rsidRDefault="21185967" w:rsidP="21185967">
      <w:pPr>
        <w:spacing w:after="0"/>
        <w:rPr>
          <w:rFonts w:eastAsia="Arial"/>
          <w:i/>
          <w:iCs/>
          <w:lang w:val="en-CA"/>
        </w:rPr>
      </w:pPr>
    </w:p>
    <w:p w14:paraId="17DC1BAD" w14:textId="01788393" w:rsidR="180AC77F" w:rsidRDefault="180AC77F" w:rsidP="21185967">
      <w:pPr>
        <w:spacing w:before="11"/>
        <w:rPr>
          <w:rFonts w:eastAsia="Arial"/>
          <w:b/>
          <w:bCs/>
          <w:i/>
          <w:iCs/>
          <w:lang w:val="en-CA"/>
        </w:rPr>
      </w:pPr>
      <w:r w:rsidRPr="21185967">
        <w:rPr>
          <w:rFonts w:eastAsia="Arial"/>
          <w:b/>
          <w:bCs/>
          <w:i/>
          <w:iCs/>
          <w:lang w:val="en-CA"/>
        </w:rPr>
        <w:t>Migration tool selection:</w:t>
      </w:r>
    </w:p>
    <w:p w14:paraId="4D018A52" w14:textId="06E60591" w:rsidR="180AC77F" w:rsidRDefault="180AC77F" w:rsidP="21185967">
      <w:pPr>
        <w:pStyle w:val="ListParagraph"/>
        <w:numPr>
          <w:ilvl w:val="0"/>
          <w:numId w:val="2"/>
        </w:numPr>
        <w:spacing w:after="0"/>
        <w:ind w:left="390" w:hanging="390"/>
        <w:rPr>
          <w:rFonts w:eastAsia="Arial"/>
          <w:i/>
          <w:iCs/>
          <w:lang w:val="en-CA"/>
        </w:rPr>
      </w:pPr>
      <w:r w:rsidRPr="21185967">
        <w:rPr>
          <w:rFonts w:eastAsia="Arial"/>
          <w:i/>
          <w:iCs/>
          <w:lang w:val="en-CA"/>
        </w:rPr>
        <w:t>Migration Tools: We identified Azure</w:t>
      </w:r>
      <w:r w:rsidRPr="21185967">
        <w:rPr>
          <w:rFonts w:eastAsia="Arial"/>
          <w:b/>
          <w:bCs/>
          <w:i/>
          <w:iCs/>
          <w:lang w:val="en-CA"/>
        </w:rPr>
        <w:t xml:space="preserve"> Database Migration Service (DMS)</w:t>
      </w:r>
      <w:r w:rsidRPr="21185967">
        <w:rPr>
          <w:rFonts w:eastAsia="Arial"/>
          <w:i/>
          <w:iCs/>
          <w:lang w:val="en-CA"/>
        </w:rPr>
        <w:t xml:space="preserve"> tool for its minimal-downtime online migration capabilities.</w:t>
      </w:r>
    </w:p>
    <w:p w14:paraId="3377E04A" w14:textId="45BC984C" w:rsidR="180AC77F" w:rsidRDefault="180AC77F" w:rsidP="21185967">
      <w:pPr>
        <w:spacing w:before="11"/>
        <w:jc w:val="both"/>
        <w:rPr>
          <w:rFonts w:eastAsia="Arial"/>
          <w:i/>
          <w:iCs/>
          <w:lang w:val="en-CA"/>
        </w:rPr>
      </w:pPr>
      <w:r w:rsidRPr="21185967">
        <w:rPr>
          <w:rFonts w:eastAsia="Arial"/>
          <w:i/>
          <w:iCs/>
          <w:lang w:val="en-CA"/>
        </w:rPr>
        <w:t>Azure Database Migration Service (DMS) provides minimal downtime migration by continuously replicating data from your source SQL Server to Azure SQL Database or Managed Instance. DMS handles schema migration, continuous data sync, and cutover.</w:t>
      </w:r>
    </w:p>
    <w:p w14:paraId="3D776B65" w14:textId="29086A49" w:rsidR="180AC77F" w:rsidRDefault="180AC77F" w:rsidP="21185967">
      <w:pPr>
        <w:pStyle w:val="ListParagraph"/>
        <w:numPr>
          <w:ilvl w:val="0"/>
          <w:numId w:val="1"/>
        </w:numPr>
        <w:spacing w:after="0" w:line="257" w:lineRule="auto"/>
        <w:rPr>
          <w:rFonts w:eastAsia="Arial"/>
          <w:i/>
          <w:iCs/>
          <w:lang w:val="en-CA"/>
        </w:rPr>
      </w:pPr>
      <w:r w:rsidRPr="21185967">
        <w:rPr>
          <w:rFonts w:eastAsia="Arial"/>
          <w:i/>
          <w:iCs/>
          <w:lang w:val="en-CA"/>
        </w:rPr>
        <w:t>Cost: The DMS service is free; however, Azure resources (compute, storage) used during migration incur charges.</w:t>
      </w:r>
    </w:p>
    <w:p w14:paraId="46220E2E" w14:textId="0FEA22E1" w:rsidR="180AC77F" w:rsidRDefault="180AC77F" w:rsidP="21185967">
      <w:pPr>
        <w:pStyle w:val="ListParagraph"/>
        <w:numPr>
          <w:ilvl w:val="0"/>
          <w:numId w:val="1"/>
        </w:numPr>
        <w:spacing w:after="0" w:line="257" w:lineRule="auto"/>
        <w:rPr>
          <w:rFonts w:eastAsia="Arial"/>
          <w:i/>
          <w:iCs/>
          <w:lang w:val="en-CA"/>
        </w:rPr>
      </w:pPr>
      <w:r w:rsidRPr="21185967">
        <w:rPr>
          <w:rFonts w:eastAsia="Arial"/>
          <w:i/>
          <w:iCs/>
          <w:lang w:val="en-CA"/>
        </w:rPr>
        <w:t>Storage Cost: Azure Blob Storage may be used temporarily for backups or staging data.</w:t>
      </w:r>
    </w:p>
    <w:p w14:paraId="00138967" w14:textId="0360A497" w:rsidR="180AC77F" w:rsidRDefault="180AC77F" w:rsidP="21185967">
      <w:pPr>
        <w:pStyle w:val="ListParagraph"/>
        <w:numPr>
          <w:ilvl w:val="0"/>
          <w:numId w:val="1"/>
        </w:numPr>
        <w:spacing w:after="0" w:line="257" w:lineRule="auto"/>
        <w:rPr>
          <w:rFonts w:eastAsia="Arial"/>
          <w:i/>
          <w:iCs/>
          <w:lang w:val="en-CA"/>
        </w:rPr>
      </w:pPr>
      <w:r w:rsidRPr="21185967">
        <w:rPr>
          <w:rFonts w:eastAsia="Arial"/>
          <w:i/>
          <w:iCs/>
          <w:lang w:val="en-CA"/>
        </w:rPr>
        <w:t>Compute Cost: Based on Cores provisioned for Azure SQL.</w:t>
      </w:r>
    </w:p>
    <w:p w14:paraId="2DE6890D" w14:textId="1E5D9FCD" w:rsidR="21185967" w:rsidRDefault="21185967" w:rsidP="21185967">
      <w:pPr>
        <w:pStyle w:val="ListParagraph"/>
        <w:spacing w:after="0"/>
        <w:rPr>
          <w:rFonts w:eastAsia="Arial"/>
          <w:i/>
          <w:iCs/>
          <w:lang w:val="en-CA"/>
        </w:rPr>
      </w:pPr>
    </w:p>
    <w:p w14:paraId="51D5D132" w14:textId="3A83300B" w:rsidR="00147647" w:rsidRPr="00CE4367" w:rsidRDefault="28EAEA4B" w:rsidP="21185967">
      <w:pPr>
        <w:rPr>
          <w:i/>
          <w:iCs/>
          <w:lang w:val="en-CA" w:eastAsia="en-CA"/>
        </w:rPr>
      </w:pPr>
      <w:r w:rsidRPr="21185967">
        <w:rPr>
          <w:i/>
          <w:iCs/>
          <w:lang w:val="en-CA" w:eastAsia="en-CA"/>
        </w:rPr>
        <w:t xml:space="preserve"> Online migration enables continuous synchronization between the source and target databases, minimizing downtime, while offline migration is suitable for scenarios where downtime is less critical.</w:t>
      </w:r>
    </w:p>
    <w:p w14:paraId="12C75F3B" w14:textId="77777777" w:rsidR="00147647" w:rsidRPr="00CE4367" w:rsidRDefault="00147647" w:rsidP="00807443">
      <w:pPr>
        <w:numPr>
          <w:ilvl w:val="0"/>
          <w:numId w:val="22"/>
        </w:numPr>
        <w:spacing w:after="160" w:line="278" w:lineRule="auto"/>
        <w:rPr>
          <w:i/>
          <w:lang w:val="en-CA" w:eastAsia="en-CA"/>
        </w:rPr>
      </w:pPr>
      <w:r w:rsidRPr="00CE4367">
        <w:rPr>
          <w:b/>
          <w:bCs/>
          <w:i/>
          <w:lang w:val="en-CA" w:eastAsia="en-CA"/>
        </w:rPr>
        <w:t>Self-Hosted Integration Runtime (SHIR)</w:t>
      </w:r>
      <w:r w:rsidRPr="00CE4367">
        <w:rPr>
          <w:i/>
          <w:lang w:val="en-CA" w:eastAsia="en-CA"/>
        </w:rPr>
        <w:t>: Installed on-premises to enable secure data transfer and communication between the on-prem SQL Server and the Azure cloud. SHIR handles the orchestration of data movement.</w:t>
      </w:r>
    </w:p>
    <w:p w14:paraId="059D1BC6" w14:textId="77777777" w:rsidR="00147647" w:rsidRPr="00CE4367" w:rsidRDefault="00147647" w:rsidP="00807443">
      <w:pPr>
        <w:numPr>
          <w:ilvl w:val="0"/>
          <w:numId w:val="22"/>
        </w:numPr>
        <w:spacing w:after="160" w:line="278" w:lineRule="auto"/>
        <w:rPr>
          <w:i/>
          <w:lang w:val="en-CA" w:eastAsia="en-CA"/>
        </w:rPr>
      </w:pPr>
      <w:r w:rsidRPr="00CE4367">
        <w:rPr>
          <w:b/>
          <w:bCs/>
          <w:i/>
          <w:lang w:val="en-CA" w:eastAsia="en-CA"/>
        </w:rPr>
        <w:t>Azure Storage</w:t>
      </w:r>
      <w:r w:rsidRPr="00CE4367">
        <w:rPr>
          <w:i/>
          <w:lang w:val="en-CA" w:eastAsia="en-CA"/>
        </w:rPr>
        <w:t>: Used to temporarily store database backup files during migration, ensuring flexibility and scalability, especially for large datasets.</w:t>
      </w:r>
    </w:p>
    <w:p w14:paraId="773F3D63" w14:textId="77777777" w:rsidR="00147647" w:rsidRPr="00CE4367" w:rsidRDefault="00147647" w:rsidP="00147647">
      <w:pPr>
        <w:rPr>
          <w:b/>
          <w:bCs/>
          <w:i/>
          <w:lang w:val="en-CA" w:eastAsia="en-CA"/>
        </w:rPr>
      </w:pPr>
      <w:r w:rsidRPr="00CE4367">
        <w:rPr>
          <w:b/>
          <w:bCs/>
          <w:i/>
          <w:lang w:val="en-CA" w:eastAsia="en-CA"/>
        </w:rPr>
        <w:t>Security and Audit Trail</w:t>
      </w:r>
    </w:p>
    <w:p w14:paraId="50230396" w14:textId="77777777" w:rsidR="00147647" w:rsidRPr="00CE4367" w:rsidRDefault="00147647" w:rsidP="00147647">
      <w:pPr>
        <w:rPr>
          <w:i/>
          <w:lang w:val="en-CA" w:eastAsia="en-CA"/>
        </w:rPr>
      </w:pPr>
      <w:r w:rsidRPr="00CE4367">
        <w:rPr>
          <w:i/>
          <w:lang w:val="en-CA" w:eastAsia="en-CA"/>
        </w:rPr>
        <w:t>Security is paramount in the migration process. We implement several layers of security, including:</w:t>
      </w:r>
    </w:p>
    <w:p w14:paraId="6A4D7ECF" w14:textId="77777777" w:rsidR="00147647" w:rsidRPr="00CE4367" w:rsidRDefault="00147647" w:rsidP="00807443">
      <w:pPr>
        <w:numPr>
          <w:ilvl w:val="0"/>
          <w:numId w:val="23"/>
        </w:numPr>
        <w:spacing w:after="160" w:line="278" w:lineRule="auto"/>
        <w:rPr>
          <w:i/>
          <w:lang w:val="en-CA" w:eastAsia="en-CA"/>
        </w:rPr>
      </w:pPr>
      <w:r w:rsidRPr="00CE4367">
        <w:rPr>
          <w:b/>
          <w:bCs/>
          <w:i/>
          <w:lang w:val="en-CA" w:eastAsia="en-CA"/>
        </w:rPr>
        <w:t>Azure Virtual Network (</w:t>
      </w:r>
      <w:proofErr w:type="spellStart"/>
      <w:r w:rsidRPr="00CE4367">
        <w:rPr>
          <w:b/>
          <w:bCs/>
          <w:i/>
          <w:lang w:val="en-CA" w:eastAsia="en-CA"/>
        </w:rPr>
        <w:t>VNet</w:t>
      </w:r>
      <w:proofErr w:type="spellEnd"/>
      <w:r w:rsidRPr="00CE4367">
        <w:rPr>
          <w:b/>
          <w:bCs/>
          <w:i/>
          <w:lang w:val="en-CA" w:eastAsia="en-CA"/>
        </w:rPr>
        <w:t>)</w:t>
      </w:r>
      <w:r w:rsidRPr="00CE4367">
        <w:rPr>
          <w:i/>
          <w:lang w:val="en-CA" w:eastAsia="en-CA"/>
        </w:rPr>
        <w:t>: Ensures that data transfers between the on-premises infrastructure and Azure happen within a secure, encrypted network.</w:t>
      </w:r>
    </w:p>
    <w:p w14:paraId="3A06CBED" w14:textId="77777777" w:rsidR="00147647" w:rsidRPr="00CE4367" w:rsidRDefault="00147647" w:rsidP="00807443">
      <w:pPr>
        <w:numPr>
          <w:ilvl w:val="0"/>
          <w:numId w:val="23"/>
        </w:numPr>
        <w:spacing w:after="160" w:line="278" w:lineRule="auto"/>
        <w:rPr>
          <w:i/>
          <w:lang w:val="en-CA" w:eastAsia="en-CA"/>
        </w:rPr>
      </w:pPr>
      <w:r w:rsidRPr="00CE4367">
        <w:rPr>
          <w:b/>
          <w:bCs/>
          <w:i/>
          <w:lang w:val="en-CA" w:eastAsia="en-CA"/>
        </w:rPr>
        <w:t>Private Link</w:t>
      </w:r>
      <w:r w:rsidRPr="00CE4367">
        <w:rPr>
          <w:i/>
          <w:lang w:val="en-CA" w:eastAsia="en-CA"/>
        </w:rPr>
        <w:t>: Provides an additional layer of security, ensuring that data is accessed privately over Azure's network infrastructure.</w:t>
      </w:r>
    </w:p>
    <w:p w14:paraId="31CA1F30" w14:textId="77777777" w:rsidR="00147647" w:rsidRPr="00CE4367" w:rsidRDefault="00147647" w:rsidP="00807443">
      <w:pPr>
        <w:numPr>
          <w:ilvl w:val="0"/>
          <w:numId w:val="23"/>
        </w:numPr>
        <w:spacing w:after="160" w:line="278" w:lineRule="auto"/>
        <w:rPr>
          <w:i/>
          <w:lang w:val="en-CA" w:eastAsia="en-CA"/>
        </w:rPr>
      </w:pPr>
      <w:r w:rsidRPr="00CE4367">
        <w:rPr>
          <w:b/>
          <w:bCs/>
          <w:i/>
          <w:lang w:val="en-CA" w:eastAsia="en-CA"/>
        </w:rPr>
        <w:lastRenderedPageBreak/>
        <w:t>Azure Active Directory (AAD):</w:t>
      </w:r>
      <w:r w:rsidRPr="00CE4367">
        <w:rPr>
          <w:i/>
          <w:lang w:val="en-CA" w:eastAsia="en-CA"/>
        </w:rPr>
        <w:t xml:space="preserve"> Manages access control, ensuring that only authorized users and services can access the databases during and after the migration.</w:t>
      </w:r>
    </w:p>
    <w:p w14:paraId="321B30FB" w14:textId="77777777" w:rsidR="00147647" w:rsidRPr="00CE4367" w:rsidRDefault="28EAEA4B" w:rsidP="21185967">
      <w:pPr>
        <w:numPr>
          <w:ilvl w:val="0"/>
          <w:numId w:val="23"/>
        </w:numPr>
        <w:spacing w:after="160" w:line="278" w:lineRule="auto"/>
        <w:rPr>
          <w:i/>
          <w:iCs/>
          <w:lang w:val="en-CA" w:eastAsia="en-CA"/>
        </w:rPr>
      </w:pPr>
      <w:r w:rsidRPr="21185967">
        <w:rPr>
          <w:b/>
          <w:bCs/>
          <w:i/>
          <w:iCs/>
          <w:lang w:val="en-CA" w:eastAsia="en-CA"/>
        </w:rPr>
        <w:t>Audit Trail</w:t>
      </w:r>
      <w:r w:rsidRPr="21185967">
        <w:rPr>
          <w:i/>
          <w:iCs/>
          <w:lang w:val="en-CA" w:eastAsia="en-CA"/>
        </w:rPr>
        <w:t>: We use SQL Auditing and Advanced Threat Protection to monitor for anomalies, log all critical database actions, and ensure compliance with security regulations.</w:t>
      </w:r>
    </w:p>
    <w:p w14:paraId="374A2565" w14:textId="63C26103" w:rsidR="21185967" w:rsidRDefault="21185967" w:rsidP="21185967">
      <w:pPr>
        <w:spacing w:after="160" w:line="278" w:lineRule="auto"/>
        <w:rPr>
          <w:i/>
          <w:iCs/>
          <w:lang w:val="en-CA" w:eastAsia="en-CA"/>
        </w:rPr>
      </w:pPr>
    </w:p>
    <w:p w14:paraId="5832DE08" w14:textId="77777777" w:rsidR="00147647" w:rsidRPr="00CE4367" w:rsidRDefault="00147647" w:rsidP="00147647">
      <w:pPr>
        <w:rPr>
          <w:b/>
          <w:bCs/>
          <w:i/>
          <w:lang w:val="en-CA" w:eastAsia="en-CA"/>
        </w:rPr>
      </w:pPr>
      <w:r w:rsidRPr="00CE4367">
        <w:rPr>
          <w:b/>
          <w:bCs/>
          <w:i/>
          <w:lang w:val="en-CA" w:eastAsia="en-CA"/>
        </w:rPr>
        <w:t>Migration Validation</w:t>
      </w:r>
    </w:p>
    <w:p w14:paraId="327CB25F" w14:textId="77777777" w:rsidR="00147647" w:rsidRPr="00CE4367" w:rsidRDefault="00147647" w:rsidP="00147647">
      <w:pPr>
        <w:rPr>
          <w:i/>
          <w:lang w:val="en-CA" w:eastAsia="en-CA"/>
        </w:rPr>
      </w:pPr>
      <w:r w:rsidRPr="00CE4367">
        <w:rPr>
          <w:i/>
          <w:lang w:val="en-CA" w:eastAsia="en-CA"/>
        </w:rPr>
        <w:t>Post-migration, we ensure the data's accuracy and integrity through validation checks. This process includes:</w:t>
      </w:r>
    </w:p>
    <w:p w14:paraId="74D3BBB4" w14:textId="77777777" w:rsidR="00147647" w:rsidRPr="00CE4367" w:rsidRDefault="00147647" w:rsidP="00807443">
      <w:pPr>
        <w:numPr>
          <w:ilvl w:val="0"/>
          <w:numId w:val="24"/>
        </w:numPr>
        <w:spacing w:after="160" w:line="278" w:lineRule="auto"/>
        <w:rPr>
          <w:i/>
          <w:lang w:val="en-CA" w:eastAsia="en-CA"/>
        </w:rPr>
      </w:pPr>
      <w:r w:rsidRPr="00CE4367">
        <w:rPr>
          <w:b/>
          <w:bCs/>
          <w:i/>
          <w:lang w:val="en-CA" w:eastAsia="en-CA"/>
        </w:rPr>
        <w:t>Schema Validation</w:t>
      </w:r>
      <w:r w:rsidRPr="00CE4367">
        <w:rPr>
          <w:i/>
          <w:lang w:val="en-CA" w:eastAsia="en-CA"/>
        </w:rPr>
        <w:t>: Ensures that the migrated schema matches the source schema, maintaining referential integrity.</w:t>
      </w:r>
    </w:p>
    <w:p w14:paraId="79D4D662" w14:textId="77777777" w:rsidR="00147647" w:rsidRPr="00CE4367" w:rsidRDefault="00147647" w:rsidP="00807443">
      <w:pPr>
        <w:numPr>
          <w:ilvl w:val="0"/>
          <w:numId w:val="24"/>
        </w:numPr>
        <w:spacing w:after="160" w:line="278" w:lineRule="auto"/>
        <w:rPr>
          <w:i/>
          <w:lang w:val="en-CA" w:eastAsia="en-CA"/>
        </w:rPr>
      </w:pPr>
      <w:r w:rsidRPr="00CE4367">
        <w:rPr>
          <w:b/>
          <w:bCs/>
          <w:i/>
          <w:lang w:val="en-CA" w:eastAsia="en-CA"/>
        </w:rPr>
        <w:t>Data Validation</w:t>
      </w:r>
      <w:r w:rsidRPr="00CE4367">
        <w:rPr>
          <w:i/>
          <w:lang w:val="en-CA" w:eastAsia="en-CA"/>
        </w:rPr>
        <w:t>: Compares record counts, row data, and relationships between source and destination databases to confirm completeness.</w:t>
      </w:r>
    </w:p>
    <w:p w14:paraId="75316050" w14:textId="77777777" w:rsidR="00147647" w:rsidRPr="00CE4367" w:rsidRDefault="00147647" w:rsidP="00807443">
      <w:pPr>
        <w:numPr>
          <w:ilvl w:val="0"/>
          <w:numId w:val="24"/>
        </w:numPr>
        <w:spacing w:after="160" w:line="278" w:lineRule="auto"/>
        <w:rPr>
          <w:i/>
          <w:lang w:val="en-CA" w:eastAsia="en-CA"/>
        </w:rPr>
      </w:pPr>
      <w:r w:rsidRPr="00CE4367">
        <w:rPr>
          <w:b/>
          <w:bCs/>
          <w:i/>
          <w:lang w:val="en-CA" w:eastAsia="en-CA"/>
        </w:rPr>
        <w:t>Performance Monitoring</w:t>
      </w:r>
      <w:r w:rsidRPr="00CE4367">
        <w:rPr>
          <w:i/>
          <w:lang w:val="en-CA" w:eastAsia="en-CA"/>
        </w:rPr>
        <w:t>: After migration, Azure Monitor is used to track performance metrics and database health, ensuring that the system is functioning optimally in the Azure environment.</w:t>
      </w:r>
    </w:p>
    <w:p w14:paraId="0248E0DE" w14:textId="77777777" w:rsidR="00147647" w:rsidRPr="00CE4367" w:rsidRDefault="00147647" w:rsidP="00147647">
      <w:pPr>
        <w:rPr>
          <w:i/>
          <w:lang w:val="en-CA" w:eastAsia="en-CA"/>
        </w:rPr>
      </w:pPr>
      <w:r w:rsidRPr="00CE4367">
        <w:rPr>
          <w:i/>
          <w:noProof/>
          <w:lang w:val="en-CA" w:eastAsia="en-CA"/>
        </w:rPr>
        <w:drawing>
          <wp:inline distT="0" distB="0" distL="0" distR="0" wp14:anchorId="255D1D4D" wp14:editId="0039E3D3">
            <wp:extent cx="6056336" cy="3086100"/>
            <wp:effectExtent l="0" t="0" r="1905" b="0"/>
            <wp:docPr id="1047207512" name="Picture 2"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software flow&#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10055" cy="3215387"/>
                    </a:xfrm>
                    <a:prstGeom prst="rect">
                      <a:avLst/>
                    </a:prstGeom>
                    <a:noFill/>
                    <a:ln>
                      <a:noFill/>
                    </a:ln>
                  </pic:spPr>
                </pic:pic>
              </a:graphicData>
            </a:graphic>
          </wp:inline>
        </w:drawing>
      </w:r>
    </w:p>
    <w:p w14:paraId="40E7453E" w14:textId="77777777" w:rsidR="00147647" w:rsidRPr="00CE4367" w:rsidRDefault="00147647" w:rsidP="00807443">
      <w:pPr>
        <w:numPr>
          <w:ilvl w:val="0"/>
          <w:numId w:val="20"/>
        </w:numPr>
        <w:spacing w:after="160" w:line="278" w:lineRule="auto"/>
        <w:rPr>
          <w:b/>
          <w:bCs/>
          <w:i/>
          <w:lang w:val="en-CA" w:eastAsia="en-CA"/>
        </w:rPr>
      </w:pPr>
      <w:r w:rsidRPr="00CE4367">
        <w:rPr>
          <w:b/>
          <w:bCs/>
          <w:i/>
          <w:lang w:val="en-CA" w:eastAsia="en-CA"/>
        </w:rPr>
        <w:t>On-Premises SQL Server</w:t>
      </w:r>
    </w:p>
    <w:p w14:paraId="035835E5" w14:textId="77777777" w:rsidR="00147647" w:rsidRPr="00CE4367" w:rsidRDefault="00147647" w:rsidP="00807443">
      <w:pPr>
        <w:numPr>
          <w:ilvl w:val="1"/>
          <w:numId w:val="20"/>
        </w:numPr>
        <w:spacing w:after="160" w:line="278" w:lineRule="auto"/>
        <w:rPr>
          <w:i/>
          <w:lang w:val="en-CA" w:eastAsia="en-CA"/>
        </w:rPr>
      </w:pPr>
      <w:r w:rsidRPr="00CE4367">
        <w:rPr>
          <w:i/>
          <w:lang w:val="en-CA" w:eastAsia="en-CA"/>
        </w:rPr>
        <w:t>Source System: The SQL Server database in the current on-premises environment.</w:t>
      </w:r>
    </w:p>
    <w:p w14:paraId="6A18388D" w14:textId="77777777" w:rsidR="00147647" w:rsidRPr="00CE4367" w:rsidRDefault="00147647" w:rsidP="00807443">
      <w:pPr>
        <w:numPr>
          <w:ilvl w:val="1"/>
          <w:numId w:val="20"/>
        </w:numPr>
        <w:spacing w:after="160" w:line="278" w:lineRule="auto"/>
        <w:rPr>
          <w:i/>
          <w:lang w:val="en-CA" w:eastAsia="en-CA"/>
        </w:rPr>
      </w:pPr>
      <w:r w:rsidRPr="00CE4367">
        <w:rPr>
          <w:i/>
          <w:lang w:val="en-CA" w:eastAsia="en-CA"/>
        </w:rPr>
        <w:t>Data Storage: Hosting structured relational data with potentially high loads.</w:t>
      </w:r>
    </w:p>
    <w:p w14:paraId="3E3E796D" w14:textId="77777777" w:rsidR="00147647" w:rsidRPr="00CE4367" w:rsidRDefault="00147647" w:rsidP="00807443">
      <w:pPr>
        <w:numPr>
          <w:ilvl w:val="0"/>
          <w:numId w:val="20"/>
        </w:numPr>
        <w:spacing w:after="160" w:line="278" w:lineRule="auto"/>
        <w:rPr>
          <w:b/>
          <w:bCs/>
          <w:i/>
          <w:lang w:val="en-CA" w:eastAsia="en-CA"/>
        </w:rPr>
      </w:pPr>
      <w:r w:rsidRPr="00CE4367">
        <w:rPr>
          <w:b/>
          <w:bCs/>
          <w:i/>
          <w:lang w:val="en-CA" w:eastAsia="en-CA"/>
        </w:rPr>
        <w:t>Azure Database Migration Service (DMS)</w:t>
      </w:r>
    </w:p>
    <w:p w14:paraId="7DC51C44" w14:textId="77777777" w:rsidR="00147647" w:rsidRPr="00CE4367" w:rsidRDefault="00147647" w:rsidP="00807443">
      <w:pPr>
        <w:numPr>
          <w:ilvl w:val="1"/>
          <w:numId w:val="20"/>
        </w:numPr>
        <w:spacing w:after="160" w:line="278" w:lineRule="auto"/>
        <w:rPr>
          <w:i/>
          <w:lang w:val="en-CA" w:eastAsia="en-CA"/>
        </w:rPr>
      </w:pPr>
      <w:r w:rsidRPr="00CE4367">
        <w:rPr>
          <w:i/>
          <w:lang w:val="en-CA" w:eastAsia="en-CA"/>
        </w:rPr>
        <w:t>Migration Tool: The core tool used to facilitate the migration. Azure DMS connects to the on-prem SQL Server and manages the schema and data transfer.</w:t>
      </w:r>
    </w:p>
    <w:p w14:paraId="0D19C2CF" w14:textId="77777777" w:rsidR="00147647" w:rsidRPr="00CE4367" w:rsidRDefault="00147647" w:rsidP="00807443">
      <w:pPr>
        <w:numPr>
          <w:ilvl w:val="1"/>
          <w:numId w:val="20"/>
        </w:numPr>
        <w:spacing w:after="160" w:line="278" w:lineRule="auto"/>
        <w:rPr>
          <w:i/>
          <w:lang w:val="en-CA" w:eastAsia="en-CA"/>
        </w:rPr>
      </w:pPr>
      <w:r w:rsidRPr="00CE4367">
        <w:rPr>
          <w:i/>
          <w:lang w:val="en-CA" w:eastAsia="en-CA"/>
        </w:rPr>
        <w:t>Online Migration: Supports online migration with continuous data synchronization during the cutover phase to minimize downtime.</w:t>
      </w:r>
    </w:p>
    <w:p w14:paraId="30532B8F" w14:textId="77777777" w:rsidR="00147647" w:rsidRPr="00CE4367" w:rsidRDefault="00147647" w:rsidP="00807443">
      <w:pPr>
        <w:numPr>
          <w:ilvl w:val="0"/>
          <w:numId w:val="20"/>
        </w:numPr>
        <w:spacing w:after="160" w:line="278" w:lineRule="auto"/>
        <w:rPr>
          <w:b/>
          <w:bCs/>
          <w:i/>
          <w:lang w:val="en-CA" w:eastAsia="en-CA"/>
        </w:rPr>
      </w:pPr>
      <w:r w:rsidRPr="00CE4367">
        <w:rPr>
          <w:b/>
          <w:bCs/>
          <w:i/>
          <w:lang w:val="en-CA" w:eastAsia="en-CA"/>
        </w:rPr>
        <w:lastRenderedPageBreak/>
        <w:t>Azure Blob Storage (Optional)</w:t>
      </w:r>
    </w:p>
    <w:p w14:paraId="01BAD4CF" w14:textId="77777777" w:rsidR="00147647" w:rsidRPr="00CE4367" w:rsidRDefault="28EAEA4B" w:rsidP="00807443">
      <w:pPr>
        <w:numPr>
          <w:ilvl w:val="1"/>
          <w:numId w:val="20"/>
        </w:numPr>
        <w:spacing w:after="160" w:line="278" w:lineRule="auto"/>
        <w:rPr>
          <w:i/>
          <w:lang w:val="en-CA" w:eastAsia="en-CA"/>
        </w:rPr>
      </w:pPr>
      <w:r w:rsidRPr="21185967">
        <w:rPr>
          <w:i/>
          <w:iCs/>
          <w:lang w:val="en-CA" w:eastAsia="en-CA"/>
        </w:rPr>
        <w:t>Backup Storage: Used to temporarily store backup data during the migration, especially for large datasets or for archival purposes.</w:t>
      </w:r>
    </w:p>
    <w:p w14:paraId="44164323" w14:textId="7EA7A3B1" w:rsidR="21185967" w:rsidRDefault="21185967" w:rsidP="21185967">
      <w:pPr>
        <w:spacing w:after="160" w:line="278" w:lineRule="auto"/>
        <w:rPr>
          <w:i/>
          <w:iCs/>
          <w:lang w:val="en-CA" w:eastAsia="en-CA"/>
        </w:rPr>
      </w:pPr>
    </w:p>
    <w:p w14:paraId="7782C417" w14:textId="77777777" w:rsidR="00147647" w:rsidRPr="00CE4367" w:rsidRDefault="00147647" w:rsidP="00807443">
      <w:pPr>
        <w:numPr>
          <w:ilvl w:val="0"/>
          <w:numId w:val="20"/>
        </w:numPr>
        <w:spacing w:after="160" w:line="278" w:lineRule="auto"/>
        <w:rPr>
          <w:b/>
          <w:bCs/>
          <w:i/>
          <w:lang w:val="en-CA" w:eastAsia="en-CA"/>
        </w:rPr>
      </w:pPr>
      <w:r w:rsidRPr="00CE4367">
        <w:rPr>
          <w:b/>
          <w:bCs/>
          <w:i/>
          <w:lang w:val="en-CA" w:eastAsia="en-CA"/>
        </w:rPr>
        <w:t>Target System (Azure SQL Database)</w:t>
      </w:r>
    </w:p>
    <w:p w14:paraId="6EA99DB7" w14:textId="77777777" w:rsidR="00147647" w:rsidRPr="00CE4367" w:rsidRDefault="00147647" w:rsidP="00807443">
      <w:pPr>
        <w:numPr>
          <w:ilvl w:val="1"/>
          <w:numId w:val="20"/>
        </w:numPr>
        <w:spacing w:after="160" w:line="278" w:lineRule="auto"/>
        <w:rPr>
          <w:i/>
          <w:lang w:val="en-CA" w:eastAsia="en-CA"/>
        </w:rPr>
      </w:pPr>
      <w:r w:rsidRPr="00CE4367">
        <w:rPr>
          <w:i/>
          <w:lang w:val="en-CA" w:eastAsia="en-CA"/>
        </w:rPr>
        <w:t>Destination Database: The Azure SQL Database or Azure SQL Managed Instance that will host the migrated data. This provides cloud-native scaling and performance benefits.</w:t>
      </w:r>
    </w:p>
    <w:p w14:paraId="7C1473E2" w14:textId="77777777" w:rsidR="00147647" w:rsidRPr="00CE4367" w:rsidRDefault="00147647" w:rsidP="00807443">
      <w:pPr>
        <w:numPr>
          <w:ilvl w:val="1"/>
          <w:numId w:val="20"/>
        </w:numPr>
        <w:spacing w:after="160" w:line="278" w:lineRule="auto"/>
        <w:rPr>
          <w:i/>
          <w:lang w:val="en-CA" w:eastAsia="en-CA"/>
        </w:rPr>
      </w:pPr>
      <w:proofErr w:type="spellStart"/>
      <w:r w:rsidRPr="00CE4367">
        <w:rPr>
          <w:i/>
          <w:lang w:val="en-CA" w:eastAsia="en-CA"/>
        </w:rPr>
        <w:t>vCore</w:t>
      </w:r>
      <w:proofErr w:type="spellEnd"/>
      <w:r w:rsidRPr="00CE4367">
        <w:rPr>
          <w:i/>
          <w:lang w:val="en-CA" w:eastAsia="en-CA"/>
        </w:rPr>
        <w:t>-based Model: Provides flexible scaling options for compute and storage resources.</w:t>
      </w:r>
    </w:p>
    <w:p w14:paraId="37AE8F6D" w14:textId="77777777" w:rsidR="00147647" w:rsidRPr="00CE4367" w:rsidRDefault="00147647" w:rsidP="00807443">
      <w:pPr>
        <w:numPr>
          <w:ilvl w:val="0"/>
          <w:numId w:val="20"/>
        </w:numPr>
        <w:spacing w:after="160" w:line="278" w:lineRule="auto"/>
        <w:rPr>
          <w:b/>
          <w:bCs/>
          <w:i/>
          <w:lang w:val="en-CA" w:eastAsia="en-CA"/>
        </w:rPr>
      </w:pPr>
      <w:r w:rsidRPr="00CE4367">
        <w:rPr>
          <w:b/>
          <w:bCs/>
          <w:i/>
          <w:lang w:val="en-CA" w:eastAsia="en-CA"/>
        </w:rPr>
        <w:t>Azure Virtual Network (</w:t>
      </w:r>
      <w:proofErr w:type="spellStart"/>
      <w:r w:rsidRPr="00CE4367">
        <w:rPr>
          <w:b/>
          <w:bCs/>
          <w:i/>
          <w:lang w:val="en-CA" w:eastAsia="en-CA"/>
        </w:rPr>
        <w:t>VNet</w:t>
      </w:r>
      <w:proofErr w:type="spellEnd"/>
      <w:r w:rsidRPr="00CE4367">
        <w:rPr>
          <w:b/>
          <w:bCs/>
          <w:i/>
          <w:lang w:val="en-CA" w:eastAsia="en-CA"/>
        </w:rPr>
        <w:t>)</w:t>
      </w:r>
    </w:p>
    <w:p w14:paraId="3EC118D9" w14:textId="77777777" w:rsidR="00147647" w:rsidRPr="00CE4367" w:rsidRDefault="00147647" w:rsidP="00807443">
      <w:pPr>
        <w:numPr>
          <w:ilvl w:val="1"/>
          <w:numId w:val="20"/>
        </w:numPr>
        <w:spacing w:after="160" w:line="278" w:lineRule="auto"/>
        <w:rPr>
          <w:i/>
          <w:lang w:val="en-CA" w:eastAsia="en-CA"/>
        </w:rPr>
      </w:pPr>
      <w:r w:rsidRPr="00CE4367">
        <w:rPr>
          <w:i/>
          <w:lang w:val="en-CA" w:eastAsia="en-CA"/>
        </w:rPr>
        <w:t>Secure Communication: A virtual network connecting the on-premises infrastructure with Azure, ensuring secure data transfer.</w:t>
      </w:r>
    </w:p>
    <w:p w14:paraId="10E304EB" w14:textId="77777777" w:rsidR="00147647" w:rsidRPr="00CE4367" w:rsidRDefault="00147647" w:rsidP="3F88A621">
      <w:pPr>
        <w:numPr>
          <w:ilvl w:val="1"/>
          <w:numId w:val="20"/>
        </w:numPr>
        <w:spacing w:after="160" w:line="278" w:lineRule="auto"/>
        <w:rPr>
          <w:i/>
          <w:iCs/>
          <w:lang w:val="en-CA" w:eastAsia="en-CA"/>
        </w:rPr>
      </w:pPr>
      <w:r w:rsidRPr="3F88A621">
        <w:rPr>
          <w:i/>
          <w:iCs/>
          <w:lang w:val="en-CA" w:eastAsia="en-CA"/>
        </w:rPr>
        <w:t>Private Link: Additional layer for secure data access and communication.</w:t>
      </w:r>
    </w:p>
    <w:p w14:paraId="004BBCE3" w14:textId="5F4A8F9A" w:rsidR="3F88A621" w:rsidRDefault="3F88A621" w:rsidP="3F88A621">
      <w:pPr>
        <w:spacing w:after="160" w:line="278" w:lineRule="auto"/>
        <w:ind w:left="1440"/>
        <w:rPr>
          <w:i/>
          <w:iCs/>
          <w:lang w:val="en-CA" w:eastAsia="en-CA"/>
        </w:rPr>
      </w:pPr>
    </w:p>
    <w:p w14:paraId="704054CE" w14:textId="77777777" w:rsidR="00147647" w:rsidRPr="00CE4367" w:rsidRDefault="00147647" w:rsidP="00807443">
      <w:pPr>
        <w:numPr>
          <w:ilvl w:val="0"/>
          <w:numId w:val="20"/>
        </w:numPr>
        <w:spacing w:after="160" w:line="278" w:lineRule="auto"/>
        <w:rPr>
          <w:b/>
          <w:bCs/>
          <w:i/>
          <w:lang w:val="en-CA" w:eastAsia="en-CA"/>
        </w:rPr>
      </w:pPr>
      <w:r w:rsidRPr="00CE4367">
        <w:rPr>
          <w:b/>
          <w:bCs/>
          <w:i/>
          <w:lang w:val="en-CA" w:eastAsia="en-CA"/>
        </w:rPr>
        <w:t>Azure Active Directory (AAD)</w:t>
      </w:r>
    </w:p>
    <w:p w14:paraId="6F024DD5" w14:textId="77777777" w:rsidR="00147647" w:rsidRPr="00CE4367" w:rsidRDefault="00147647" w:rsidP="00807443">
      <w:pPr>
        <w:numPr>
          <w:ilvl w:val="1"/>
          <w:numId w:val="20"/>
        </w:numPr>
        <w:spacing w:after="160" w:line="278" w:lineRule="auto"/>
        <w:rPr>
          <w:i/>
          <w:lang w:val="en-CA" w:eastAsia="en-CA"/>
        </w:rPr>
      </w:pPr>
      <w:r w:rsidRPr="00CE4367">
        <w:rPr>
          <w:i/>
          <w:lang w:val="en-CA" w:eastAsia="en-CA"/>
        </w:rPr>
        <w:t>Access Management: Manages identity and access to the Azure SQL Database. Ensures role-based access control for both the migration process and post-migration.</w:t>
      </w:r>
    </w:p>
    <w:p w14:paraId="4670CCE7" w14:textId="77777777" w:rsidR="00147647" w:rsidRPr="00CE4367" w:rsidRDefault="00147647" w:rsidP="00807443">
      <w:pPr>
        <w:numPr>
          <w:ilvl w:val="0"/>
          <w:numId w:val="20"/>
        </w:numPr>
        <w:spacing w:after="160" w:line="278" w:lineRule="auto"/>
        <w:rPr>
          <w:b/>
          <w:bCs/>
          <w:i/>
          <w:lang w:val="en-CA" w:eastAsia="en-CA"/>
        </w:rPr>
      </w:pPr>
      <w:r w:rsidRPr="00CE4367">
        <w:rPr>
          <w:b/>
          <w:bCs/>
          <w:i/>
          <w:lang w:val="en-CA" w:eastAsia="en-CA"/>
        </w:rPr>
        <w:t>Monitoring and Security Services</w:t>
      </w:r>
    </w:p>
    <w:p w14:paraId="7071A2BD" w14:textId="77777777" w:rsidR="00147647" w:rsidRPr="00CE4367" w:rsidRDefault="00147647" w:rsidP="00807443">
      <w:pPr>
        <w:numPr>
          <w:ilvl w:val="1"/>
          <w:numId w:val="20"/>
        </w:numPr>
        <w:spacing w:after="160" w:line="278" w:lineRule="auto"/>
        <w:rPr>
          <w:i/>
          <w:lang w:val="en-CA" w:eastAsia="en-CA"/>
        </w:rPr>
      </w:pPr>
      <w:r w:rsidRPr="00CE4367">
        <w:rPr>
          <w:i/>
          <w:lang w:val="en-CA" w:eastAsia="en-CA"/>
        </w:rPr>
        <w:t>Azure Monitor: Used for performance monitoring during and after the migration to track data flow, server performance, and database health.</w:t>
      </w:r>
    </w:p>
    <w:p w14:paraId="527D3148" w14:textId="77777777" w:rsidR="00147647" w:rsidRPr="00CE4367" w:rsidRDefault="00147647" w:rsidP="00807443">
      <w:pPr>
        <w:numPr>
          <w:ilvl w:val="1"/>
          <w:numId w:val="20"/>
        </w:numPr>
        <w:spacing w:after="160" w:line="278" w:lineRule="auto"/>
        <w:rPr>
          <w:i/>
          <w:lang w:val="en-CA" w:eastAsia="en-CA"/>
        </w:rPr>
      </w:pPr>
      <w:r w:rsidRPr="3F88A621">
        <w:rPr>
          <w:i/>
          <w:iCs/>
          <w:lang w:val="en-CA" w:eastAsia="en-CA"/>
        </w:rPr>
        <w:t>SQL Auditing and Advanced Threat Protection: Ensures security compliance and detects any anomalies during the migration process.</w:t>
      </w:r>
    </w:p>
    <w:p w14:paraId="4CB274D8" w14:textId="2891FB19" w:rsidR="080E0928" w:rsidRDefault="080E0928" w:rsidP="3F88A621">
      <w:pPr>
        <w:spacing w:after="160"/>
        <w:rPr>
          <w:rFonts w:eastAsia="Arial"/>
          <w:b/>
          <w:bCs/>
          <w:i/>
          <w:iCs/>
          <w:lang w:val="en-CA"/>
        </w:rPr>
      </w:pPr>
      <w:r w:rsidRPr="3F88A621">
        <w:rPr>
          <w:rFonts w:eastAsia="Arial"/>
          <w:b/>
          <w:bCs/>
          <w:i/>
          <w:iCs/>
          <w:lang w:val="en-CA"/>
        </w:rPr>
        <w:t>Estimation Assumptions</w:t>
      </w:r>
    </w:p>
    <w:p w14:paraId="6A1439FC" w14:textId="6EAA9AC3" w:rsidR="1BB0B69B" w:rsidRDefault="1BB0B69B" w:rsidP="3F88A621">
      <w:pPr>
        <w:numPr>
          <w:ilvl w:val="0"/>
          <w:numId w:val="20"/>
        </w:numPr>
        <w:spacing w:after="160" w:line="278" w:lineRule="auto"/>
        <w:rPr>
          <w:rFonts w:eastAsia="Arial"/>
          <w:i/>
          <w:iCs/>
          <w:lang w:val="en-CA"/>
        </w:rPr>
      </w:pPr>
      <w:r w:rsidRPr="3F88A621">
        <w:rPr>
          <w:rFonts w:eastAsia="Arial"/>
          <w:i/>
          <w:iCs/>
          <w:lang w:val="en-CA"/>
        </w:rPr>
        <w:t>Database Migration Time: The online migration process will vary depending on database size. A larger database (</w:t>
      </w:r>
      <w:r w:rsidR="001C08C8" w:rsidRPr="3F88A621">
        <w:rPr>
          <w:rFonts w:eastAsia="Arial"/>
          <w:i/>
          <w:iCs/>
          <w:lang w:val="en-CA"/>
        </w:rPr>
        <w:t>Service Portal</w:t>
      </w:r>
      <w:r w:rsidRPr="3F88A621">
        <w:rPr>
          <w:rFonts w:eastAsia="Arial"/>
          <w:i/>
          <w:iCs/>
          <w:lang w:val="en-CA"/>
        </w:rPr>
        <w:t xml:space="preserve"> DB) may take longer than smaller ones.</w:t>
      </w:r>
    </w:p>
    <w:p w14:paraId="5241FE08" w14:textId="55F173B5" w:rsidR="1BB0B69B" w:rsidRDefault="1BB0B69B" w:rsidP="3F88A621">
      <w:pPr>
        <w:numPr>
          <w:ilvl w:val="0"/>
          <w:numId w:val="20"/>
        </w:numPr>
        <w:spacing w:after="160" w:line="278" w:lineRule="auto"/>
        <w:rPr>
          <w:rFonts w:eastAsia="Arial"/>
          <w:i/>
          <w:iCs/>
          <w:lang w:val="en-CA"/>
        </w:rPr>
      </w:pPr>
      <w:r w:rsidRPr="3F88A621">
        <w:rPr>
          <w:rFonts w:eastAsia="Arial"/>
          <w:i/>
          <w:iCs/>
          <w:lang w:val="en-CA"/>
        </w:rPr>
        <w:t>Environment Setup and Configuration: Setting up each environment will involve schema migration, configuration, and verification.</w:t>
      </w:r>
    </w:p>
    <w:p w14:paraId="001DAC43" w14:textId="7367C3C8" w:rsidR="1BB0B69B" w:rsidRDefault="1BB0B69B" w:rsidP="3F88A621">
      <w:pPr>
        <w:numPr>
          <w:ilvl w:val="0"/>
          <w:numId w:val="20"/>
        </w:numPr>
        <w:spacing w:after="160" w:line="278" w:lineRule="auto"/>
        <w:rPr>
          <w:rFonts w:eastAsia="Arial"/>
          <w:i/>
          <w:iCs/>
          <w:lang w:val="en-CA"/>
        </w:rPr>
      </w:pPr>
      <w:r w:rsidRPr="3F88A621">
        <w:rPr>
          <w:rFonts w:eastAsia="Arial"/>
          <w:i/>
          <w:iCs/>
          <w:lang w:val="en-CA"/>
        </w:rPr>
        <w:t>Testing and Validation: Each environment requires thorough testing and validation, especially the production environment, which may also include user acceptance testing.</w:t>
      </w:r>
    </w:p>
    <w:p w14:paraId="0609F297" w14:textId="3626BDA9" w:rsidR="1BB0B69B" w:rsidRDefault="1BB0B69B" w:rsidP="3F88A621">
      <w:pPr>
        <w:numPr>
          <w:ilvl w:val="0"/>
          <w:numId w:val="20"/>
        </w:numPr>
        <w:spacing w:after="160" w:line="278" w:lineRule="auto"/>
        <w:rPr>
          <w:rFonts w:eastAsia="Arial"/>
          <w:i/>
          <w:iCs/>
          <w:lang w:val="en-CA"/>
        </w:rPr>
      </w:pPr>
      <w:r w:rsidRPr="3F88A621">
        <w:rPr>
          <w:rFonts w:eastAsia="Arial"/>
          <w:i/>
          <w:iCs/>
          <w:lang w:val="en-CA"/>
        </w:rPr>
        <w:t>Monitoring and Modifications: Post-migration monitoring and adjustments might be necessary to ensure optimal performance and data integrity.</w:t>
      </w:r>
    </w:p>
    <w:p w14:paraId="31BB3D49" w14:textId="1E442FCB" w:rsidR="080E0928" w:rsidRDefault="647E872A" w:rsidP="21185967">
      <w:pPr>
        <w:spacing w:after="160"/>
        <w:rPr>
          <w:rFonts w:eastAsia="Arial"/>
          <w:i/>
          <w:iCs/>
          <w:lang w:val="en-CA"/>
        </w:rPr>
      </w:pPr>
      <w:r w:rsidRPr="21185967">
        <w:rPr>
          <w:rFonts w:eastAsia="Arial"/>
          <w:i/>
          <w:iCs/>
          <w:lang w:val="en-CA"/>
        </w:rPr>
        <w:t>To account for potential delays, I've doubled the estimated time for a more conservative approach.</w:t>
      </w:r>
    </w:p>
    <w:p w14:paraId="1C7B7C52" w14:textId="2FCC58F8" w:rsidR="21185967" w:rsidRDefault="21185967" w:rsidP="21185967">
      <w:pPr>
        <w:spacing w:after="160"/>
        <w:rPr>
          <w:rFonts w:eastAsia="Arial"/>
          <w:i/>
          <w:iCs/>
          <w:lang w:val="en-CA"/>
        </w:rPr>
      </w:pPr>
    </w:p>
    <w:p w14:paraId="4F3CB19E" w14:textId="62E4FDDD" w:rsidR="21185967" w:rsidRDefault="21185967" w:rsidP="21185967">
      <w:pPr>
        <w:spacing w:after="160"/>
        <w:rPr>
          <w:rFonts w:eastAsia="Arial"/>
          <w:i/>
          <w:iCs/>
          <w:lang w:val="en-CA"/>
        </w:rPr>
      </w:pPr>
    </w:p>
    <w:p w14:paraId="048125AA" w14:textId="0D222C57" w:rsidR="21185967" w:rsidRDefault="21185967" w:rsidP="21185967">
      <w:pPr>
        <w:spacing w:after="160"/>
        <w:rPr>
          <w:rFonts w:eastAsia="Arial"/>
          <w:i/>
          <w:iCs/>
          <w:lang w:val="en-CA"/>
        </w:rPr>
      </w:pPr>
    </w:p>
    <w:p w14:paraId="033D613D" w14:textId="7FCC8E06" w:rsidR="21185967" w:rsidRDefault="21185967" w:rsidP="21185967">
      <w:pPr>
        <w:spacing w:after="160"/>
        <w:rPr>
          <w:rFonts w:eastAsia="Arial"/>
          <w:i/>
          <w:iCs/>
          <w:lang w:val="en-CA"/>
        </w:rPr>
      </w:pPr>
    </w:p>
    <w:p w14:paraId="56180CD0" w14:textId="26174CDD" w:rsidR="21185967" w:rsidRDefault="21185967" w:rsidP="21185967">
      <w:pPr>
        <w:spacing w:after="160"/>
        <w:rPr>
          <w:rFonts w:eastAsia="Arial"/>
          <w:i/>
          <w:iCs/>
          <w:lang w:val="en-CA"/>
        </w:rPr>
      </w:pPr>
    </w:p>
    <w:p w14:paraId="5F7DAAE7" w14:textId="0A3D2029" w:rsidR="21185967" w:rsidRDefault="21185967" w:rsidP="21185967">
      <w:pPr>
        <w:spacing w:after="160"/>
        <w:rPr>
          <w:rFonts w:eastAsia="Arial"/>
          <w:i/>
          <w:iCs/>
          <w:lang w:val="en-CA"/>
        </w:rPr>
      </w:pPr>
    </w:p>
    <w:p w14:paraId="4F15A2B8" w14:textId="2F5B0FE7" w:rsidR="3F88A621" w:rsidRDefault="3F88A621" w:rsidP="3F88A621">
      <w:pPr>
        <w:spacing w:after="160"/>
        <w:rPr>
          <w:rFonts w:eastAsia="Arial"/>
          <w:i/>
          <w:iCs/>
          <w:lang w:val="en-CA"/>
        </w:rPr>
      </w:pPr>
    </w:p>
    <w:p w14:paraId="3810558F" w14:textId="78A3D2E0" w:rsidR="080E0928" w:rsidRDefault="080E0928" w:rsidP="3F88A621">
      <w:pPr>
        <w:spacing w:after="160"/>
        <w:rPr>
          <w:rFonts w:eastAsia="Arial"/>
          <w:b/>
          <w:bCs/>
          <w:i/>
          <w:iCs/>
          <w:lang w:val="en-CA"/>
        </w:rPr>
      </w:pPr>
      <w:r w:rsidRPr="3F88A621">
        <w:rPr>
          <w:rFonts w:eastAsia="Arial"/>
          <w:b/>
          <w:bCs/>
          <w:i/>
          <w:iCs/>
          <w:lang w:val="en-CA"/>
        </w:rPr>
        <w:t>Detailed Time Estimation Table</w:t>
      </w:r>
    </w:p>
    <w:p w14:paraId="6F74445C" w14:textId="48A01337" w:rsidR="3F88A621" w:rsidRDefault="5CC8BFF6" w:rsidP="3F88A621">
      <w:pPr>
        <w:spacing w:after="160" w:line="278" w:lineRule="auto"/>
      </w:pPr>
      <w:r>
        <w:rPr>
          <w:noProof/>
        </w:rPr>
        <w:drawing>
          <wp:inline distT="0" distB="0" distL="0" distR="0" wp14:anchorId="1E729A60" wp14:editId="6686BD12">
            <wp:extent cx="5915025" cy="3185716"/>
            <wp:effectExtent l="0" t="0" r="0" b="0"/>
            <wp:docPr id="85046030" name="Picture 8504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46030"/>
                    <pic:cNvPicPr/>
                  </pic:nvPicPr>
                  <pic:blipFill>
                    <a:blip r:embed="rId18">
                      <a:extLst>
                        <a:ext uri="{28A0092B-C50C-407E-A947-70E740481C1C}">
                          <a14:useLocalDpi xmlns:a14="http://schemas.microsoft.com/office/drawing/2010/main" val="0"/>
                        </a:ext>
                      </a:extLst>
                    </a:blip>
                    <a:stretch>
                      <a:fillRect/>
                    </a:stretch>
                  </pic:blipFill>
                  <pic:spPr>
                    <a:xfrm>
                      <a:off x="0" y="0"/>
                      <a:ext cx="5915025" cy="3185716"/>
                    </a:xfrm>
                    <a:prstGeom prst="rect">
                      <a:avLst/>
                    </a:prstGeom>
                  </pic:spPr>
                </pic:pic>
              </a:graphicData>
            </a:graphic>
          </wp:inline>
        </w:drawing>
      </w:r>
    </w:p>
    <w:p w14:paraId="057F3713" w14:textId="3EE90F99" w:rsidR="00E22EC3" w:rsidRDefault="0C19C7F7" w:rsidP="00E22EC3">
      <w:pPr>
        <w:spacing w:after="160"/>
        <w:rPr>
          <w:rFonts w:eastAsia="Arial"/>
          <w:b/>
          <w:bCs/>
          <w:i/>
          <w:iCs/>
          <w:lang w:val="en-CA"/>
        </w:rPr>
      </w:pPr>
      <w:r w:rsidRPr="3F88A621">
        <w:rPr>
          <w:rFonts w:eastAsia="Arial"/>
          <w:b/>
          <w:bCs/>
          <w:i/>
          <w:iCs/>
          <w:lang w:val="en-CA"/>
        </w:rPr>
        <w:t>Time Estimation per Environment (Including Buffer)</w:t>
      </w:r>
    </w:p>
    <w:tbl>
      <w:tblPr>
        <w:tblStyle w:val="TableGrid"/>
        <w:tblW w:w="0" w:type="auto"/>
        <w:tblLayout w:type="fixed"/>
        <w:tblLook w:val="0620" w:firstRow="1" w:lastRow="0" w:firstColumn="0" w:lastColumn="0" w:noHBand="1" w:noVBand="1"/>
      </w:tblPr>
      <w:tblGrid>
        <w:gridCol w:w="2025"/>
        <w:gridCol w:w="1996"/>
      </w:tblGrid>
      <w:tr w:rsidR="00E22EC3" w14:paraId="1FDB9C92" w14:textId="77777777" w:rsidTr="009E63E4">
        <w:trPr>
          <w:trHeight w:val="375"/>
        </w:trPr>
        <w:tc>
          <w:tcPr>
            <w:tcW w:w="2025" w:type="dxa"/>
            <w:tcBorders>
              <w:top w:val="single" w:sz="8" w:space="0" w:color="196B24"/>
              <w:left w:val="single" w:sz="8" w:space="0" w:color="196B24"/>
              <w:bottom w:val="nil"/>
              <w:right w:val="nil"/>
            </w:tcBorders>
            <w:shd w:val="clear" w:color="auto" w:fill="196B24"/>
            <w:tcMar>
              <w:left w:w="108" w:type="dxa"/>
              <w:right w:w="108" w:type="dxa"/>
            </w:tcMar>
          </w:tcPr>
          <w:p w14:paraId="7C708FEB" w14:textId="77777777" w:rsidR="00E22EC3" w:rsidRDefault="00E22EC3" w:rsidP="009E63E4">
            <w:r w:rsidRPr="3F88A621">
              <w:rPr>
                <w:rFonts w:ascii="Aptos" w:eastAsia="Aptos" w:hAnsi="Aptos" w:cs="Aptos"/>
                <w:b/>
                <w:bCs/>
                <w:color w:val="FFFFFF" w:themeColor="background1"/>
                <w:sz w:val="22"/>
                <w:szCs w:val="22"/>
              </w:rPr>
              <w:t>Environment</w:t>
            </w:r>
          </w:p>
        </w:tc>
        <w:tc>
          <w:tcPr>
            <w:tcW w:w="1996" w:type="dxa"/>
            <w:tcBorders>
              <w:top w:val="single" w:sz="8" w:space="0" w:color="196B24"/>
              <w:left w:val="nil"/>
              <w:bottom w:val="nil"/>
              <w:right w:val="single" w:sz="8" w:space="0" w:color="196B24"/>
            </w:tcBorders>
            <w:shd w:val="clear" w:color="auto" w:fill="196B24"/>
            <w:tcMar>
              <w:left w:w="108" w:type="dxa"/>
              <w:right w:w="108" w:type="dxa"/>
            </w:tcMar>
          </w:tcPr>
          <w:p w14:paraId="054E172C" w14:textId="77777777" w:rsidR="00E22EC3" w:rsidRDefault="00E22EC3" w:rsidP="009E63E4">
            <w:r w:rsidRPr="3F88A621">
              <w:rPr>
                <w:rFonts w:ascii="Aptos" w:eastAsia="Aptos" w:hAnsi="Aptos" w:cs="Aptos"/>
                <w:b/>
                <w:bCs/>
                <w:color w:val="FFFFFF" w:themeColor="background1"/>
                <w:sz w:val="22"/>
                <w:szCs w:val="22"/>
              </w:rPr>
              <w:t xml:space="preserve">Total Days </w:t>
            </w:r>
            <w:r w:rsidRPr="3F88A621">
              <w:rPr>
                <w:rFonts w:ascii="Aptos" w:eastAsia="Aptos" w:hAnsi="Aptos" w:cs="Aptos"/>
                <w:color w:val="FFFFFF" w:themeColor="background1"/>
                <w:sz w:val="22"/>
                <w:szCs w:val="22"/>
              </w:rPr>
              <w:t xml:space="preserve">  </w:t>
            </w:r>
          </w:p>
        </w:tc>
      </w:tr>
      <w:tr w:rsidR="00E22EC3" w14:paraId="176C5124" w14:textId="77777777" w:rsidTr="009E63E4">
        <w:trPr>
          <w:trHeight w:val="375"/>
        </w:trPr>
        <w:tc>
          <w:tcPr>
            <w:tcW w:w="2025" w:type="dxa"/>
            <w:tcBorders>
              <w:top w:val="nil"/>
              <w:left w:val="single" w:sz="8" w:space="0" w:color="196B24"/>
              <w:bottom w:val="nil"/>
              <w:right w:val="nil"/>
            </w:tcBorders>
            <w:tcMar>
              <w:left w:w="108" w:type="dxa"/>
              <w:right w:w="108" w:type="dxa"/>
            </w:tcMar>
            <w:vAlign w:val="center"/>
          </w:tcPr>
          <w:p w14:paraId="47125F9C" w14:textId="77777777" w:rsidR="00E22EC3" w:rsidRDefault="00E22EC3" w:rsidP="009E63E4">
            <w:r w:rsidRPr="3F88A621">
              <w:rPr>
                <w:rFonts w:ascii="Aptos" w:eastAsia="Aptos" w:hAnsi="Aptos" w:cs="Aptos"/>
                <w:b/>
                <w:bCs/>
                <w:sz w:val="22"/>
                <w:szCs w:val="22"/>
              </w:rPr>
              <w:t>Dev</w:t>
            </w:r>
          </w:p>
        </w:tc>
        <w:tc>
          <w:tcPr>
            <w:tcW w:w="1996" w:type="dxa"/>
            <w:tcBorders>
              <w:top w:val="nil"/>
              <w:left w:val="nil"/>
              <w:bottom w:val="nil"/>
              <w:right w:val="single" w:sz="8" w:space="0" w:color="196B24"/>
            </w:tcBorders>
            <w:tcMar>
              <w:left w:w="108" w:type="dxa"/>
              <w:right w:w="108" w:type="dxa"/>
            </w:tcMar>
            <w:vAlign w:val="center"/>
          </w:tcPr>
          <w:p w14:paraId="26EAC3F5" w14:textId="77777777" w:rsidR="00E22EC3" w:rsidRDefault="00E22EC3" w:rsidP="009E63E4">
            <w:r w:rsidRPr="3F88A621">
              <w:rPr>
                <w:rFonts w:ascii="Aptos" w:eastAsia="Aptos" w:hAnsi="Aptos" w:cs="Aptos"/>
                <w:sz w:val="22"/>
                <w:szCs w:val="22"/>
              </w:rPr>
              <w:t>15–</w:t>
            </w:r>
            <w:r>
              <w:rPr>
                <w:rFonts w:ascii="Aptos" w:eastAsia="Aptos" w:hAnsi="Aptos" w:cs="Aptos"/>
                <w:sz w:val="22"/>
                <w:szCs w:val="22"/>
              </w:rPr>
              <w:t>20</w:t>
            </w:r>
            <w:r w:rsidRPr="3F88A621">
              <w:rPr>
                <w:rFonts w:ascii="Aptos" w:eastAsia="Aptos" w:hAnsi="Aptos" w:cs="Aptos"/>
                <w:sz w:val="22"/>
                <w:szCs w:val="22"/>
              </w:rPr>
              <w:t xml:space="preserve"> days</w:t>
            </w:r>
          </w:p>
        </w:tc>
      </w:tr>
      <w:tr w:rsidR="00E22EC3" w14:paraId="4C211561" w14:textId="77777777" w:rsidTr="009E63E4">
        <w:trPr>
          <w:trHeight w:val="375"/>
        </w:trPr>
        <w:tc>
          <w:tcPr>
            <w:tcW w:w="2025" w:type="dxa"/>
            <w:tcBorders>
              <w:top w:val="nil"/>
              <w:left w:val="single" w:sz="8" w:space="0" w:color="196B24"/>
              <w:bottom w:val="nil"/>
              <w:right w:val="nil"/>
            </w:tcBorders>
            <w:tcMar>
              <w:left w:w="108" w:type="dxa"/>
              <w:right w:w="108" w:type="dxa"/>
            </w:tcMar>
            <w:vAlign w:val="center"/>
          </w:tcPr>
          <w:p w14:paraId="3171A254" w14:textId="77777777" w:rsidR="00E22EC3" w:rsidRDefault="00E22EC3" w:rsidP="009E63E4">
            <w:r w:rsidRPr="3F88A621">
              <w:rPr>
                <w:rFonts w:ascii="Aptos" w:eastAsia="Aptos" w:hAnsi="Aptos" w:cs="Aptos"/>
                <w:b/>
                <w:bCs/>
                <w:sz w:val="22"/>
                <w:szCs w:val="22"/>
              </w:rPr>
              <w:t>QA</w:t>
            </w:r>
          </w:p>
        </w:tc>
        <w:tc>
          <w:tcPr>
            <w:tcW w:w="1996" w:type="dxa"/>
            <w:tcBorders>
              <w:top w:val="nil"/>
              <w:left w:val="nil"/>
              <w:bottom w:val="nil"/>
              <w:right w:val="single" w:sz="8" w:space="0" w:color="196B24"/>
            </w:tcBorders>
            <w:tcMar>
              <w:left w:w="108" w:type="dxa"/>
              <w:right w:w="108" w:type="dxa"/>
            </w:tcMar>
            <w:vAlign w:val="center"/>
          </w:tcPr>
          <w:p w14:paraId="6F6D3898" w14:textId="77777777" w:rsidR="00E22EC3" w:rsidRDefault="00E22EC3" w:rsidP="009E63E4">
            <w:r w:rsidRPr="3F88A621">
              <w:rPr>
                <w:rFonts w:ascii="Aptos" w:eastAsia="Aptos" w:hAnsi="Aptos" w:cs="Aptos"/>
                <w:sz w:val="22"/>
                <w:szCs w:val="22"/>
              </w:rPr>
              <w:t>15–</w:t>
            </w:r>
            <w:r>
              <w:rPr>
                <w:rFonts w:ascii="Aptos" w:eastAsia="Aptos" w:hAnsi="Aptos" w:cs="Aptos"/>
                <w:sz w:val="22"/>
                <w:szCs w:val="22"/>
              </w:rPr>
              <w:t>20</w:t>
            </w:r>
            <w:r w:rsidRPr="3F88A621">
              <w:rPr>
                <w:rFonts w:ascii="Aptos" w:eastAsia="Aptos" w:hAnsi="Aptos" w:cs="Aptos"/>
                <w:sz w:val="22"/>
                <w:szCs w:val="22"/>
              </w:rPr>
              <w:t>days</w:t>
            </w:r>
          </w:p>
        </w:tc>
      </w:tr>
      <w:tr w:rsidR="00E22EC3" w14:paraId="5DB7A76E" w14:textId="77777777" w:rsidTr="009E63E4">
        <w:trPr>
          <w:trHeight w:val="375"/>
        </w:trPr>
        <w:tc>
          <w:tcPr>
            <w:tcW w:w="2025" w:type="dxa"/>
            <w:tcBorders>
              <w:top w:val="nil"/>
              <w:left w:val="single" w:sz="8" w:space="0" w:color="196B24"/>
              <w:bottom w:val="nil"/>
              <w:right w:val="nil"/>
            </w:tcBorders>
            <w:tcMar>
              <w:left w:w="108" w:type="dxa"/>
              <w:right w:w="108" w:type="dxa"/>
            </w:tcMar>
            <w:vAlign w:val="center"/>
          </w:tcPr>
          <w:p w14:paraId="2C3E1550" w14:textId="77777777" w:rsidR="00E22EC3" w:rsidRDefault="00E22EC3" w:rsidP="009E63E4">
            <w:r w:rsidRPr="3F88A621">
              <w:rPr>
                <w:rFonts w:ascii="Aptos" w:eastAsia="Aptos" w:hAnsi="Aptos" w:cs="Aptos"/>
                <w:b/>
                <w:bCs/>
                <w:sz w:val="22"/>
                <w:szCs w:val="22"/>
              </w:rPr>
              <w:t>UAT</w:t>
            </w:r>
          </w:p>
        </w:tc>
        <w:tc>
          <w:tcPr>
            <w:tcW w:w="1996" w:type="dxa"/>
            <w:tcBorders>
              <w:top w:val="nil"/>
              <w:left w:val="nil"/>
              <w:bottom w:val="nil"/>
              <w:right w:val="single" w:sz="8" w:space="0" w:color="196B24"/>
            </w:tcBorders>
            <w:tcMar>
              <w:left w:w="108" w:type="dxa"/>
              <w:right w:w="108" w:type="dxa"/>
            </w:tcMar>
            <w:vAlign w:val="center"/>
          </w:tcPr>
          <w:p w14:paraId="64C46731" w14:textId="77777777" w:rsidR="00E22EC3" w:rsidRDefault="00E22EC3" w:rsidP="009E63E4">
            <w:r w:rsidRPr="3F88A621">
              <w:rPr>
                <w:rFonts w:ascii="Aptos" w:eastAsia="Aptos" w:hAnsi="Aptos" w:cs="Aptos"/>
                <w:sz w:val="22"/>
                <w:szCs w:val="22"/>
              </w:rPr>
              <w:t>15–</w:t>
            </w:r>
            <w:r>
              <w:rPr>
                <w:rFonts w:ascii="Aptos" w:eastAsia="Aptos" w:hAnsi="Aptos" w:cs="Aptos"/>
                <w:sz w:val="22"/>
                <w:szCs w:val="22"/>
              </w:rPr>
              <w:t>20</w:t>
            </w:r>
            <w:r w:rsidRPr="3F88A621">
              <w:rPr>
                <w:rFonts w:ascii="Aptos" w:eastAsia="Aptos" w:hAnsi="Aptos" w:cs="Aptos"/>
                <w:sz w:val="22"/>
                <w:szCs w:val="22"/>
              </w:rPr>
              <w:t>days</w:t>
            </w:r>
          </w:p>
        </w:tc>
      </w:tr>
      <w:tr w:rsidR="00E22EC3" w14:paraId="433C8800" w14:textId="77777777" w:rsidTr="009E63E4">
        <w:trPr>
          <w:trHeight w:val="345"/>
        </w:trPr>
        <w:tc>
          <w:tcPr>
            <w:tcW w:w="2025" w:type="dxa"/>
            <w:tcBorders>
              <w:top w:val="nil"/>
              <w:left w:val="single" w:sz="8" w:space="0" w:color="196B24"/>
              <w:bottom w:val="nil"/>
              <w:right w:val="nil"/>
            </w:tcBorders>
            <w:tcMar>
              <w:left w:w="108" w:type="dxa"/>
              <w:right w:w="108" w:type="dxa"/>
            </w:tcMar>
            <w:vAlign w:val="center"/>
          </w:tcPr>
          <w:p w14:paraId="699EFEA0" w14:textId="77777777" w:rsidR="00E22EC3" w:rsidRDefault="00E22EC3" w:rsidP="009E63E4">
            <w:r w:rsidRPr="3F88A621">
              <w:rPr>
                <w:rFonts w:ascii="Aptos" w:eastAsia="Aptos" w:hAnsi="Aptos" w:cs="Aptos"/>
                <w:b/>
                <w:bCs/>
                <w:sz w:val="22"/>
                <w:szCs w:val="22"/>
              </w:rPr>
              <w:t>Prod</w:t>
            </w:r>
          </w:p>
        </w:tc>
        <w:tc>
          <w:tcPr>
            <w:tcW w:w="1996" w:type="dxa"/>
            <w:tcBorders>
              <w:top w:val="nil"/>
              <w:left w:val="nil"/>
              <w:bottom w:val="nil"/>
              <w:right w:val="single" w:sz="8" w:space="0" w:color="196B24"/>
            </w:tcBorders>
            <w:tcMar>
              <w:left w:w="108" w:type="dxa"/>
              <w:right w:w="108" w:type="dxa"/>
            </w:tcMar>
            <w:vAlign w:val="center"/>
          </w:tcPr>
          <w:p w14:paraId="139B2DE6" w14:textId="77777777" w:rsidR="00E22EC3" w:rsidRDefault="00E22EC3" w:rsidP="009E63E4">
            <w:r w:rsidRPr="3F88A621">
              <w:rPr>
                <w:rFonts w:ascii="Aptos" w:eastAsia="Aptos" w:hAnsi="Aptos" w:cs="Aptos"/>
                <w:sz w:val="22"/>
                <w:szCs w:val="22"/>
              </w:rPr>
              <w:t>15–</w:t>
            </w:r>
            <w:r>
              <w:rPr>
                <w:rFonts w:ascii="Aptos" w:eastAsia="Aptos" w:hAnsi="Aptos" w:cs="Aptos"/>
                <w:sz w:val="22"/>
                <w:szCs w:val="22"/>
              </w:rPr>
              <w:t>20</w:t>
            </w:r>
            <w:r w:rsidRPr="3F88A621">
              <w:rPr>
                <w:rFonts w:ascii="Aptos" w:eastAsia="Aptos" w:hAnsi="Aptos" w:cs="Aptos"/>
                <w:sz w:val="22"/>
                <w:szCs w:val="22"/>
              </w:rPr>
              <w:t>days</w:t>
            </w:r>
          </w:p>
        </w:tc>
      </w:tr>
      <w:tr w:rsidR="00E22EC3" w14:paraId="4EE6AA81" w14:textId="77777777" w:rsidTr="009E63E4">
        <w:trPr>
          <w:trHeight w:val="345"/>
        </w:trPr>
        <w:tc>
          <w:tcPr>
            <w:tcW w:w="2025" w:type="dxa"/>
            <w:tcBorders>
              <w:top w:val="nil"/>
              <w:left w:val="single" w:sz="8" w:space="0" w:color="196B24"/>
              <w:bottom w:val="nil"/>
              <w:right w:val="nil"/>
            </w:tcBorders>
            <w:tcMar>
              <w:left w:w="108" w:type="dxa"/>
              <w:right w:w="108" w:type="dxa"/>
            </w:tcMar>
            <w:vAlign w:val="center"/>
          </w:tcPr>
          <w:p w14:paraId="043A51BA" w14:textId="77777777" w:rsidR="00E22EC3" w:rsidRPr="3F88A621" w:rsidRDefault="00E22EC3" w:rsidP="009E63E4">
            <w:pPr>
              <w:rPr>
                <w:rFonts w:ascii="Aptos" w:eastAsia="Aptos" w:hAnsi="Aptos" w:cs="Aptos"/>
                <w:b/>
                <w:bCs/>
                <w:sz w:val="22"/>
                <w:szCs w:val="22"/>
              </w:rPr>
            </w:pPr>
            <w:r>
              <w:rPr>
                <w:rFonts w:ascii="Aptos" w:eastAsia="Aptos" w:hAnsi="Aptos" w:cs="Aptos"/>
                <w:b/>
                <w:bCs/>
                <w:sz w:val="22"/>
                <w:szCs w:val="22"/>
              </w:rPr>
              <w:t>DR</w:t>
            </w:r>
          </w:p>
        </w:tc>
        <w:tc>
          <w:tcPr>
            <w:tcW w:w="1996" w:type="dxa"/>
            <w:tcBorders>
              <w:top w:val="nil"/>
              <w:left w:val="nil"/>
              <w:bottom w:val="nil"/>
              <w:right w:val="single" w:sz="8" w:space="0" w:color="196B24"/>
            </w:tcBorders>
            <w:tcMar>
              <w:left w:w="108" w:type="dxa"/>
              <w:right w:w="108" w:type="dxa"/>
            </w:tcMar>
            <w:vAlign w:val="center"/>
          </w:tcPr>
          <w:p w14:paraId="4C5E0B5C" w14:textId="77777777" w:rsidR="00E22EC3" w:rsidRPr="3F88A621" w:rsidRDefault="00E22EC3" w:rsidP="009E63E4">
            <w:pPr>
              <w:rPr>
                <w:rFonts w:ascii="Aptos" w:eastAsia="Aptos" w:hAnsi="Aptos" w:cs="Aptos"/>
                <w:sz w:val="22"/>
                <w:szCs w:val="22"/>
              </w:rPr>
            </w:pPr>
            <w:r w:rsidRPr="3F88A621">
              <w:rPr>
                <w:rFonts w:ascii="Aptos" w:eastAsia="Aptos" w:hAnsi="Aptos" w:cs="Aptos"/>
                <w:sz w:val="22"/>
                <w:szCs w:val="22"/>
              </w:rPr>
              <w:t>15–</w:t>
            </w:r>
            <w:r>
              <w:rPr>
                <w:rFonts w:ascii="Aptos" w:eastAsia="Aptos" w:hAnsi="Aptos" w:cs="Aptos"/>
                <w:sz w:val="22"/>
                <w:szCs w:val="22"/>
              </w:rPr>
              <w:t>20</w:t>
            </w:r>
            <w:r w:rsidRPr="3F88A621">
              <w:rPr>
                <w:rFonts w:ascii="Aptos" w:eastAsia="Aptos" w:hAnsi="Aptos" w:cs="Aptos"/>
                <w:sz w:val="22"/>
                <w:szCs w:val="22"/>
              </w:rPr>
              <w:t>days</w:t>
            </w:r>
          </w:p>
        </w:tc>
      </w:tr>
      <w:tr w:rsidR="00E22EC3" w14:paraId="5B763537" w14:textId="77777777" w:rsidTr="009E63E4">
        <w:trPr>
          <w:trHeight w:val="390"/>
        </w:trPr>
        <w:tc>
          <w:tcPr>
            <w:tcW w:w="2025" w:type="dxa"/>
            <w:tcBorders>
              <w:top w:val="nil"/>
              <w:left w:val="single" w:sz="8" w:space="0" w:color="196B24"/>
              <w:bottom w:val="single" w:sz="8" w:space="0" w:color="196B24"/>
              <w:right w:val="nil"/>
            </w:tcBorders>
            <w:tcMar>
              <w:left w:w="108" w:type="dxa"/>
              <w:right w:w="108" w:type="dxa"/>
            </w:tcMar>
            <w:vAlign w:val="center"/>
          </w:tcPr>
          <w:p w14:paraId="0227E7CA" w14:textId="77777777" w:rsidR="00E22EC3" w:rsidRDefault="00E22EC3" w:rsidP="009E63E4">
            <w:r w:rsidRPr="3F88A621">
              <w:rPr>
                <w:rFonts w:ascii="Aptos" w:eastAsia="Aptos" w:hAnsi="Aptos" w:cs="Aptos"/>
                <w:b/>
                <w:bCs/>
                <w:sz w:val="22"/>
                <w:szCs w:val="22"/>
              </w:rPr>
              <w:t>Grand Total</w:t>
            </w:r>
          </w:p>
        </w:tc>
        <w:tc>
          <w:tcPr>
            <w:tcW w:w="1996" w:type="dxa"/>
            <w:tcBorders>
              <w:top w:val="nil"/>
              <w:left w:val="nil"/>
              <w:bottom w:val="single" w:sz="8" w:space="0" w:color="196B24"/>
              <w:right w:val="single" w:sz="8" w:space="0" w:color="196B24"/>
            </w:tcBorders>
            <w:tcMar>
              <w:left w:w="108" w:type="dxa"/>
              <w:right w:w="108" w:type="dxa"/>
            </w:tcMar>
            <w:vAlign w:val="center"/>
          </w:tcPr>
          <w:p w14:paraId="4FF3EA74" w14:textId="77777777" w:rsidR="00E22EC3" w:rsidRDefault="00E22EC3" w:rsidP="009E63E4">
            <w:pPr>
              <w:rPr>
                <w:rFonts w:ascii="Aptos" w:eastAsia="Aptos" w:hAnsi="Aptos" w:cs="Aptos"/>
                <w:sz w:val="22"/>
                <w:szCs w:val="22"/>
              </w:rPr>
            </w:pPr>
            <w:r>
              <w:rPr>
                <w:rFonts w:ascii="Aptos" w:eastAsia="Aptos" w:hAnsi="Aptos" w:cs="Aptos"/>
                <w:sz w:val="22"/>
                <w:szCs w:val="22"/>
              </w:rPr>
              <w:t>85</w:t>
            </w:r>
            <w:r w:rsidRPr="3F88A621">
              <w:rPr>
                <w:rFonts w:ascii="Aptos" w:eastAsia="Aptos" w:hAnsi="Aptos" w:cs="Aptos"/>
                <w:sz w:val="22"/>
                <w:szCs w:val="22"/>
              </w:rPr>
              <w:t>–</w:t>
            </w:r>
            <w:r>
              <w:rPr>
                <w:rFonts w:ascii="Aptos" w:eastAsia="Aptos" w:hAnsi="Aptos" w:cs="Aptos"/>
                <w:sz w:val="22"/>
                <w:szCs w:val="22"/>
              </w:rPr>
              <w:t>100</w:t>
            </w:r>
            <w:r w:rsidRPr="3F88A621">
              <w:rPr>
                <w:rFonts w:ascii="Aptos" w:eastAsia="Aptos" w:hAnsi="Aptos" w:cs="Aptos"/>
                <w:sz w:val="22"/>
                <w:szCs w:val="22"/>
              </w:rPr>
              <w:t xml:space="preserve"> days</w:t>
            </w:r>
          </w:p>
        </w:tc>
      </w:tr>
    </w:tbl>
    <w:p w14:paraId="60E45DFD" w14:textId="77777777" w:rsidR="00E22EC3" w:rsidRDefault="00E22EC3" w:rsidP="00E22EC3">
      <w:pPr>
        <w:spacing w:after="160"/>
      </w:pPr>
      <w:r w:rsidRPr="3F88A621">
        <w:rPr>
          <w:rFonts w:ascii="Aptos" w:eastAsia="Aptos" w:hAnsi="Aptos" w:cs="Aptos"/>
          <w:b/>
          <w:bCs/>
          <w:sz w:val="24"/>
          <w:szCs w:val="24"/>
          <w:lang w:val="en-CA"/>
        </w:rPr>
        <w:t xml:space="preserve"> </w:t>
      </w:r>
    </w:p>
    <w:p w14:paraId="27387259" w14:textId="3FC32CDC" w:rsidR="2116BD10" w:rsidRDefault="2116BD10" w:rsidP="3F88A621">
      <w:pPr>
        <w:spacing w:after="160"/>
        <w:rPr>
          <w:rFonts w:eastAsia="Arial"/>
          <w:b/>
          <w:bCs/>
          <w:i/>
          <w:iCs/>
          <w:lang w:val="en-CA"/>
        </w:rPr>
      </w:pPr>
      <w:r w:rsidRPr="3F88A621">
        <w:rPr>
          <w:rFonts w:eastAsia="Arial"/>
          <w:b/>
          <w:bCs/>
          <w:i/>
          <w:iCs/>
          <w:lang w:val="en-CA"/>
        </w:rPr>
        <w:t>Summary</w:t>
      </w:r>
    </w:p>
    <w:p w14:paraId="300EACC7" w14:textId="04529406" w:rsidR="2116BD10" w:rsidRDefault="2116BD10" w:rsidP="3F88A621">
      <w:pPr>
        <w:pStyle w:val="ListParagraph"/>
        <w:numPr>
          <w:ilvl w:val="0"/>
          <w:numId w:val="12"/>
        </w:numPr>
        <w:spacing w:after="0"/>
        <w:rPr>
          <w:rFonts w:eastAsia="Arial"/>
          <w:i/>
          <w:iCs/>
          <w:lang w:val="en-CA"/>
        </w:rPr>
      </w:pPr>
      <w:r w:rsidRPr="3F88A621">
        <w:rPr>
          <w:rFonts w:eastAsia="Arial"/>
          <w:i/>
          <w:iCs/>
          <w:lang w:val="en-CA"/>
        </w:rPr>
        <w:t>Base Estimate: Approximately 60–77 days for all environments.</w:t>
      </w:r>
    </w:p>
    <w:p w14:paraId="0634807B" w14:textId="449A096E" w:rsidR="2116BD10" w:rsidRDefault="2116BD10" w:rsidP="3F88A621">
      <w:pPr>
        <w:pStyle w:val="ListParagraph"/>
        <w:numPr>
          <w:ilvl w:val="0"/>
          <w:numId w:val="12"/>
        </w:numPr>
        <w:spacing w:after="0"/>
        <w:rPr>
          <w:rFonts w:eastAsia="Arial"/>
          <w:i/>
          <w:iCs/>
          <w:lang w:val="en-CA"/>
        </w:rPr>
      </w:pPr>
      <w:r w:rsidRPr="3F88A621">
        <w:rPr>
          <w:rFonts w:eastAsia="Arial"/>
          <w:i/>
          <w:iCs/>
          <w:lang w:val="en-CA"/>
        </w:rPr>
        <w:t>Testing &amp; Monitoring: Included in each environment's estimate, with additional focus on the production environment.</w:t>
      </w:r>
    </w:p>
    <w:p w14:paraId="57F83F46" w14:textId="0982C147" w:rsidR="2116BD10" w:rsidRDefault="2116BD10" w:rsidP="3F88A621">
      <w:pPr>
        <w:spacing w:after="160"/>
        <w:rPr>
          <w:rFonts w:eastAsia="Arial"/>
          <w:i/>
          <w:iCs/>
          <w:lang w:val="en-CA"/>
        </w:rPr>
      </w:pPr>
      <w:r w:rsidRPr="3F88A621">
        <w:rPr>
          <w:rFonts w:eastAsia="Arial"/>
          <w:i/>
          <w:iCs/>
          <w:lang w:val="en-CA"/>
        </w:rPr>
        <w:t>This estimation provides a conservative timeline, allowing for thorough testing and adjustments at each stage of the migration process across all four environments.</w:t>
      </w:r>
    </w:p>
    <w:p w14:paraId="27D8847A" w14:textId="77777777" w:rsidR="00147647" w:rsidRPr="00CE4367" w:rsidRDefault="00147647" w:rsidP="00147647">
      <w:pPr>
        <w:rPr>
          <w:b/>
          <w:bCs/>
          <w:i/>
          <w:lang w:val="en-CA" w:eastAsia="en-CA"/>
        </w:rPr>
      </w:pPr>
      <w:r w:rsidRPr="00CE4367">
        <w:rPr>
          <w:b/>
          <w:bCs/>
          <w:i/>
          <w:lang w:val="en-CA" w:eastAsia="en-CA"/>
        </w:rPr>
        <w:lastRenderedPageBreak/>
        <w:t>Approach Summary</w:t>
      </w:r>
    </w:p>
    <w:p w14:paraId="385F16AF" w14:textId="77777777" w:rsidR="00147647" w:rsidRPr="00CE4367" w:rsidRDefault="00147647" w:rsidP="00147647">
      <w:pPr>
        <w:rPr>
          <w:i/>
          <w:lang w:val="en-CA" w:eastAsia="en-CA"/>
        </w:rPr>
      </w:pPr>
      <w:r w:rsidRPr="00CE4367">
        <w:rPr>
          <w:i/>
          <w:lang w:val="en-CA" w:eastAsia="en-CA"/>
        </w:rPr>
        <w:t>This architecture and technology-driven approach ensures that the migration of SQL Server databases from on-premises environments to Azure SQL environments is secure, efficient, and validated. By leveraging Azure Database Migration Service (DMS), we minimize downtime, ensure data integrity, and adhere to best practices in cloud migration.</w:t>
      </w:r>
    </w:p>
    <w:p w14:paraId="32F613AA" w14:textId="77777777" w:rsidR="00147647" w:rsidRPr="00CE4367" w:rsidRDefault="00147647" w:rsidP="00147647">
      <w:pPr>
        <w:rPr>
          <w:i/>
          <w:lang w:val="en-CA" w:eastAsia="en-CA"/>
        </w:rPr>
      </w:pPr>
    </w:p>
    <w:p w14:paraId="79DB6A58" w14:textId="77777777" w:rsidR="00147647" w:rsidRPr="00E034F3" w:rsidRDefault="00147647" w:rsidP="00147647">
      <w:pPr>
        <w:spacing w:after="160" w:line="259" w:lineRule="auto"/>
        <w:rPr>
          <w:i/>
          <w:lang w:val="en-CA" w:eastAsia="en-CA"/>
        </w:rPr>
      </w:pPr>
    </w:p>
    <w:sectPr w:rsidR="00147647" w:rsidRPr="00E034F3" w:rsidSect="001110B7">
      <w:footerReference w:type="first" r:id="rId1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5903" w14:textId="77777777" w:rsidR="00A27A32" w:rsidRDefault="00A27A32" w:rsidP="00DD204C">
      <w:r>
        <w:separator/>
      </w:r>
    </w:p>
  </w:endnote>
  <w:endnote w:type="continuationSeparator" w:id="0">
    <w:p w14:paraId="0919C99F" w14:textId="77777777" w:rsidR="00A27A32" w:rsidRDefault="00A27A32" w:rsidP="00DD204C">
      <w:r>
        <w:continuationSeparator/>
      </w:r>
    </w:p>
  </w:endnote>
  <w:endnote w:type="continuationNotice" w:id="1">
    <w:p w14:paraId="06F509C3" w14:textId="77777777" w:rsidR="00A27A32" w:rsidRDefault="00A27A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7B21" w14:textId="67E7F790" w:rsidR="006A43E5" w:rsidRDefault="006A43E5" w:rsidP="006A43E5">
    <w:pPr>
      <w:pStyle w:val="Footer"/>
      <w:ind w:hanging="360"/>
      <w:jc w:val="both"/>
    </w:pPr>
    <w:r w:rsidRPr="00DD204C">
      <w:rPr>
        <w:b/>
        <w:noProof/>
      </w:rPr>
      <mc:AlternateContent>
        <mc:Choice Requires="wps">
          <w:drawing>
            <wp:anchor distT="0" distB="0" distL="114300" distR="114300" simplePos="0" relativeHeight="251658244" behindDoc="0" locked="0" layoutInCell="1" allowOverlap="1" wp14:anchorId="41316C24" wp14:editId="200E820A">
              <wp:simplePos x="0" y="0"/>
              <wp:positionH relativeFrom="column">
                <wp:posOffset>-262890</wp:posOffset>
              </wp:positionH>
              <wp:positionV relativeFrom="paragraph">
                <wp:posOffset>-88265</wp:posOffset>
              </wp:positionV>
              <wp:extent cx="6469380" cy="0"/>
              <wp:effectExtent l="0" t="0" r="26670" b="19050"/>
              <wp:wrapNone/>
              <wp:docPr id="25" name="Straight Connector 25"/>
              <wp:cNvGraphicFramePr/>
              <a:graphic xmlns:a="http://schemas.openxmlformats.org/drawingml/2006/main">
                <a:graphicData uri="http://schemas.microsoft.com/office/word/2010/wordprocessingShape">
                  <wps:wsp>
                    <wps:cNvCnPr/>
                    <wps:spPr>
                      <a:xfrm flipV="1">
                        <a:off x="0" y="0"/>
                        <a:ext cx="6469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w16du="http://schemas.microsoft.com/office/word/2023/wordml/word16du">
          <w:pict>
            <v:line id="Straight Connector 25"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20.7pt,-6.95pt" to="488.7pt,-6.95pt" w14:anchorId="3187E1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"/>
          </w:pict>
        </mc:Fallback>
      </mc:AlternateContent>
    </w:r>
    <w:r w:rsidRPr="00215326">
      <w:fldChar w:fldCharType="begin"/>
    </w:r>
    <w:r w:rsidRPr="00215326">
      <w:instrText xml:space="preserve"> PAGE   \* MERGEFORMAT </w:instrText>
    </w:r>
    <w:r w:rsidRPr="00215326">
      <w:fldChar w:fldCharType="separate"/>
    </w:r>
    <w:r>
      <w:t>1</w:t>
    </w:r>
    <w:r w:rsidRPr="00215326">
      <w:rPr>
        <w:noProof/>
      </w:rPr>
      <w:fldChar w:fldCharType="end"/>
    </w:r>
    <w:r>
      <w:ptab w:relativeTo="margin" w:alignment="center" w:leader="none"/>
    </w:r>
    <w:r>
      <w:ptab w:relativeTo="margin" w:alignment="right" w:leader="none"/>
    </w:r>
    <w:r>
      <w:t xml:space="preserve">Date </w:t>
    </w:r>
    <w:r w:rsidR="00052EE9">
      <w:t>25</w:t>
    </w:r>
    <w:r>
      <w:t>/</w:t>
    </w:r>
    <w:r w:rsidR="004A281B">
      <w:t>10</w:t>
    </w:r>
    <w:r>
      <w:t>/</w:t>
    </w:r>
    <w:r w:rsidR="00976608">
      <w:t>2024</w:t>
    </w:r>
  </w:p>
  <w:p w14:paraId="74541064" w14:textId="77777777" w:rsidR="006A43E5" w:rsidRDefault="006A4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B352" w14:textId="77777777" w:rsidR="00A1367C" w:rsidRDefault="00A1367C" w:rsidP="00CF0976">
    <w:pPr>
      <w:pStyle w:val="Footer"/>
      <w:ind w:left="-360"/>
      <w:jc w:val="both"/>
    </w:pPr>
    <w:r w:rsidRPr="00DD204C">
      <w:rPr>
        <w:b/>
        <w:noProof/>
      </w:rPr>
      <mc:AlternateContent>
        <mc:Choice Requires="wps">
          <w:drawing>
            <wp:anchor distT="0" distB="0" distL="114300" distR="114300" simplePos="0" relativeHeight="251658240" behindDoc="0" locked="0" layoutInCell="1" allowOverlap="1" wp14:anchorId="5E78B362" wp14:editId="5E78B363">
              <wp:simplePos x="0" y="0"/>
              <wp:positionH relativeFrom="column">
                <wp:posOffset>-262890</wp:posOffset>
              </wp:positionH>
              <wp:positionV relativeFrom="paragraph">
                <wp:posOffset>-88265</wp:posOffset>
              </wp:positionV>
              <wp:extent cx="6469380" cy="0"/>
              <wp:effectExtent l="0" t="0" r="26670" b="19050"/>
              <wp:wrapNone/>
              <wp:docPr id="30" name="Straight Connector 30"/>
              <wp:cNvGraphicFramePr/>
              <a:graphic xmlns:a="http://schemas.openxmlformats.org/drawingml/2006/main">
                <a:graphicData uri="http://schemas.microsoft.com/office/word/2010/wordprocessingShape">
                  <wps:wsp>
                    <wps:cNvCnPr/>
                    <wps:spPr>
                      <a:xfrm flipV="1">
                        <a:off x="0" y="0"/>
                        <a:ext cx="6469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w16du="http://schemas.microsoft.com/office/word/2023/wordml/word16du">
          <w:pict>
            <v:line id="Straight Connector 30"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20.7pt,-6.95pt" to="488.7pt,-6.95pt" w14:anchorId="0C1CD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"/>
          </w:pict>
        </mc:Fallback>
      </mc:AlternateContent>
    </w:r>
    <w:r w:rsidRPr="00215326">
      <w:fldChar w:fldCharType="begin"/>
    </w:r>
    <w:r w:rsidRPr="00215326">
      <w:instrText xml:space="preserve"> PAGE   \* MERGEFORMAT </w:instrText>
    </w:r>
    <w:r w:rsidRPr="00215326">
      <w:fldChar w:fldCharType="separate"/>
    </w:r>
    <w:r>
      <w:rPr>
        <w:noProof/>
      </w:rPr>
      <w:t>0</w:t>
    </w:r>
    <w:r w:rsidRPr="00215326">
      <w:rPr>
        <w:noProof/>
      </w:rPr>
      <w:fldChar w:fldCharType="end"/>
    </w:r>
    <w:r>
      <w:ptab w:relativeTo="margin" w:alignment="center" w:leader="none"/>
    </w:r>
    <w:r>
      <w:t>Project Name</w:t>
    </w:r>
    <w:r>
      <w:ptab w:relativeTo="margin" w:alignment="right" w:leader="none"/>
    </w:r>
    <w:r>
      <w:t>Date mm/dd/</w:t>
    </w:r>
    <w:proofErr w:type="spellStart"/>
    <w:r>
      <w:t>yyyy</w:t>
    </w:r>
    <w:proofErr w:type="spellEnd"/>
  </w:p>
  <w:p w14:paraId="5E78B353" w14:textId="77777777" w:rsidR="00A1367C" w:rsidRDefault="00A136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B354" w14:textId="77777777" w:rsidR="00A1367C" w:rsidRDefault="00A1367C" w:rsidP="00CF0976">
    <w:pPr>
      <w:pStyle w:val="Footer"/>
      <w:ind w:left="-360"/>
      <w:jc w:val="both"/>
    </w:pPr>
    <w:r w:rsidRPr="00DD204C">
      <w:rPr>
        <w:b/>
        <w:noProof/>
      </w:rPr>
      <mc:AlternateContent>
        <mc:Choice Requires="wps">
          <w:drawing>
            <wp:anchor distT="0" distB="0" distL="114300" distR="114300" simplePos="0" relativeHeight="251658241" behindDoc="0" locked="0" layoutInCell="1" allowOverlap="1" wp14:anchorId="5E78B364" wp14:editId="5E78B365">
              <wp:simplePos x="0" y="0"/>
              <wp:positionH relativeFrom="column">
                <wp:posOffset>-262890</wp:posOffset>
              </wp:positionH>
              <wp:positionV relativeFrom="paragraph">
                <wp:posOffset>-88265</wp:posOffset>
              </wp:positionV>
              <wp:extent cx="6469380" cy="0"/>
              <wp:effectExtent l="0" t="0" r="26670" b="19050"/>
              <wp:wrapNone/>
              <wp:docPr id="31" name="Straight Connector 31"/>
              <wp:cNvGraphicFramePr/>
              <a:graphic xmlns:a="http://schemas.openxmlformats.org/drawingml/2006/main">
                <a:graphicData uri="http://schemas.microsoft.com/office/word/2010/wordprocessingShape">
                  <wps:wsp>
                    <wps:cNvCnPr/>
                    <wps:spPr>
                      <a:xfrm flipV="1">
                        <a:off x="0" y="0"/>
                        <a:ext cx="6469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w16du="http://schemas.microsoft.com/office/word/2023/wordml/word16du">
          <w:pict>
            <v:line id="Straight Connector 31"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20.7pt,-6.95pt" to="488.7pt,-6.95pt" w14:anchorId="0C7CD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"/>
          </w:pict>
        </mc:Fallback>
      </mc:AlternateContent>
    </w:r>
    <w:r w:rsidRPr="00215326">
      <w:fldChar w:fldCharType="begin"/>
    </w:r>
    <w:r w:rsidRPr="00215326">
      <w:instrText xml:space="preserve"> PAGE   \* MERGEFORMAT </w:instrText>
    </w:r>
    <w:r w:rsidRPr="00215326">
      <w:fldChar w:fldCharType="separate"/>
    </w:r>
    <w:r>
      <w:rPr>
        <w:noProof/>
      </w:rPr>
      <w:t>0</w:t>
    </w:r>
    <w:r w:rsidRPr="00215326">
      <w:rPr>
        <w:noProof/>
      </w:rPr>
      <w:fldChar w:fldCharType="end"/>
    </w:r>
    <w:r>
      <w:ptab w:relativeTo="margin" w:alignment="center" w:leader="none"/>
    </w:r>
    <w:r>
      <w:t>Project Name</w:t>
    </w:r>
    <w:r>
      <w:ptab w:relativeTo="margin" w:alignment="right" w:leader="none"/>
    </w:r>
    <w:r>
      <w:t>Date mm/dd/</w:t>
    </w:r>
    <w:proofErr w:type="spellStart"/>
    <w:r>
      <w:t>yyyy</w:t>
    </w:r>
    <w:proofErr w:type="spellEnd"/>
  </w:p>
  <w:p w14:paraId="5E78B355" w14:textId="77777777" w:rsidR="00A1367C" w:rsidRDefault="00A13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7D591" w14:textId="77777777" w:rsidR="00A27A32" w:rsidRDefault="00A27A32" w:rsidP="00DD204C">
      <w:r>
        <w:separator/>
      </w:r>
    </w:p>
  </w:footnote>
  <w:footnote w:type="continuationSeparator" w:id="0">
    <w:p w14:paraId="56E95E81" w14:textId="77777777" w:rsidR="00A27A32" w:rsidRDefault="00A27A32" w:rsidP="00DD204C">
      <w:r>
        <w:continuationSeparator/>
      </w:r>
    </w:p>
  </w:footnote>
  <w:footnote w:type="continuationNotice" w:id="1">
    <w:p w14:paraId="6783C118" w14:textId="77777777" w:rsidR="00A27A32" w:rsidRDefault="00A27A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048F6" w14:textId="59899098" w:rsidR="00081E16" w:rsidRPr="00E95398" w:rsidRDefault="00081E16" w:rsidP="00081E16">
    <w:pPr>
      <w:pStyle w:val="Header"/>
      <w:tabs>
        <w:tab w:val="clear" w:pos="9360"/>
        <w:tab w:val="right" w:pos="9720"/>
      </w:tabs>
      <w:jc w:val="right"/>
      <w:rPr>
        <w:b/>
        <w:color w:val="1F497D" w:themeColor="text2"/>
        <w:sz w:val="16"/>
        <w:szCs w:val="16"/>
      </w:rPr>
    </w:pPr>
    <w:r w:rsidRPr="00E95398">
      <w:rPr>
        <w:b/>
        <w:noProof/>
        <w:color w:val="1F497D" w:themeColor="text2"/>
        <w:sz w:val="16"/>
        <w:szCs w:val="16"/>
      </w:rPr>
      <w:drawing>
        <wp:anchor distT="0" distB="0" distL="114300" distR="114300" simplePos="0" relativeHeight="251658243" behindDoc="0" locked="0" layoutInCell="1" allowOverlap="1" wp14:anchorId="79BBF11C" wp14:editId="3A1DC704">
          <wp:simplePos x="0" y="0"/>
          <wp:positionH relativeFrom="margin">
            <wp:posOffset>-259080</wp:posOffset>
          </wp:positionH>
          <wp:positionV relativeFrom="margin">
            <wp:posOffset>-533400</wp:posOffset>
          </wp:positionV>
          <wp:extent cx="1005840" cy="208280"/>
          <wp:effectExtent l="0" t="0" r="381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 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5840" cy="208280"/>
                  </a:xfrm>
                  <a:prstGeom prst="rect">
                    <a:avLst/>
                  </a:prstGeom>
                </pic:spPr>
              </pic:pic>
            </a:graphicData>
          </a:graphic>
          <wp14:sizeRelH relativeFrom="margin">
            <wp14:pctWidth>0</wp14:pctWidth>
          </wp14:sizeRelH>
          <wp14:sizeRelV relativeFrom="margin">
            <wp14:pctHeight>0</wp14:pctHeight>
          </wp14:sizeRelV>
        </wp:anchor>
      </w:drawing>
    </w:r>
    <w:r w:rsidRPr="00E95398">
      <w:rPr>
        <w:b/>
        <w:noProof/>
        <w:color w:val="1F497D" w:themeColor="text2"/>
        <w:sz w:val="16"/>
        <w:szCs w:val="16"/>
      </w:rPr>
      <mc:AlternateContent>
        <mc:Choice Requires="wps">
          <w:drawing>
            <wp:anchor distT="0" distB="0" distL="114300" distR="114300" simplePos="0" relativeHeight="251658242" behindDoc="0" locked="0" layoutInCell="1" allowOverlap="1" wp14:anchorId="2368CA6F" wp14:editId="062ABFF9">
              <wp:simplePos x="0" y="0"/>
              <wp:positionH relativeFrom="column">
                <wp:posOffset>-262890</wp:posOffset>
              </wp:positionH>
              <wp:positionV relativeFrom="paragraph">
                <wp:posOffset>190500</wp:posOffset>
              </wp:positionV>
              <wp:extent cx="6469380" cy="0"/>
              <wp:effectExtent l="0" t="0" r="26670" b="19050"/>
              <wp:wrapNone/>
              <wp:docPr id="16" name="Straight Connector 16"/>
              <wp:cNvGraphicFramePr/>
              <a:graphic xmlns:a="http://schemas.openxmlformats.org/drawingml/2006/main">
                <a:graphicData uri="http://schemas.microsoft.com/office/word/2010/wordprocessingShape">
                  <wps:wsp>
                    <wps:cNvCnPr/>
                    <wps:spPr>
                      <a:xfrm flipV="1">
                        <a:off x="0" y="0"/>
                        <a:ext cx="6469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v:line id="Straight Connector 1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20.7pt,15pt" to="488.7pt,15pt" w14:anchorId="338E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"/>
          </w:pict>
        </mc:Fallback>
      </mc:AlternateContent>
    </w:r>
    <w:proofErr w:type="spellStart"/>
    <w:r w:rsidR="00897D31" w:rsidRPr="00E95398">
      <w:rPr>
        <w:b/>
        <w:color w:val="1F497D" w:themeColor="text2"/>
        <w:sz w:val="16"/>
        <w:szCs w:val="16"/>
      </w:rPr>
      <w:t>eServices</w:t>
    </w:r>
    <w:proofErr w:type="spellEnd"/>
    <w:r w:rsidR="00897D31" w:rsidRPr="00E95398">
      <w:rPr>
        <w:b/>
        <w:color w:val="1F497D" w:themeColor="text2"/>
        <w:sz w:val="16"/>
        <w:szCs w:val="16"/>
      </w:rPr>
      <w:t xml:space="preserve"> Portals Re-platforming</w:t>
    </w:r>
    <w:r w:rsidR="00DD7B60">
      <w:rPr>
        <w:b/>
        <w:color w:val="1F497D" w:themeColor="text2"/>
        <w:sz w:val="16"/>
        <w:szCs w:val="16"/>
      </w:rPr>
      <w:t xml:space="preserve"> – Solution Blueprint</w:t>
    </w:r>
  </w:p>
  <w:p w14:paraId="6BE9FE97" w14:textId="77777777" w:rsidR="00081E16" w:rsidRDefault="00081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891C"/>
    <w:multiLevelType w:val="hybridMultilevel"/>
    <w:tmpl w:val="C95A2CF2"/>
    <w:lvl w:ilvl="0" w:tplc="AD88C224">
      <w:start w:val="1"/>
      <w:numFmt w:val="decimal"/>
      <w:lvlText w:val="%1."/>
      <w:lvlJc w:val="left"/>
      <w:pPr>
        <w:ind w:left="720" w:hanging="360"/>
      </w:pPr>
    </w:lvl>
    <w:lvl w:ilvl="1" w:tplc="869ED576">
      <w:start w:val="1"/>
      <w:numFmt w:val="lowerLetter"/>
      <w:lvlText w:val="%2."/>
      <w:lvlJc w:val="left"/>
      <w:pPr>
        <w:ind w:left="1440" w:hanging="360"/>
      </w:pPr>
    </w:lvl>
    <w:lvl w:ilvl="2" w:tplc="933849B2">
      <w:start w:val="1"/>
      <w:numFmt w:val="lowerRoman"/>
      <w:lvlText w:val="%3."/>
      <w:lvlJc w:val="right"/>
      <w:pPr>
        <w:ind w:left="2160" w:hanging="180"/>
      </w:pPr>
    </w:lvl>
    <w:lvl w:ilvl="3" w:tplc="8BE2E36A">
      <w:start w:val="1"/>
      <w:numFmt w:val="decimal"/>
      <w:lvlText w:val="%4."/>
      <w:lvlJc w:val="left"/>
      <w:pPr>
        <w:ind w:left="2880" w:hanging="360"/>
      </w:pPr>
    </w:lvl>
    <w:lvl w:ilvl="4" w:tplc="FB8CCAA6">
      <w:start w:val="1"/>
      <w:numFmt w:val="lowerLetter"/>
      <w:lvlText w:val="%5."/>
      <w:lvlJc w:val="left"/>
      <w:pPr>
        <w:ind w:left="3600" w:hanging="360"/>
      </w:pPr>
    </w:lvl>
    <w:lvl w:ilvl="5" w:tplc="EA7C3516">
      <w:start w:val="1"/>
      <w:numFmt w:val="lowerRoman"/>
      <w:lvlText w:val="%6."/>
      <w:lvlJc w:val="right"/>
      <w:pPr>
        <w:ind w:left="4320" w:hanging="180"/>
      </w:pPr>
    </w:lvl>
    <w:lvl w:ilvl="6" w:tplc="D96C8E4A">
      <w:start w:val="1"/>
      <w:numFmt w:val="decimal"/>
      <w:lvlText w:val="%7."/>
      <w:lvlJc w:val="left"/>
      <w:pPr>
        <w:ind w:left="5040" w:hanging="360"/>
      </w:pPr>
    </w:lvl>
    <w:lvl w:ilvl="7" w:tplc="48FC668E">
      <w:start w:val="1"/>
      <w:numFmt w:val="lowerLetter"/>
      <w:lvlText w:val="%8."/>
      <w:lvlJc w:val="left"/>
      <w:pPr>
        <w:ind w:left="5760" w:hanging="360"/>
      </w:pPr>
    </w:lvl>
    <w:lvl w:ilvl="8" w:tplc="AF944F38">
      <w:start w:val="1"/>
      <w:numFmt w:val="lowerRoman"/>
      <w:lvlText w:val="%9."/>
      <w:lvlJc w:val="right"/>
      <w:pPr>
        <w:ind w:left="6480" w:hanging="180"/>
      </w:pPr>
    </w:lvl>
  </w:abstractNum>
  <w:abstractNum w:abstractNumId="1" w15:restartNumberingAfterBreak="0">
    <w:nsid w:val="02143E8B"/>
    <w:multiLevelType w:val="hybridMultilevel"/>
    <w:tmpl w:val="F696681A"/>
    <w:lvl w:ilvl="0" w:tplc="09B0F044">
      <w:start w:val="1"/>
      <w:numFmt w:val="bullet"/>
      <w:lvlText w:val=""/>
      <w:lvlJc w:val="left"/>
      <w:pPr>
        <w:ind w:left="720" w:hanging="360"/>
      </w:pPr>
      <w:rPr>
        <w:rFonts w:ascii="Symbol" w:hAnsi="Symbol" w:hint="default"/>
      </w:rPr>
    </w:lvl>
    <w:lvl w:ilvl="1" w:tplc="0FB8749A">
      <w:start w:val="1"/>
      <w:numFmt w:val="bullet"/>
      <w:lvlText w:val="o"/>
      <w:lvlJc w:val="left"/>
      <w:pPr>
        <w:ind w:left="1440" w:hanging="360"/>
      </w:pPr>
      <w:rPr>
        <w:rFonts w:ascii="Courier New" w:hAnsi="Courier New" w:hint="default"/>
      </w:rPr>
    </w:lvl>
    <w:lvl w:ilvl="2" w:tplc="9CC6BF68">
      <w:start w:val="1"/>
      <w:numFmt w:val="bullet"/>
      <w:lvlText w:val=""/>
      <w:lvlJc w:val="left"/>
      <w:pPr>
        <w:ind w:left="2160" w:hanging="360"/>
      </w:pPr>
      <w:rPr>
        <w:rFonts w:ascii="Wingdings" w:hAnsi="Wingdings" w:hint="default"/>
      </w:rPr>
    </w:lvl>
    <w:lvl w:ilvl="3" w:tplc="77B03F18">
      <w:start w:val="1"/>
      <w:numFmt w:val="bullet"/>
      <w:lvlText w:val=""/>
      <w:lvlJc w:val="left"/>
      <w:pPr>
        <w:ind w:left="2880" w:hanging="360"/>
      </w:pPr>
      <w:rPr>
        <w:rFonts w:ascii="Symbol" w:hAnsi="Symbol" w:hint="default"/>
      </w:rPr>
    </w:lvl>
    <w:lvl w:ilvl="4" w:tplc="FB989470">
      <w:start w:val="1"/>
      <w:numFmt w:val="bullet"/>
      <w:lvlText w:val="o"/>
      <w:lvlJc w:val="left"/>
      <w:pPr>
        <w:ind w:left="3600" w:hanging="360"/>
      </w:pPr>
      <w:rPr>
        <w:rFonts w:ascii="Courier New" w:hAnsi="Courier New" w:hint="default"/>
      </w:rPr>
    </w:lvl>
    <w:lvl w:ilvl="5" w:tplc="01D8F9A0">
      <w:start w:val="1"/>
      <w:numFmt w:val="bullet"/>
      <w:lvlText w:val=""/>
      <w:lvlJc w:val="left"/>
      <w:pPr>
        <w:ind w:left="4320" w:hanging="360"/>
      </w:pPr>
      <w:rPr>
        <w:rFonts w:ascii="Wingdings" w:hAnsi="Wingdings" w:hint="default"/>
      </w:rPr>
    </w:lvl>
    <w:lvl w:ilvl="6" w:tplc="259AE8FA">
      <w:start w:val="1"/>
      <w:numFmt w:val="bullet"/>
      <w:lvlText w:val=""/>
      <w:lvlJc w:val="left"/>
      <w:pPr>
        <w:ind w:left="5040" w:hanging="360"/>
      </w:pPr>
      <w:rPr>
        <w:rFonts w:ascii="Symbol" w:hAnsi="Symbol" w:hint="default"/>
      </w:rPr>
    </w:lvl>
    <w:lvl w:ilvl="7" w:tplc="6D5CC0F4">
      <w:start w:val="1"/>
      <w:numFmt w:val="bullet"/>
      <w:lvlText w:val="o"/>
      <w:lvlJc w:val="left"/>
      <w:pPr>
        <w:ind w:left="5760" w:hanging="360"/>
      </w:pPr>
      <w:rPr>
        <w:rFonts w:ascii="Courier New" w:hAnsi="Courier New" w:hint="default"/>
      </w:rPr>
    </w:lvl>
    <w:lvl w:ilvl="8" w:tplc="DDC681A8">
      <w:start w:val="1"/>
      <w:numFmt w:val="bullet"/>
      <w:lvlText w:val=""/>
      <w:lvlJc w:val="left"/>
      <w:pPr>
        <w:ind w:left="6480" w:hanging="360"/>
      </w:pPr>
      <w:rPr>
        <w:rFonts w:ascii="Wingdings" w:hAnsi="Wingdings" w:hint="default"/>
      </w:rPr>
    </w:lvl>
  </w:abstractNum>
  <w:abstractNum w:abstractNumId="2" w15:restartNumberingAfterBreak="0">
    <w:nsid w:val="028A9B6F"/>
    <w:multiLevelType w:val="hybridMultilevel"/>
    <w:tmpl w:val="BA92E3FC"/>
    <w:lvl w:ilvl="0" w:tplc="CFF2F8BE">
      <w:start w:val="1"/>
      <w:numFmt w:val="bullet"/>
      <w:lvlText w:val=""/>
      <w:lvlJc w:val="left"/>
      <w:pPr>
        <w:ind w:left="720" w:hanging="360"/>
      </w:pPr>
      <w:rPr>
        <w:rFonts w:ascii="Symbol" w:hAnsi="Symbol" w:hint="default"/>
      </w:rPr>
    </w:lvl>
    <w:lvl w:ilvl="1" w:tplc="415EFF84">
      <w:start w:val="1"/>
      <w:numFmt w:val="bullet"/>
      <w:lvlText w:val="o"/>
      <w:lvlJc w:val="left"/>
      <w:pPr>
        <w:ind w:left="1440" w:hanging="360"/>
      </w:pPr>
      <w:rPr>
        <w:rFonts w:ascii="Courier New" w:hAnsi="Courier New" w:hint="default"/>
      </w:rPr>
    </w:lvl>
    <w:lvl w:ilvl="2" w:tplc="1AF0DB74">
      <w:start w:val="1"/>
      <w:numFmt w:val="bullet"/>
      <w:lvlText w:val=""/>
      <w:lvlJc w:val="left"/>
      <w:pPr>
        <w:ind w:left="2160" w:hanging="360"/>
      </w:pPr>
      <w:rPr>
        <w:rFonts w:ascii="Wingdings" w:hAnsi="Wingdings" w:hint="default"/>
      </w:rPr>
    </w:lvl>
    <w:lvl w:ilvl="3" w:tplc="A470FEB0">
      <w:start w:val="1"/>
      <w:numFmt w:val="bullet"/>
      <w:lvlText w:val=""/>
      <w:lvlJc w:val="left"/>
      <w:pPr>
        <w:ind w:left="2880" w:hanging="360"/>
      </w:pPr>
      <w:rPr>
        <w:rFonts w:ascii="Symbol" w:hAnsi="Symbol" w:hint="default"/>
      </w:rPr>
    </w:lvl>
    <w:lvl w:ilvl="4" w:tplc="3AE013A2">
      <w:start w:val="1"/>
      <w:numFmt w:val="bullet"/>
      <w:lvlText w:val="o"/>
      <w:lvlJc w:val="left"/>
      <w:pPr>
        <w:ind w:left="3600" w:hanging="360"/>
      </w:pPr>
      <w:rPr>
        <w:rFonts w:ascii="Courier New" w:hAnsi="Courier New" w:hint="default"/>
      </w:rPr>
    </w:lvl>
    <w:lvl w:ilvl="5" w:tplc="B644CDD6">
      <w:start w:val="1"/>
      <w:numFmt w:val="bullet"/>
      <w:lvlText w:val=""/>
      <w:lvlJc w:val="left"/>
      <w:pPr>
        <w:ind w:left="4320" w:hanging="360"/>
      </w:pPr>
      <w:rPr>
        <w:rFonts w:ascii="Wingdings" w:hAnsi="Wingdings" w:hint="default"/>
      </w:rPr>
    </w:lvl>
    <w:lvl w:ilvl="6" w:tplc="0E32F20A">
      <w:start w:val="1"/>
      <w:numFmt w:val="bullet"/>
      <w:lvlText w:val=""/>
      <w:lvlJc w:val="left"/>
      <w:pPr>
        <w:ind w:left="5040" w:hanging="360"/>
      </w:pPr>
      <w:rPr>
        <w:rFonts w:ascii="Symbol" w:hAnsi="Symbol" w:hint="default"/>
      </w:rPr>
    </w:lvl>
    <w:lvl w:ilvl="7" w:tplc="13D67868">
      <w:start w:val="1"/>
      <w:numFmt w:val="bullet"/>
      <w:lvlText w:val="o"/>
      <w:lvlJc w:val="left"/>
      <w:pPr>
        <w:ind w:left="5760" w:hanging="360"/>
      </w:pPr>
      <w:rPr>
        <w:rFonts w:ascii="Courier New" w:hAnsi="Courier New" w:hint="default"/>
      </w:rPr>
    </w:lvl>
    <w:lvl w:ilvl="8" w:tplc="8F647E96">
      <w:start w:val="1"/>
      <w:numFmt w:val="bullet"/>
      <w:lvlText w:val=""/>
      <w:lvlJc w:val="left"/>
      <w:pPr>
        <w:ind w:left="6480" w:hanging="360"/>
      </w:pPr>
      <w:rPr>
        <w:rFonts w:ascii="Wingdings" w:hAnsi="Wingdings" w:hint="default"/>
      </w:rPr>
    </w:lvl>
  </w:abstractNum>
  <w:abstractNum w:abstractNumId="3" w15:restartNumberingAfterBreak="0">
    <w:nsid w:val="031B5940"/>
    <w:multiLevelType w:val="hybridMultilevel"/>
    <w:tmpl w:val="4EAE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B2AEB"/>
    <w:multiLevelType w:val="hybridMultilevel"/>
    <w:tmpl w:val="8E144010"/>
    <w:lvl w:ilvl="0" w:tplc="2A102D88">
      <w:start w:val="1"/>
      <w:numFmt w:val="bullet"/>
      <w:lvlText w:val=""/>
      <w:lvlJc w:val="left"/>
      <w:pPr>
        <w:ind w:left="720" w:hanging="360"/>
      </w:pPr>
      <w:rPr>
        <w:rFonts w:ascii="Symbol" w:hAnsi="Symbol" w:hint="default"/>
      </w:rPr>
    </w:lvl>
    <w:lvl w:ilvl="1" w:tplc="FF202E1A">
      <w:start w:val="1"/>
      <w:numFmt w:val="bullet"/>
      <w:lvlText w:val="o"/>
      <w:lvlJc w:val="left"/>
      <w:pPr>
        <w:ind w:left="1440" w:hanging="360"/>
      </w:pPr>
      <w:rPr>
        <w:rFonts w:ascii="Courier New" w:hAnsi="Courier New" w:hint="default"/>
      </w:rPr>
    </w:lvl>
    <w:lvl w:ilvl="2" w:tplc="F2EE5758">
      <w:start w:val="1"/>
      <w:numFmt w:val="bullet"/>
      <w:lvlText w:val=""/>
      <w:lvlJc w:val="left"/>
      <w:pPr>
        <w:ind w:left="2160" w:hanging="360"/>
      </w:pPr>
      <w:rPr>
        <w:rFonts w:ascii="Wingdings" w:hAnsi="Wingdings" w:hint="default"/>
      </w:rPr>
    </w:lvl>
    <w:lvl w:ilvl="3" w:tplc="6256E280">
      <w:start w:val="1"/>
      <w:numFmt w:val="bullet"/>
      <w:lvlText w:val=""/>
      <w:lvlJc w:val="left"/>
      <w:pPr>
        <w:ind w:left="2880" w:hanging="360"/>
      </w:pPr>
      <w:rPr>
        <w:rFonts w:ascii="Symbol" w:hAnsi="Symbol" w:hint="default"/>
      </w:rPr>
    </w:lvl>
    <w:lvl w:ilvl="4" w:tplc="EACAD942">
      <w:start w:val="1"/>
      <w:numFmt w:val="bullet"/>
      <w:lvlText w:val="o"/>
      <w:lvlJc w:val="left"/>
      <w:pPr>
        <w:ind w:left="3600" w:hanging="360"/>
      </w:pPr>
      <w:rPr>
        <w:rFonts w:ascii="Courier New" w:hAnsi="Courier New" w:hint="default"/>
      </w:rPr>
    </w:lvl>
    <w:lvl w:ilvl="5" w:tplc="4C52687E">
      <w:start w:val="1"/>
      <w:numFmt w:val="bullet"/>
      <w:lvlText w:val=""/>
      <w:lvlJc w:val="left"/>
      <w:pPr>
        <w:ind w:left="4320" w:hanging="360"/>
      </w:pPr>
      <w:rPr>
        <w:rFonts w:ascii="Wingdings" w:hAnsi="Wingdings" w:hint="default"/>
      </w:rPr>
    </w:lvl>
    <w:lvl w:ilvl="6" w:tplc="4A307696">
      <w:start w:val="1"/>
      <w:numFmt w:val="bullet"/>
      <w:lvlText w:val=""/>
      <w:lvlJc w:val="left"/>
      <w:pPr>
        <w:ind w:left="5040" w:hanging="360"/>
      </w:pPr>
      <w:rPr>
        <w:rFonts w:ascii="Symbol" w:hAnsi="Symbol" w:hint="default"/>
      </w:rPr>
    </w:lvl>
    <w:lvl w:ilvl="7" w:tplc="BEF07B1E">
      <w:start w:val="1"/>
      <w:numFmt w:val="bullet"/>
      <w:lvlText w:val="o"/>
      <w:lvlJc w:val="left"/>
      <w:pPr>
        <w:ind w:left="5760" w:hanging="360"/>
      </w:pPr>
      <w:rPr>
        <w:rFonts w:ascii="Courier New" w:hAnsi="Courier New" w:hint="default"/>
      </w:rPr>
    </w:lvl>
    <w:lvl w:ilvl="8" w:tplc="96DCF26C">
      <w:start w:val="1"/>
      <w:numFmt w:val="bullet"/>
      <w:lvlText w:val=""/>
      <w:lvlJc w:val="left"/>
      <w:pPr>
        <w:ind w:left="6480" w:hanging="360"/>
      </w:pPr>
      <w:rPr>
        <w:rFonts w:ascii="Wingdings" w:hAnsi="Wingdings" w:hint="default"/>
      </w:rPr>
    </w:lvl>
  </w:abstractNum>
  <w:abstractNum w:abstractNumId="5" w15:restartNumberingAfterBreak="0">
    <w:nsid w:val="07BD1F40"/>
    <w:multiLevelType w:val="multilevel"/>
    <w:tmpl w:val="D9A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11E3A"/>
    <w:multiLevelType w:val="hybridMultilevel"/>
    <w:tmpl w:val="BE402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AC16E7"/>
    <w:multiLevelType w:val="multilevel"/>
    <w:tmpl w:val="854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EF09F"/>
    <w:multiLevelType w:val="hybridMultilevel"/>
    <w:tmpl w:val="6B6CA30E"/>
    <w:lvl w:ilvl="0" w:tplc="F432BBAE">
      <w:start w:val="1"/>
      <w:numFmt w:val="bullet"/>
      <w:lvlText w:val="·"/>
      <w:lvlJc w:val="left"/>
      <w:pPr>
        <w:ind w:left="720" w:hanging="360"/>
      </w:pPr>
      <w:rPr>
        <w:rFonts w:ascii="Symbol" w:hAnsi="Symbol" w:hint="default"/>
      </w:rPr>
    </w:lvl>
    <w:lvl w:ilvl="1" w:tplc="7C507262">
      <w:start w:val="1"/>
      <w:numFmt w:val="bullet"/>
      <w:lvlText w:val="o"/>
      <w:lvlJc w:val="left"/>
      <w:pPr>
        <w:ind w:left="1440" w:hanging="360"/>
      </w:pPr>
      <w:rPr>
        <w:rFonts w:ascii="Courier New" w:hAnsi="Courier New" w:hint="default"/>
      </w:rPr>
    </w:lvl>
    <w:lvl w:ilvl="2" w:tplc="BAE69BCC">
      <w:start w:val="1"/>
      <w:numFmt w:val="bullet"/>
      <w:lvlText w:val="§"/>
      <w:lvlJc w:val="left"/>
      <w:pPr>
        <w:ind w:left="2160" w:hanging="360"/>
      </w:pPr>
      <w:rPr>
        <w:rFonts w:ascii="Symbol" w:hAnsi="Symbol" w:hint="default"/>
      </w:rPr>
    </w:lvl>
    <w:lvl w:ilvl="3" w:tplc="5CE41C12">
      <w:start w:val="1"/>
      <w:numFmt w:val="bullet"/>
      <w:lvlText w:val=""/>
      <w:lvlJc w:val="left"/>
      <w:pPr>
        <w:ind w:left="2880" w:hanging="360"/>
      </w:pPr>
      <w:rPr>
        <w:rFonts w:ascii="Symbol" w:hAnsi="Symbol" w:hint="default"/>
      </w:rPr>
    </w:lvl>
    <w:lvl w:ilvl="4" w:tplc="2278DFA2">
      <w:start w:val="1"/>
      <w:numFmt w:val="bullet"/>
      <w:lvlText w:val="o"/>
      <w:lvlJc w:val="left"/>
      <w:pPr>
        <w:ind w:left="3600" w:hanging="360"/>
      </w:pPr>
      <w:rPr>
        <w:rFonts w:ascii="Courier New" w:hAnsi="Courier New" w:hint="default"/>
      </w:rPr>
    </w:lvl>
    <w:lvl w:ilvl="5" w:tplc="C9D0EB94">
      <w:start w:val="1"/>
      <w:numFmt w:val="bullet"/>
      <w:lvlText w:val=""/>
      <w:lvlJc w:val="left"/>
      <w:pPr>
        <w:ind w:left="4320" w:hanging="360"/>
      </w:pPr>
      <w:rPr>
        <w:rFonts w:ascii="Wingdings" w:hAnsi="Wingdings" w:hint="default"/>
      </w:rPr>
    </w:lvl>
    <w:lvl w:ilvl="6" w:tplc="1472D60A">
      <w:start w:val="1"/>
      <w:numFmt w:val="bullet"/>
      <w:lvlText w:val=""/>
      <w:lvlJc w:val="left"/>
      <w:pPr>
        <w:ind w:left="5040" w:hanging="360"/>
      </w:pPr>
      <w:rPr>
        <w:rFonts w:ascii="Symbol" w:hAnsi="Symbol" w:hint="default"/>
      </w:rPr>
    </w:lvl>
    <w:lvl w:ilvl="7" w:tplc="D8225020">
      <w:start w:val="1"/>
      <w:numFmt w:val="bullet"/>
      <w:lvlText w:val="o"/>
      <w:lvlJc w:val="left"/>
      <w:pPr>
        <w:ind w:left="5760" w:hanging="360"/>
      </w:pPr>
      <w:rPr>
        <w:rFonts w:ascii="Courier New" w:hAnsi="Courier New" w:hint="default"/>
      </w:rPr>
    </w:lvl>
    <w:lvl w:ilvl="8" w:tplc="2E8AE510">
      <w:start w:val="1"/>
      <w:numFmt w:val="bullet"/>
      <w:lvlText w:val=""/>
      <w:lvlJc w:val="left"/>
      <w:pPr>
        <w:ind w:left="6480" w:hanging="360"/>
      </w:pPr>
      <w:rPr>
        <w:rFonts w:ascii="Wingdings" w:hAnsi="Wingdings" w:hint="default"/>
      </w:rPr>
    </w:lvl>
  </w:abstractNum>
  <w:abstractNum w:abstractNumId="9" w15:restartNumberingAfterBreak="0">
    <w:nsid w:val="0FAA1E99"/>
    <w:multiLevelType w:val="multilevel"/>
    <w:tmpl w:val="D9A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20911"/>
    <w:multiLevelType w:val="multilevel"/>
    <w:tmpl w:val="D9A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69566"/>
    <w:multiLevelType w:val="hybridMultilevel"/>
    <w:tmpl w:val="0A302FF6"/>
    <w:lvl w:ilvl="0" w:tplc="54BADCF6">
      <w:start w:val="1"/>
      <w:numFmt w:val="bullet"/>
      <w:lvlText w:val=""/>
      <w:lvlJc w:val="left"/>
      <w:pPr>
        <w:ind w:left="720" w:hanging="360"/>
      </w:pPr>
      <w:rPr>
        <w:rFonts w:ascii="Symbol" w:hAnsi="Symbol" w:hint="default"/>
      </w:rPr>
    </w:lvl>
    <w:lvl w:ilvl="1" w:tplc="8DD6C6D8">
      <w:start w:val="1"/>
      <w:numFmt w:val="bullet"/>
      <w:lvlText w:val="o"/>
      <w:lvlJc w:val="left"/>
      <w:pPr>
        <w:ind w:left="1440" w:hanging="360"/>
      </w:pPr>
      <w:rPr>
        <w:rFonts w:ascii="Courier New" w:hAnsi="Courier New" w:hint="default"/>
      </w:rPr>
    </w:lvl>
    <w:lvl w:ilvl="2" w:tplc="EA36B84E">
      <w:start w:val="1"/>
      <w:numFmt w:val="bullet"/>
      <w:lvlText w:val=""/>
      <w:lvlJc w:val="left"/>
      <w:pPr>
        <w:ind w:left="2160" w:hanging="360"/>
      </w:pPr>
      <w:rPr>
        <w:rFonts w:ascii="Wingdings" w:hAnsi="Wingdings" w:hint="default"/>
      </w:rPr>
    </w:lvl>
    <w:lvl w:ilvl="3" w:tplc="FE3495F4">
      <w:start w:val="1"/>
      <w:numFmt w:val="bullet"/>
      <w:lvlText w:val=""/>
      <w:lvlJc w:val="left"/>
      <w:pPr>
        <w:ind w:left="2880" w:hanging="360"/>
      </w:pPr>
      <w:rPr>
        <w:rFonts w:ascii="Symbol" w:hAnsi="Symbol" w:hint="default"/>
      </w:rPr>
    </w:lvl>
    <w:lvl w:ilvl="4" w:tplc="5BCAE9CE">
      <w:start w:val="1"/>
      <w:numFmt w:val="bullet"/>
      <w:lvlText w:val="o"/>
      <w:lvlJc w:val="left"/>
      <w:pPr>
        <w:ind w:left="3600" w:hanging="360"/>
      </w:pPr>
      <w:rPr>
        <w:rFonts w:ascii="Courier New" w:hAnsi="Courier New" w:hint="default"/>
      </w:rPr>
    </w:lvl>
    <w:lvl w:ilvl="5" w:tplc="2FA07A94">
      <w:start w:val="1"/>
      <w:numFmt w:val="bullet"/>
      <w:lvlText w:val=""/>
      <w:lvlJc w:val="left"/>
      <w:pPr>
        <w:ind w:left="4320" w:hanging="360"/>
      </w:pPr>
      <w:rPr>
        <w:rFonts w:ascii="Wingdings" w:hAnsi="Wingdings" w:hint="default"/>
      </w:rPr>
    </w:lvl>
    <w:lvl w:ilvl="6" w:tplc="ED72AC4C">
      <w:start w:val="1"/>
      <w:numFmt w:val="bullet"/>
      <w:lvlText w:val=""/>
      <w:lvlJc w:val="left"/>
      <w:pPr>
        <w:ind w:left="5040" w:hanging="360"/>
      </w:pPr>
      <w:rPr>
        <w:rFonts w:ascii="Symbol" w:hAnsi="Symbol" w:hint="default"/>
      </w:rPr>
    </w:lvl>
    <w:lvl w:ilvl="7" w:tplc="6D585AE2">
      <w:start w:val="1"/>
      <w:numFmt w:val="bullet"/>
      <w:lvlText w:val="o"/>
      <w:lvlJc w:val="left"/>
      <w:pPr>
        <w:ind w:left="5760" w:hanging="360"/>
      </w:pPr>
      <w:rPr>
        <w:rFonts w:ascii="Courier New" w:hAnsi="Courier New" w:hint="default"/>
      </w:rPr>
    </w:lvl>
    <w:lvl w:ilvl="8" w:tplc="F100532E">
      <w:start w:val="1"/>
      <w:numFmt w:val="bullet"/>
      <w:lvlText w:val=""/>
      <w:lvlJc w:val="left"/>
      <w:pPr>
        <w:ind w:left="6480" w:hanging="360"/>
      </w:pPr>
      <w:rPr>
        <w:rFonts w:ascii="Wingdings" w:hAnsi="Wingdings" w:hint="default"/>
      </w:rPr>
    </w:lvl>
  </w:abstractNum>
  <w:abstractNum w:abstractNumId="12" w15:restartNumberingAfterBreak="0">
    <w:nsid w:val="1A8A5A03"/>
    <w:multiLevelType w:val="hybridMultilevel"/>
    <w:tmpl w:val="9D42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B5688"/>
    <w:multiLevelType w:val="hybridMultilevel"/>
    <w:tmpl w:val="3C46C2EA"/>
    <w:lvl w:ilvl="0" w:tplc="33165310">
      <w:start w:val="1"/>
      <w:numFmt w:val="bullet"/>
      <w:lvlText w:val=""/>
      <w:lvlJc w:val="left"/>
      <w:pPr>
        <w:ind w:left="720" w:hanging="360"/>
      </w:pPr>
      <w:rPr>
        <w:rFonts w:ascii="Symbol" w:hAnsi="Symbol" w:hint="default"/>
      </w:rPr>
    </w:lvl>
    <w:lvl w:ilvl="1" w:tplc="1B62C9B8">
      <w:start w:val="1"/>
      <w:numFmt w:val="bullet"/>
      <w:lvlText w:val="o"/>
      <w:lvlJc w:val="left"/>
      <w:pPr>
        <w:ind w:left="1440" w:hanging="360"/>
      </w:pPr>
      <w:rPr>
        <w:rFonts w:ascii="Courier New" w:hAnsi="Courier New" w:hint="default"/>
      </w:rPr>
    </w:lvl>
    <w:lvl w:ilvl="2" w:tplc="3EA6B182">
      <w:start w:val="1"/>
      <w:numFmt w:val="bullet"/>
      <w:lvlText w:val=""/>
      <w:lvlJc w:val="left"/>
      <w:pPr>
        <w:ind w:left="2160" w:hanging="360"/>
      </w:pPr>
      <w:rPr>
        <w:rFonts w:ascii="Wingdings" w:hAnsi="Wingdings" w:hint="default"/>
      </w:rPr>
    </w:lvl>
    <w:lvl w:ilvl="3" w:tplc="58D41C70">
      <w:start w:val="1"/>
      <w:numFmt w:val="bullet"/>
      <w:lvlText w:val=""/>
      <w:lvlJc w:val="left"/>
      <w:pPr>
        <w:ind w:left="2880" w:hanging="360"/>
      </w:pPr>
      <w:rPr>
        <w:rFonts w:ascii="Symbol" w:hAnsi="Symbol" w:hint="default"/>
      </w:rPr>
    </w:lvl>
    <w:lvl w:ilvl="4" w:tplc="6498A968">
      <w:start w:val="1"/>
      <w:numFmt w:val="bullet"/>
      <w:lvlText w:val="o"/>
      <w:lvlJc w:val="left"/>
      <w:pPr>
        <w:ind w:left="3600" w:hanging="360"/>
      </w:pPr>
      <w:rPr>
        <w:rFonts w:ascii="Courier New" w:hAnsi="Courier New" w:hint="default"/>
      </w:rPr>
    </w:lvl>
    <w:lvl w:ilvl="5" w:tplc="69CC4264">
      <w:start w:val="1"/>
      <w:numFmt w:val="bullet"/>
      <w:lvlText w:val=""/>
      <w:lvlJc w:val="left"/>
      <w:pPr>
        <w:ind w:left="4320" w:hanging="360"/>
      </w:pPr>
      <w:rPr>
        <w:rFonts w:ascii="Wingdings" w:hAnsi="Wingdings" w:hint="default"/>
      </w:rPr>
    </w:lvl>
    <w:lvl w:ilvl="6" w:tplc="450AF926">
      <w:start w:val="1"/>
      <w:numFmt w:val="bullet"/>
      <w:lvlText w:val=""/>
      <w:lvlJc w:val="left"/>
      <w:pPr>
        <w:ind w:left="5040" w:hanging="360"/>
      </w:pPr>
      <w:rPr>
        <w:rFonts w:ascii="Symbol" w:hAnsi="Symbol" w:hint="default"/>
      </w:rPr>
    </w:lvl>
    <w:lvl w:ilvl="7" w:tplc="EA52F1CC">
      <w:start w:val="1"/>
      <w:numFmt w:val="bullet"/>
      <w:lvlText w:val="o"/>
      <w:lvlJc w:val="left"/>
      <w:pPr>
        <w:ind w:left="5760" w:hanging="360"/>
      </w:pPr>
      <w:rPr>
        <w:rFonts w:ascii="Courier New" w:hAnsi="Courier New" w:hint="default"/>
      </w:rPr>
    </w:lvl>
    <w:lvl w:ilvl="8" w:tplc="E3782F68">
      <w:start w:val="1"/>
      <w:numFmt w:val="bullet"/>
      <w:lvlText w:val=""/>
      <w:lvlJc w:val="left"/>
      <w:pPr>
        <w:ind w:left="6480" w:hanging="360"/>
      </w:pPr>
      <w:rPr>
        <w:rFonts w:ascii="Wingdings" w:hAnsi="Wingdings" w:hint="default"/>
      </w:rPr>
    </w:lvl>
  </w:abstractNum>
  <w:abstractNum w:abstractNumId="14" w15:restartNumberingAfterBreak="0">
    <w:nsid w:val="21B72333"/>
    <w:multiLevelType w:val="hybridMultilevel"/>
    <w:tmpl w:val="47364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E54E18"/>
    <w:multiLevelType w:val="hybridMultilevel"/>
    <w:tmpl w:val="AFD04DEA"/>
    <w:lvl w:ilvl="0" w:tplc="955087FE">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011C6"/>
    <w:multiLevelType w:val="multilevel"/>
    <w:tmpl w:val="D9A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E60A6"/>
    <w:multiLevelType w:val="multilevel"/>
    <w:tmpl w:val="23943DF0"/>
    <w:lvl w:ilvl="0">
      <w:start w:val="1"/>
      <w:numFmt w:val="decimal"/>
      <w:pStyle w:val="NormalList"/>
      <w:lvlText w:val="%1."/>
      <w:lvlJc w:val="left"/>
      <w:pPr>
        <w:ind w:left="360" w:hanging="360"/>
      </w:pPr>
      <w:rPr>
        <w:rFonts w:hint="default"/>
      </w:rPr>
    </w:lvl>
    <w:lvl w:ilvl="1">
      <w:start w:val="1"/>
      <w:numFmt w:val="decimal"/>
      <w:lvlText w:val="%1.%2"/>
      <w:lvlJc w:val="left"/>
      <w:pPr>
        <w:ind w:left="720" w:hanging="36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A57E24D"/>
    <w:multiLevelType w:val="hybridMultilevel"/>
    <w:tmpl w:val="E87A3800"/>
    <w:lvl w:ilvl="0" w:tplc="A23675A0">
      <w:start w:val="1"/>
      <w:numFmt w:val="bullet"/>
      <w:lvlText w:val=""/>
      <w:lvlJc w:val="left"/>
      <w:pPr>
        <w:ind w:left="720" w:hanging="360"/>
      </w:pPr>
      <w:rPr>
        <w:rFonts w:ascii="Symbol" w:hAnsi="Symbol" w:hint="default"/>
      </w:rPr>
    </w:lvl>
    <w:lvl w:ilvl="1" w:tplc="E2F679B2">
      <w:start w:val="1"/>
      <w:numFmt w:val="bullet"/>
      <w:lvlText w:val="o"/>
      <w:lvlJc w:val="left"/>
      <w:pPr>
        <w:ind w:left="1440" w:hanging="360"/>
      </w:pPr>
      <w:rPr>
        <w:rFonts w:ascii="Courier New" w:hAnsi="Courier New" w:hint="default"/>
      </w:rPr>
    </w:lvl>
    <w:lvl w:ilvl="2" w:tplc="47EA3300">
      <w:start w:val="1"/>
      <w:numFmt w:val="bullet"/>
      <w:lvlText w:val=""/>
      <w:lvlJc w:val="left"/>
      <w:pPr>
        <w:ind w:left="2160" w:hanging="360"/>
      </w:pPr>
      <w:rPr>
        <w:rFonts w:ascii="Wingdings" w:hAnsi="Wingdings" w:hint="default"/>
      </w:rPr>
    </w:lvl>
    <w:lvl w:ilvl="3" w:tplc="CD388186">
      <w:start w:val="1"/>
      <w:numFmt w:val="bullet"/>
      <w:lvlText w:val=""/>
      <w:lvlJc w:val="left"/>
      <w:pPr>
        <w:ind w:left="2880" w:hanging="360"/>
      </w:pPr>
      <w:rPr>
        <w:rFonts w:ascii="Symbol" w:hAnsi="Symbol" w:hint="default"/>
      </w:rPr>
    </w:lvl>
    <w:lvl w:ilvl="4" w:tplc="80A233CE">
      <w:start w:val="1"/>
      <w:numFmt w:val="bullet"/>
      <w:lvlText w:val="o"/>
      <w:lvlJc w:val="left"/>
      <w:pPr>
        <w:ind w:left="3600" w:hanging="360"/>
      </w:pPr>
      <w:rPr>
        <w:rFonts w:ascii="Courier New" w:hAnsi="Courier New" w:hint="default"/>
      </w:rPr>
    </w:lvl>
    <w:lvl w:ilvl="5" w:tplc="F2F08F8A">
      <w:start w:val="1"/>
      <w:numFmt w:val="bullet"/>
      <w:lvlText w:val=""/>
      <w:lvlJc w:val="left"/>
      <w:pPr>
        <w:ind w:left="4320" w:hanging="360"/>
      </w:pPr>
      <w:rPr>
        <w:rFonts w:ascii="Wingdings" w:hAnsi="Wingdings" w:hint="default"/>
      </w:rPr>
    </w:lvl>
    <w:lvl w:ilvl="6" w:tplc="484E2EFE">
      <w:start w:val="1"/>
      <w:numFmt w:val="bullet"/>
      <w:lvlText w:val=""/>
      <w:lvlJc w:val="left"/>
      <w:pPr>
        <w:ind w:left="5040" w:hanging="360"/>
      </w:pPr>
      <w:rPr>
        <w:rFonts w:ascii="Symbol" w:hAnsi="Symbol" w:hint="default"/>
      </w:rPr>
    </w:lvl>
    <w:lvl w:ilvl="7" w:tplc="2696D05A">
      <w:start w:val="1"/>
      <w:numFmt w:val="bullet"/>
      <w:lvlText w:val="o"/>
      <w:lvlJc w:val="left"/>
      <w:pPr>
        <w:ind w:left="5760" w:hanging="360"/>
      </w:pPr>
      <w:rPr>
        <w:rFonts w:ascii="Courier New" w:hAnsi="Courier New" w:hint="default"/>
      </w:rPr>
    </w:lvl>
    <w:lvl w:ilvl="8" w:tplc="8D48746C">
      <w:start w:val="1"/>
      <w:numFmt w:val="bullet"/>
      <w:lvlText w:val=""/>
      <w:lvlJc w:val="left"/>
      <w:pPr>
        <w:ind w:left="6480" w:hanging="360"/>
      </w:pPr>
      <w:rPr>
        <w:rFonts w:ascii="Wingdings" w:hAnsi="Wingdings" w:hint="default"/>
      </w:rPr>
    </w:lvl>
  </w:abstractNum>
  <w:abstractNum w:abstractNumId="19" w15:restartNumberingAfterBreak="0">
    <w:nsid w:val="2A9425D6"/>
    <w:multiLevelType w:val="hybridMultilevel"/>
    <w:tmpl w:val="47364C5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CED3233"/>
    <w:multiLevelType w:val="multilevel"/>
    <w:tmpl w:val="D9A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0D289"/>
    <w:multiLevelType w:val="hybridMultilevel"/>
    <w:tmpl w:val="BE8C89AE"/>
    <w:lvl w:ilvl="0" w:tplc="436CF264">
      <w:start w:val="1"/>
      <w:numFmt w:val="bullet"/>
      <w:lvlText w:val=""/>
      <w:lvlJc w:val="left"/>
      <w:pPr>
        <w:ind w:left="720" w:hanging="360"/>
      </w:pPr>
      <w:rPr>
        <w:rFonts w:ascii="Symbol" w:hAnsi="Symbol" w:hint="default"/>
      </w:rPr>
    </w:lvl>
    <w:lvl w:ilvl="1" w:tplc="82823A56">
      <w:start w:val="1"/>
      <w:numFmt w:val="bullet"/>
      <w:lvlText w:val="o"/>
      <w:lvlJc w:val="left"/>
      <w:pPr>
        <w:ind w:left="1440" w:hanging="360"/>
      </w:pPr>
      <w:rPr>
        <w:rFonts w:ascii="Courier New" w:hAnsi="Courier New" w:hint="default"/>
      </w:rPr>
    </w:lvl>
    <w:lvl w:ilvl="2" w:tplc="769848FA">
      <w:start w:val="1"/>
      <w:numFmt w:val="bullet"/>
      <w:lvlText w:val=""/>
      <w:lvlJc w:val="left"/>
      <w:pPr>
        <w:ind w:left="2160" w:hanging="360"/>
      </w:pPr>
      <w:rPr>
        <w:rFonts w:ascii="Wingdings" w:hAnsi="Wingdings" w:hint="default"/>
      </w:rPr>
    </w:lvl>
    <w:lvl w:ilvl="3" w:tplc="FA0EB754">
      <w:start w:val="1"/>
      <w:numFmt w:val="bullet"/>
      <w:lvlText w:val=""/>
      <w:lvlJc w:val="left"/>
      <w:pPr>
        <w:ind w:left="2880" w:hanging="360"/>
      </w:pPr>
      <w:rPr>
        <w:rFonts w:ascii="Symbol" w:hAnsi="Symbol" w:hint="default"/>
      </w:rPr>
    </w:lvl>
    <w:lvl w:ilvl="4" w:tplc="B734C2F2">
      <w:start w:val="1"/>
      <w:numFmt w:val="bullet"/>
      <w:lvlText w:val="o"/>
      <w:lvlJc w:val="left"/>
      <w:pPr>
        <w:ind w:left="3600" w:hanging="360"/>
      </w:pPr>
      <w:rPr>
        <w:rFonts w:ascii="Courier New" w:hAnsi="Courier New" w:hint="default"/>
      </w:rPr>
    </w:lvl>
    <w:lvl w:ilvl="5" w:tplc="4A5E45B6">
      <w:start w:val="1"/>
      <w:numFmt w:val="bullet"/>
      <w:lvlText w:val=""/>
      <w:lvlJc w:val="left"/>
      <w:pPr>
        <w:ind w:left="4320" w:hanging="360"/>
      </w:pPr>
      <w:rPr>
        <w:rFonts w:ascii="Wingdings" w:hAnsi="Wingdings" w:hint="default"/>
      </w:rPr>
    </w:lvl>
    <w:lvl w:ilvl="6" w:tplc="D2EEB13E">
      <w:start w:val="1"/>
      <w:numFmt w:val="bullet"/>
      <w:lvlText w:val=""/>
      <w:lvlJc w:val="left"/>
      <w:pPr>
        <w:ind w:left="5040" w:hanging="360"/>
      </w:pPr>
      <w:rPr>
        <w:rFonts w:ascii="Symbol" w:hAnsi="Symbol" w:hint="default"/>
      </w:rPr>
    </w:lvl>
    <w:lvl w:ilvl="7" w:tplc="42C29C4C">
      <w:start w:val="1"/>
      <w:numFmt w:val="bullet"/>
      <w:lvlText w:val="o"/>
      <w:lvlJc w:val="left"/>
      <w:pPr>
        <w:ind w:left="5760" w:hanging="360"/>
      </w:pPr>
      <w:rPr>
        <w:rFonts w:ascii="Courier New" w:hAnsi="Courier New" w:hint="default"/>
      </w:rPr>
    </w:lvl>
    <w:lvl w:ilvl="8" w:tplc="B888C1F2">
      <w:start w:val="1"/>
      <w:numFmt w:val="bullet"/>
      <w:lvlText w:val=""/>
      <w:lvlJc w:val="left"/>
      <w:pPr>
        <w:ind w:left="6480" w:hanging="360"/>
      </w:pPr>
      <w:rPr>
        <w:rFonts w:ascii="Wingdings" w:hAnsi="Wingdings" w:hint="default"/>
      </w:rPr>
    </w:lvl>
  </w:abstractNum>
  <w:abstractNum w:abstractNumId="22" w15:restartNumberingAfterBreak="0">
    <w:nsid w:val="3128773A"/>
    <w:multiLevelType w:val="multilevel"/>
    <w:tmpl w:val="CD7A6BC0"/>
    <w:lvl w:ilvl="0">
      <w:start w:val="1"/>
      <w:numFmt w:val="decimal"/>
      <w:lvlText w:val="%1"/>
      <w:lvlJc w:val="left"/>
      <w:pPr>
        <w:ind w:left="-360" w:hanging="360"/>
      </w:pPr>
      <w:rPr>
        <w:b/>
        <w:i w:val="0"/>
        <w:smallCaps w:val="0"/>
        <w:strike w:val="0"/>
        <w:sz w:val="28"/>
        <w:szCs w:val="28"/>
        <w:u w:val="none"/>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3" w15:restartNumberingAfterBreak="0">
    <w:nsid w:val="35EE516D"/>
    <w:multiLevelType w:val="hybridMultilevel"/>
    <w:tmpl w:val="9C222A98"/>
    <w:lvl w:ilvl="0" w:tplc="6B4A8566">
      <w:start w:val="1"/>
      <w:numFmt w:val="bullet"/>
      <w:lvlText w:val=""/>
      <w:lvlJc w:val="left"/>
      <w:pPr>
        <w:ind w:left="720" w:hanging="360"/>
      </w:pPr>
      <w:rPr>
        <w:rFonts w:ascii="Symbol" w:hAnsi="Symbol" w:hint="default"/>
      </w:rPr>
    </w:lvl>
    <w:lvl w:ilvl="1" w:tplc="1904246A">
      <w:start w:val="1"/>
      <w:numFmt w:val="bullet"/>
      <w:lvlText w:val="o"/>
      <w:lvlJc w:val="left"/>
      <w:pPr>
        <w:ind w:left="1440" w:hanging="360"/>
      </w:pPr>
      <w:rPr>
        <w:rFonts w:ascii="Courier New" w:hAnsi="Courier New" w:hint="default"/>
      </w:rPr>
    </w:lvl>
    <w:lvl w:ilvl="2" w:tplc="5656A516">
      <w:start w:val="1"/>
      <w:numFmt w:val="bullet"/>
      <w:lvlText w:val=""/>
      <w:lvlJc w:val="left"/>
      <w:pPr>
        <w:ind w:left="2160" w:hanging="360"/>
      </w:pPr>
      <w:rPr>
        <w:rFonts w:ascii="Wingdings" w:hAnsi="Wingdings" w:hint="default"/>
      </w:rPr>
    </w:lvl>
    <w:lvl w:ilvl="3" w:tplc="C56696F0">
      <w:start w:val="1"/>
      <w:numFmt w:val="bullet"/>
      <w:lvlText w:val=""/>
      <w:lvlJc w:val="left"/>
      <w:pPr>
        <w:ind w:left="2880" w:hanging="360"/>
      </w:pPr>
      <w:rPr>
        <w:rFonts w:ascii="Symbol" w:hAnsi="Symbol" w:hint="default"/>
      </w:rPr>
    </w:lvl>
    <w:lvl w:ilvl="4" w:tplc="E2882E16">
      <w:start w:val="1"/>
      <w:numFmt w:val="bullet"/>
      <w:lvlText w:val="o"/>
      <w:lvlJc w:val="left"/>
      <w:pPr>
        <w:ind w:left="3600" w:hanging="360"/>
      </w:pPr>
      <w:rPr>
        <w:rFonts w:ascii="Courier New" w:hAnsi="Courier New" w:hint="default"/>
      </w:rPr>
    </w:lvl>
    <w:lvl w:ilvl="5" w:tplc="6218A7DA">
      <w:start w:val="1"/>
      <w:numFmt w:val="bullet"/>
      <w:lvlText w:val=""/>
      <w:lvlJc w:val="left"/>
      <w:pPr>
        <w:ind w:left="4320" w:hanging="360"/>
      </w:pPr>
      <w:rPr>
        <w:rFonts w:ascii="Wingdings" w:hAnsi="Wingdings" w:hint="default"/>
      </w:rPr>
    </w:lvl>
    <w:lvl w:ilvl="6" w:tplc="EBBAFBC0">
      <w:start w:val="1"/>
      <w:numFmt w:val="bullet"/>
      <w:lvlText w:val=""/>
      <w:lvlJc w:val="left"/>
      <w:pPr>
        <w:ind w:left="5040" w:hanging="360"/>
      </w:pPr>
      <w:rPr>
        <w:rFonts w:ascii="Symbol" w:hAnsi="Symbol" w:hint="default"/>
      </w:rPr>
    </w:lvl>
    <w:lvl w:ilvl="7" w:tplc="8DEAE3DC">
      <w:start w:val="1"/>
      <w:numFmt w:val="bullet"/>
      <w:lvlText w:val="o"/>
      <w:lvlJc w:val="left"/>
      <w:pPr>
        <w:ind w:left="5760" w:hanging="360"/>
      </w:pPr>
      <w:rPr>
        <w:rFonts w:ascii="Courier New" w:hAnsi="Courier New" w:hint="default"/>
      </w:rPr>
    </w:lvl>
    <w:lvl w:ilvl="8" w:tplc="04CED1D0">
      <w:start w:val="1"/>
      <w:numFmt w:val="bullet"/>
      <w:lvlText w:val=""/>
      <w:lvlJc w:val="left"/>
      <w:pPr>
        <w:ind w:left="6480" w:hanging="360"/>
      </w:pPr>
      <w:rPr>
        <w:rFonts w:ascii="Wingdings" w:hAnsi="Wingdings" w:hint="default"/>
      </w:rPr>
    </w:lvl>
  </w:abstractNum>
  <w:abstractNum w:abstractNumId="24" w15:restartNumberingAfterBreak="0">
    <w:nsid w:val="36BC06B2"/>
    <w:multiLevelType w:val="multilevel"/>
    <w:tmpl w:val="322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BD7FC"/>
    <w:multiLevelType w:val="hybridMultilevel"/>
    <w:tmpl w:val="D45449B6"/>
    <w:lvl w:ilvl="0" w:tplc="452651B0">
      <w:start w:val="1"/>
      <w:numFmt w:val="bullet"/>
      <w:lvlText w:val=""/>
      <w:lvlJc w:val="left"/>
      <w:pPr>
        <w:ind w:left="720" w:hanging="360"/>
      </w:pPr>
      <w:rPr>
        <w:rFonts w:ascii="Symbol" w:hAnsi="Symbol" w:hint="default"/>
      </w:rPr>
    </w:lvl>
    <w:lvl w:ilvl="1" w:tplc="399C92B0">
      <w:start w:val="1"/>
      <w:numFmt w:val="bullet"/>
      <w:lvlText w:val="o"/>
      <w:lvlJc w:val="left"/>
      <w:pPr>
        <w:ind w:left="1440" w:hanging="360"/>
      </w:pPr>
      <w:rPr>
        <w:rFonts w:ascii="Courier New" w:hAnsi="Courier New" w:hint="default"/>
      </w:rPr>
    </w:lvl>
    <w:lvl w:ilvl="2" w:tplc="04F0ECBC">
      <w:start w:val="1"/>
      <w:numFmt w:val="bullet"/>
      <w:lvlText w:val=""/>
      <w:lvlJc w:val="left"/>
      <w:pPr>
        <w:ind w:left="2160" w:hanging="360"/>
      </w:pPr>
      <w:rPr>
        <w:rFonts w:ascii="Wingdings" w:hAnsi="Wingdings" w:hint="default"/>
      </w:rPr>
    </w:lvl>
    <w:lvl w:ilvl="3" w:tplc="A956BBC2">
      <w:start w:val="1"/>
      <w:numFmt w:val="bullet"/>
      <w:lvlText w:val=""/>
      <w:lvlJc w:val="left"/>
      <w:pPr>
        <w:ind w:left="2880" w:hanging="360"/>
      </w:pPr>
      <w:rPr>
        <w:rFonts w:ascii="Symbol" w:hAnsi="Symbol" w:hint="default"/>
      </w:rPr>
    </w:lvl>
    <w:lvl w:ilvl="4" w:tplc="8BA255EC">
      <w:start w:val="1"/>
      <w:numFmt w:val="bullet"/>
      <w:lvlText w:val="o"/>
      <w:lvlJc w:val="left"/>
      <w:pPr>
        <w:ind w:left="3600" w:hanging="360"/>
      </w:pPr>
      <w:rPr>
        <w:rFonts w:ascii="Courier New" w:hAnsi="Courier New" w:hint="default"/>
      </w:rPr>
    </w:lvl>
    <w:lvl w:ilvl="5" w:tplc="ACDCF9D6">
      <w:start w:val="1"/>
      <w:numFmt w:val="bullet"/>
      <w:lvlText w:val=""/>
      <w:lvlJc w:val="left"/>
      <w:pPr>
        <w:ind w:left="4320" w:hanging="360"/>
      </w:pPr>
      <w:rPr>
        <w:rFonts w:ascii="Wingdings" w:hAnsi="Wingdings" w:hint="default"/>
      </w:rPr>
    </w:lvl>
    <w:lvl w:ilvl="6" w:tplc="360CF63C">
      <w:start w:val="1"/>
      <w:numFmt w:val="bullet"/>
      <w:lvlText w:val=""/>
      <w:lvlJc w:val="left"/>
      <w:pPr>
        <w:ind w:left="5040" w:hanging="360"/>
      </w:pPr>
      <w:rPr>
        <w:rFonts w:ascii="Symbol" w:hAnsi="Symbol" w:hint="default"/>
      </w:rPr>
    </w:lvl>
    <w:lvl w:ilvl="7" w:tplc="EF4CD124">
      <w:start w:val="1"/>
      <w:numFmt w:val="bullet"/>
      <w:lvlText w:val="o"/>
      <w:lvlJc w:val="left"/>
      <w:pPr>
        <w:ind w:left="5760" w:hanging="360"/>
      </w:pPr>
      <w:rPr>
        <w:rFonts w:ascii="Courier New" w:hAnsi="Courier New" w:hint="default"/>
      </w:rPr>
    </w:lvl>
    <w:lvl w:ilvl="8" w:tplc="E4A09332">
      <w:start w:val="1"/>
      <w:numFmt w:val="bullet"/>
      <w:lvlText w:val=""/>
      <w:lvlJc w:val="left"/>
      <w:pPr>
        <w:ind w:left="6480" w:hanging="360"/>
      </w:pPr>
      <w:rPr>
        <w:rFonts w:ascii="Wingdings" w:hAnsi="Wingdings" w:hint="default"/>
      </w:rPr>
    </w:lvl>
  </w:abstractNum>
  <w:abstractNum w:abstractNumId="26" w15:restartNumberingAfterBreak="0">
    <w:nsid w:val="40E4307D"/>
    <w:multiLevelType w:val="multilevel"/>
    <w:tmpl w:val="C96233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8F5C69"/>
    <w:multiLevelType w:val="multilevel"/>
    <w:tmpl w:val="D9A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11BBF"/>
    <w:multiLevelType w:val="multilevel"/>
    <w:tmpl w:val="D9A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A76C9"/>
    <w:multiLevelType w:val="multilevel"/>
    <w:tmpl w:val="CF6A9904"/>
    <w:lvl w:ilvl="0">
      <w:start w:val="1"/>
      <w:numFmt w:val="decimal"/>
      <w:pStyle w:val="Heading1"/>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D84734E"/>
    <w:multiLevelType w:val="hybridMultilevel"/>
    <w:tmpl w:val="BC1AD800"/>
    <w:lvl w:ilvl="0" w:tplc="F788BACA">
      <w:start w:val="1"/>
      <w:numFmt w:val="decimal"/>
      <w:lvlText w:val="%1."/>
      <w:lvlJc w:val="left"/>
      <w:pPr>
        <w:ind w:left="720" w:hanging="360"/>
      </w:pPr>
    </w:lvl>
    <w:lvl w:ilvl="1" w:tplc="64BABB60">
      <w:start w:val="1"/>
      <w:numFmt w:val="lowerLetter"/>
      <w:lvlText w:val="%2."/>
      <w:lvlJc w:val="left"/>
      <w:pPr>
        <w:ind w:left="1440" w:hanging="360"/>
      </w:pPr>
    </w:lvl>
    <w:lvl w:ilvl="2" w:tplc="DB389552">
      <w:start w:val="1"/>
      <w:numFmt w:val="lowerRoman"/>
      <w:lvlText w:val="%3."/>
      <w:lvlJc w:val="right"/>
      <w:pPr>
        <w:ind w:left="2160" w:hanging="180"/>
      </w:pPr>
    </w:lvl>
    <w:lvl w:ilvl="3" w:tplc="EA3A4C80">
      <w:start w:val="1"/>
      <w:numFmt w:val="decimal"/>
      <w:lvlText w:val="%4."/>
      <w:lvlJc w:val="left"/>
      <w:pPr>
        <w:ind w:left="2880" w:hanging="360"/>
      </w:pPr>
    </w:lvl>
    <w:lvl w:ilvl="4" w:tplc="23EA5588">
      <w:start w:val="1"/>
      <w:numFmt w:val="lowerLetter"/>
      <w:lvlText w:val="%5."/>
      <w:lvlJc w:val="left"/>
      <w:pPr>
        <w:ind w:left="3600" w:hanging="360"/>
      </w:pPr>
    </w:lvl>
    <w:lvl w:ilvl="5" w:tplc="AA2CC850">
      <w:start w:val="1"/>
      <w:numFmt w:val="lowerRoman"/>
      <w:lvlText w:val="%6."/>
      <w:lvlJc w:val="right"/>
      <w:pPr>
        <w:ind w:left="4320" w:hanging="180"/>
      </w:pPr>
    </w:lvl>
    <w:lvl w:ilvl="6" w:tplc="4A1217B6">
      <w:start w:val="1"/>
      <w:numFmt w:val="decimal"/>
      <w:lvlText w:val="%7."/>
      <w:lvlJc w:val="left"/>
      <w:pPr>
        <w:ind w:left="5040" w:hanging="360"/>
      </w:pPr>
    </w:lvl>
    <w:lvl w:ilvl="7" w:tplc="090EA174">
      <w:start w:val="1"/>
      <w:numFmt w:val="lowerLetter"/>
      <w:lvlText w:val="%8."/>
      <w:lvlJc w:val="left"/>
      <w:pPr>
        <w:ind w:left="5760" w:hanging="360"/>
      </w:pPr>
    </w:lvl>
    <w:lvl w:ilvl="8" w:tplc="5D6091EE">
      <w:start w:val="1"/>
      <w:numFmt w:val="lowerRoman"/>
      <w:lvlText w:val="%9."/>
      <w:lvlJc w:val="right"/>
      <w:pPr>
        <w:ind w:left="6480" w:hanging="180"/>
      </w:pPr>
    </w:lvl>
  </w:abstractNum>
  <w:abstractNum w:abstractNumId="31" w15:restartNumberingAfterBreak="0">
    <w:nsid w:val="5E1B05AE"/>
    <w:multiLevelType w:val="multilevel"/>
    <w:tmpl w:val="D9A8AD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FBD2794"/>
    <w:multiLevelType w:val="multilevel"/>
    <w:tmpl w:val="3D2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760B0"/>
    <w:multiLevelType w:val="multilevel"/>
    <w:tmpl w:val="28DCC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D2B24"/>
    <w:multiLevelType w:val="multilevel"/>
    <w:tmpl w:val="D9A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D3201"/>
    <w:multiLevelType w:val="hybridMultilevel"/>
    <w:tmpl w:val="2E88892C"/>
    <w:lvl w:ilvl="0" w:tplc="E3FCCFE6">
      <w:start w:val="1"/>
      <w:numFmt w:val="bullet"/>
      <w:lvlText w:val=""/>
      <w:lvlJc w:val="left"/>
      <w:pPr>
        <w:ind w:left="720" w:hanging="360"/>
      </w:pPr>
      <w:rPr>
        <w:rFonts w:ascii="Symbol" w:hAnsi="Symbol" w:hint="default"/>
      </w:rPr>
    </w:lvl>
    <w:lvl w:ilvl="1" w:tplc="69DEDE6A">
      <w:start w:val="1"/>
      <w:numFmt w:val="bullet"/>
      <w:lvlText w:val="o"/>
      <w:lvlJc w:val="left"/>
      <w:pPr>
        <w:ind w:left="1440" w:hanging="360"/>
      </w:pPr>
      <w:rPr>
        <w:rFonts w:ascii="Courier New" w:hAnsi="Courier New" w:hint="default"/>
      </w:rPr>
    </w:lvl>
    <w:lvl w:ilvl="2" w:tplc="0EF660D8">
      <w:start w:val="1"/>
      <w:numFmt w:val="bullet"/>
      <w:lvlText w:val=""/>
      <w:lvlJc w:val="left"/>
      <w:pPr>
        <w:ind w:left="2160" w:hanging="360"/>
      </w:pPr>
      <w:rPr>
        <w:rFonts w:ascii="Wingdings" w:hAnsi="Wingdings" w:hint="default"/>
      </w:rPr>
    </w:lvl>
    <w:lvl w:ilvl="3" w:tplc="AE8829E2">
      <w:start w:val="1"/>
      <w:numFmt w:val="bullet"/>
      <w:lvlText w:val=""/>
      <w:lvlJc w:val="left"/>
      <w:pPr>
        <w:ind w:left="2880" w:hanging="360"/>
      </w:pPr>
      <w:rPr>
        <w:rFonts w:ascii="Symbol" w:hAnsi="Symbol" w:hint="default"/>
      </w:rPr>
    </w:lvl>
    <w:lvl w:ilvl="4" w:tplc="32C88A8A">
      <w:start w:val="1"/>
      <w:numFmt w:val="bullet"/>
      <w:lvlText w:val="o"/>
      <w:lvlJc w:val="left"/>
      <w:pPr>
        <w:ind w:left="3600" w:hanging="360"/>
      </w:pPr>
      <w:rPr>
        <w:rFonts w:ascii="Courier New" w:hAnsi="Courier New" w:hint="default"/>
      </w:rPr>
    </w:lvl>
    <w:lvl w:ilvl="5" w:tplc="55702F7E">
      <w:start w:val="1"/>
      <w:numFmt w:val="bullet"/>
      <w:lvlText w:val=""/>
      <w:lvlJc w:val="left"/>
      <w:pPr>
        <w:ind w:left="4320" w:hanging="360"/>
      </w:pPr>
      <w:rPr>
        <w:rFonts w:ascii="Wingdings" w:hAnsi="Wingdings" w:hint="default"/>
      </w:rPr>
    </w:lvl>
    <w:lvl w:ilvl="6" w:tplc="5566B0DC">
      <w:start w:val="1"/>
      <w:numFmt w:val="bullet"/>
      <w:lvlText w:val=""/>
      <w:lvlJc w:val="left"/>
      <w:pPr>
        <w:ind w:left="5040" w:hanging="360"/>
      </w:pPr>
      <w:rPr>
        <w:rFonts w:ascii="Symbol" w:hAnsi="Symbol" w:hint="default"/>
      </w:rPr>
    </w:lvl>
    <w:lvl w:ilvl="7" w:tplc="5DB07DA6">
      <w:start w:val="1"/>
      <w:numFmt w:val="bullet"/>
      <w:lvlText w:val="o"/>
      <w:lvlJc w:val="left"/>
      <w:pPr>
        <w:ind w:left="5760" w:hanging="360"/>
      </w:pPr>
      <w:rPr>
        <w:rFonts w:ascii="Courier New" w:hAnsi="Courier New" w:hint="default"/>
      </w:rPr>
    </w:lvl>
    <w:lvl w:ilvl="8" w:tplc="D8A60D6A">
      <w:start w:val="1"/>
      <w:numFmt w:val="bullet"/>
      <w:lvlText w:val=""/>
      <w:lvlJc w:val="left"/>
      <w:pPr>
        <w:ind w:left="6480" w:hanging="360"/>
      </w:pPr>
      <w:rPr>
        <w:rFonts w:ascii="Wingdings" w:hAnsi="Wingdings" w:hint="default"/>
      </w:rPr>
    </w:lvl>
  </w:abstractNum>
  <w:num w:numId="1" w16cid:durableId="393700438">
    <w:abstractNumId w:val="8"/>
  </w:num>
  <w:num w:numId="2" w16cid:durableId="449519830">
    <w:abstractNumId w:val="0"/>
  </w:num>
  <w:num w:numId="3" w16cid:durableId="605117849">
    <w:abstractNumId w:val="35"/>
  </w:num>
  <w:num w:numId="4" w16cid:durableId="1897662130">
    <w:abstractNumId w:val="23"/>
  </w:num>
  <w:num w:numId="5" w16cid:durableId="1256788831">
    <w:abstractNumId w:val="13"/>
  </w:num>
  <w:num w:numId="6" w16cid:durableId="1366372165">
    <w:abstractNumId w:val="4"/>
  </w:num>
  <w:num w:numId="7" w16cid:durableId="1095400259">
    <w:abstractNumId w:val="1"/>
  </w:num>
  <w:num w:numId="8" w16cid:durableId="1045251004">
    <w:abstractNumId w:val="21"/>
  </w:num>
  <w:num w:numId="9" w16cid:durableId="943921004">
    <w:abstractNumId w:val="2"/>
  </w:num>
  <w:num w:numId="10" w16cid:durableId="1194029575">
    <w:abstractNumId w:val="11"/>
  </w:num>
  <w:num w:numId="11" w16cid:durableId="353962170">
    <w:abstractNumId w:val="18"/>
  </w:num>
  <w:num w:numId="12" w16cid:durableId="696731558">
    <w:abstractNumId w:val="25"/>
  </w:num>
  <w:num w:numId="13" w16cid:durableId="1316565815">
    <w:abstractNumId w:val="30"/>
  </w:num>
  <w:num w:numId="14" w16cid:durableId="1791123066">
    <w:abstractNumId w:val="15"/>
  </w:num>
  <w:num w:numId="15" w16cid:durableId="1361856424">
    <w:abstractNumId w:val="17"/>
  </w:num>
  <w:num w:numId="16" w16cid:durableId="1583834048">
    <w:abstractNumId w:val="29"/>
  </w:num>
  <w:num w:numId="17" w16cid:durableId="227618149">
    <w:abstractNumId w:val="22"/>
  </w:num>
  <w:num w:numId="18" w16cid:durableId="107697825">
    <w:abstractNumId w:val="12"/>
  </w:num>
  <w:num w:numId="19" w16cid:durableId="1607540083">
    <w:abstractNumId w:val="3"/>
  </w:num>
  <w:num w:numId="20" w16cid:durableId="2046251247">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4169863">
    <w:abstractNumId w:val="33"/>
  </w:num>
  <w:num w:numId="22" w16cid:durableId="1837915163">
    <w:abstractNumId w:val="24"/>
  </w:num>
  <w:num w:numId="23" w16cid:durableId="1181512415">
    <w:abstractNumId w:val="32"/>
  </w:num>
  <w:num w:numId="24" w16cid:durableId="594172156">
    <w:abstractNumId w:val="7"/>
  </w:num>
  <w:num w:numId="25" w16cid:durableId="120929320">
    <w:abstractNumId w:val="16"/>
  </w:num>
  <w:num w:numId="26" w16cid:durableId="2056847638">
    <w:abstractNumId w:val="28"/>
  </w:num>
  <w:num w:numId="27" w16cid:durableId="1481341854">
    <w:abstractNumId w:val="31"/>
  </w:num>
  <w:num w:numId="28" w16cid:durableId="567038961">
    <w:abstractNumId w:val="5"/>
  </w:num>
  <w:num w:numId="29" w16cid:durableId="2146655864">
    <w:abstractNumId w:val="9"/>
  </w:num>
  <w:num w:numId="30" w16cid:durableId="1876383402">
    <w:abstractNumId w:val="34"/>
  </w:num>
  <w:num w:numId="31" w16cid:durableId="69275343">
    <w:abstractNumId w:val="27"/>
  </w:num>
  <w:num w:numId="32" w16cid:durableId="1602906322">
    <w:abstractNumId w:val="10"/>
  </w:num>
  <w:num w:numId="33" w16cid:durableId="545801925">
    <w:abstractNumId w:val="20"/>
  </w:num>
  <w:num w:numId="34" w16cid:durableId="1314720398">
    <w:abstractNumId w:val="14"/>
  </w:num>
  <w:num w:numId="35" w16cid:durableId="430008810">
    <w:abstractNumId w:val="6"/>
  </w:num>
  <w:num w:numId="36" w16cid:durableId="120679525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23"/>
    <w:rsid w:val="000003E8"/>
    <w:rsid w:val="00001DCD"/>
    <w:rsid w:val="00003D27"/>
    <w:rsid w:val="000059D3"/>
    <w:rsid w:val="00007808"/>
    <w:rsid w:val="00013E0D"/>
    <w:rsid w:val="000168BC"/>
    <w:rsid w:val="00017D04"/>
    <w:rsid w:val="00020804"/>
    <w:rsid w:val="00031C76"/>
    <w:rsid w:val="000335AF"/>
    <w:rsid w:val="000358C5"/>
    <w:rsid w:val="0003647F"/>
    <w:rsid w:val="00052953"/>
    <w:rsid w:val="00052EE9"/>
    <w:rsid w:val="000552D8"/>
    <w:rsid w:val="0006429F"/>
    <w:rsid w:val="00073050"/>
    <w:rsid w:val="00073168"/>
    <w:rsid w:val="00073FFF"/>
    <w:rsid w:val="00075876"/>
    <w:rsid w:val="00077A49"/>
    <w:rsid w:val="0008019E"/>
    <w:rsid w:val="0008097C"/>
    <w:rsid w:val="000809B7"/>
    <w:rsid w:val="0008170C"/>
    <w:rsid w:val="000817AE"/>
    <w:rsid w:val="00081E16"/>
    <w:rsid w:val="00084A4B"/>
    <w:rsid w:val="000952E7"/>
    <w:rsid w:val="000A305B"/>
    <w:rsid w:val="000A5CBC"/>
    <w:rsid w:val="000B1F1D"/>
    <w:rsid w:val="000B3E38"/>
    <w:rsid w:val="000B5B54"/>
    <w:rsid w:val="000B62D8"/>
    <w:rsid w:val="000B7E04"/>
    <w:rsid w:val="000C377B"/>
    <w:rsid w:val="000C44E8"/>
    <w:rsid w:val="000D0B28"/>
    <w:rsid w:val="000D6338"/>
    <w:rsid w:val="000E05A8"/>
    <w:rsid w:val="000E31D8"/>
    <w:rsid w:val="000F00CC"/>
    <w:rsid w:val="0010026A"/>
    <w:rsid w:val="00101835"/>
    <w:rsid w:val="001035FD"/>
    <w:rsid w:val="00105FAC"/>
    <w:rsid w:val="00106EC6"/>
    <w:rsid w:val="001102B9"/>
    <w:rsid w:val="001110B7"/>
    <w:rsid w:val="0011699B"/>
    <w:rsid w:val="00116C8F"/>
    <w:rsid w:val="001217C2"/>
    <w:rsid w:val="00127ECB"/>
    <w:rsid w:val="001314EE"/>
    <w:rsid w:val="00135729"/>
    <w:rsid w:val="00135B54"/>
    <w:rsid w:val="00136A7C"/>
    <w:rsid w:val="00143625"/>
    <w:rsid w:val="00146D64"/>
    <w:rsid w:val="001475EA"/>
    <w:rsid w:val="00147647"/>
    <w:rsid w:val="00151758"/>
    <w:rsid w:val="00152BD8"/>
    <w:rsid w:val="00153122"/>
    <w:rsid w:val="00170C6F"/>
    <w:rsid w:val="00171C90"/>
    <w:rsid w:val="0017459A"/>
    <w:rsid w:val="00183710"/>
    <w:rsid w:val="001857B4"/>
    <w:rsid w:val="00193960"/>
    <w:rsid w:val="00197F04"/>
    <w:rsid w:val="001A5067"/>
    <w:rsid w:val="001A5B9E"/>
    <w:rsid w:val="001B4E1B"/>
    <w:rsid w:val="001C0544"/>
    <w:rsid w:val="001C08C8"/>
    <w:rsid w:val="001C0DE5"/>
    <w:rsid w:val="001C2F7C"/>
    <w:rsid w:val="001D6B3B"/>
    <w:rsid w:val="001E0622"/>
    <w:rsid w:val="001E43B6"/>
    <w:rsid w:val="001E566E"/>
    <w:rsid w:val="001F1E99"/>
    <w:rsid w:val="001F2631"/>
    <w:rsid w:val="001F2DBE"/>
    <w:rsid w:val="00203712"/>
    <w:rsid w:val="00213472"/>
    <w:rsid w:val="0021504C"/>
    <w:rsid w:val="00215326"/>
    <w:rsid w:val="00220007"/>
    <w:rsid w:val="00224C0F"/>
    <w:rsid w:val="002269B4"/>
    <w:rsid w:val="0023371C"/>
    <w:rsid w:val="00243360"/>
    <w:rsid w:val="002505A0"/>
    <w:rsid w:val="00257873"/>
    <w:rsid w:val="0026078D"/>
    <w:rsid w:val="00262386"/>
    <w:rsid w:val="0026536F"/>
    <w:rsid w:val="00266030"/>
    <w:rsid w:val="00277F28"/>
    <w:rsid w:val="002835C7"/>
    <w:rsid w:val="00283951"/>
    <w:rsid w:val="0028561A"/>
    <w:rsid w:val="00286744"/>
    <w:rsid w:val="00294C96"/>
    <w:rsid w:val="00297EE6"/>
    <w:rsid w:val="002A17B5"/>
    <w:rsid w:val="002A2F90"/>
    <w:rsid w:val="002A55E5"/>
    <w:rsid w:val="002A6EB9"/>
    <w:rsid w:val="002B0049"/>
    <w:rsid w:val="002C441A"/>
    <w:rsid w:val="002C5BF9"/>
    <w:rsid w:val="002D0D3B"/>
    <w:rsid w:val="002D1F9E"/>
    <w:rsid w:val="002D31AF"/>
    <w:rsid w:val="002D3EA8"/>
    <w:rsid w:val="002E2445"/>
    <w:rsid w:val="002E27C3"/>
    <w:rsid w:val="002E5C6D"/>
    <w:rsid w:val="002E7E42"/>
    <w:rsid w:val="002F6282"/>
    <w:rsid w:val="002F62D4"/>
    <w:rsid w:val="0031570F"/>
    <w:rsid w:val="00315E01"/>
    <w:rsid w:val="0031685F"/>
    <w:rsid w:val="00320579"/>
    <w:rsid w:val="00321608"/>
    <w:rsid w:val="00323159"/>
    <w:rsid w:val="003258A9"/>
    <w:rsid w:val="00325C3E"/>
    <w:rsid w:val="00325F54"/>
    <w:rsid w:val="00327425"/>
    <w:rsid w:val="00330A64"/>
    <w:rsid w:val="00331E41"/>
    <w:rsid w:val="00332A1B"/>
    <w:rsid w:val="00334F2D"/>
    <w:rsid w:val="003432A4"/>
    <w:rsid w:val="0034745F"/>
    <w:rsid w:val="00352BB3"/>
    <w:rsid w:val="00353AC8"/>
    <w:rsid w:val="00362B52"/>
    <w:rsid w:val="0036322F"/>
    <w:rsid w:val="00363C12"/>
    <w:rsid w:val="00366934"/>
    <w:rsid w:val="003679B1"/>
    <w:rsid w:val="00372F12"/>
    <w:rsid w:val="00380E7E"/>
    <w:rsid w:val="003853AA"/>
    <w:rsid w:val="00395195"/>
    <w:rsid w:val="00396132"/>
    <w:rsid w:val="003961B5"/>
    <w:rsid w:val="00396454"/>
    <w:rsid w:val="00396E0A"/>
    <w:rsid w:val="003A25E0"/>
    <w:rsid w:val="003A362F"/>
    <w:rsid w:val="003B3964"/>
    <w:rsid w:val="003B3E0F"/>
    <w:rsid w:val="003B5B61"/>
    <w:rsid w:val="003B6136"/>
    <w:rsid w:val="003B7641"/>
    <w:rsid w:val="003C1BA8"/>
    <w:rsid w:val="003C57B4"/>
    <w:rsid w:val="003C67EC"/>
    <w:rsid w:val="003D0511"/>
    <w:rsid w:val="003D1891"/>
    <w:rsid w:val="003D619D"/>
    <w:rsid w:val="003E524D"/>
    <w:rsid w:val="003F5535"/>
    <w:rsid w:val="003F5A2C"/>
    <w:rsid w:val="003F729D"/>
    <w:rsid w:val="0040185D"/>
    <w:rsid w:val="00402F32"/>
    <w:rsid w:val="004036BF"/>
    <w:rsid w:val="004043DE"/>
    <w:rsid w:val="0040745F"/>
    <w:rsid w:val="004154AA"/>
    <w:rsid w:val="0041721A"/>
    <w:rsid w:val="00420510"/>
    <w:rsid w:val="00420742"/>
    <w:rsid w:val="004210B1"/>
    <w:rsid w:val="004358B4"/>
    <w:rsid w:val="004410AA"/>
    <w:rsid w:val="004435DE"/>
    <w:rsid w:val="00445FEA"/>
    <w:rsid w:val="00446EF8"/>
    <w:rsid w:val="00456824"/>
    <w:rsid w:val="0046520E"/>
    <w:rsid w:val="004673D5"/>
    <w:rsid w:val="00473066"/>
    <w:rsid w:val="00484B9B"/>
    <w:rsid w:val="004859B2"/>
    <w:rsid w:val="00491BCE"/>
    <w:rsid w:val="00491C98"/>
    <w:rsid w:val="004A03E6"/>
    <w:rsid w:val="004A1D64"/>
    <w:rsid w:val="004A281B"/>
    <w:rsid w:val="004B0967"/>
    <w:rsid w:val="004B6A96"/>
    <w:rsid w:val="004B7D81"/>
    <w:rsid w:val="004C2258"/>
    <w:rsid w:val="004D1FDE"/>
    <w:rsid w:val="004D7797"/>
    <w:rsid w:val="004F2CF1"/>
    <w:rsid w:val="0050132E"/>
    <w:rsid w:val="005035B8"/>
    <w:rsid w:val="00503AF6"/>
    <w:rsid w:val="00505BB7"/>
    <w:rsid w:val="005065F7"/>
    <w:rsid w:val="00507724"/>
    <w:rsid w:val="00507886"/>
    <w:rsid w:val="00514426"/>
    <w:rsid w:val="00515C59"/>
    <w:rsid w:val="005407E8"/>
    <w:rsid w:val="005434A1"/>
    <w:rsid w:val="00545A22"/>
    <w:rsid w:val="00546DB6"/>
    <w:rsid w:val="00554FAC"/>
    <w:rsid w:val="0055655D"/>
    <w:rsid w:val="00562DF8"/>
    <w:rsid w:val="00566181"/>
    <w:rsid w:val="0056700B"/>
    <w:rsid w:val="00572C1F"/>
    <w:rsid w:val="00576019"/>
    <w:rsid w:val="005765BB"/>
    <w:rsid w:val="00576C6C"/>
    <w:rsid w:val="005854C1"/>
    <w:rsid w:val="00595694"/>
    <w:rsid w:val="00595DB5"/>
    <w:rsid w:val="005971AF"/>
    <w:rsid w:val="005A0E37"/>
    <w:rsid w:val="005A4688"/>
    <w:rsid w:val="005B189B"/>
    <w:rsid w:val="005B457E"/>
    <w:rsid w:val="005B50C6"/>
    <w:rsid w:val="005B5BBE"/>
    <w:rsid w:val="005B6AC8"/>
    <w:rsid w:val="005C172F"/>
    <w:rsid w:val="005D02A2"/>
    <w:rsid w:val="005E2ECA"/>
    <w:rsid w:val="005E4D61"/>
    <w:rsid w:val="005F0CE8"/>
    <w:rsid w:val="005F6BD9"/>
    <w:rsid w:val="005F7139"/>
    <w:rsid w:val="005F7248"/>
    <w:rsid w:val="00601EB3"/>
    <w:rsid w:val="006107DE"/>
    <w:rsid w:val="00612485"/>
    <w:rsid w:val="00612E0D"/>
    <w:rsid w:val="006169E2"/>
    <w:rsid w:val="006225C1"/>
    <w:rsid w:val="0062315B"/>
    <w:rsid w:val="00623F4B"/>
    <w:rsid w:val="00624D50"/>
    <w:rsid w:val="00625762"/>
    <w:rsid w:val="00632D0A"/>
    <w:rsid w:val="00635949"/>
    <w:rsid w:val="00636257"/>
    <w:rsid w:val="006400AB"/>
    <w:rsid w:val="00641A14"/>
    <w:rsid w:val="006426A1"/>
    <w:rsid w:val="00644856"/>
    <w:rsid w:val="00647832"/>
    <w:rsid w:val="00652CEB"/>
    <w:rsid w:val="006566C7"/>
    <w:rsid w:val="006570F0"/>
    <w:rsid w:val="006606DF"/>
    <w:rsid w:val="00662125"/>
    <w:rsid w:val="00675700"/>
    <w:rsid w:val="00675800"/>
    <w:rsid w:val="0068004E"/>
    <w:rsid w:val="006812AF"/>
    <w:rsid w:val="00684DC8"/>
    <w:rsid w:val="00695938"/>
    <w:rsid w:val="006A10AC"/>
    <w:rsid w:val="006A2FDA"/>
    <w:rsid w:val="006A43E5"/>
    <w:rsid w:val="006A7301"/>
    <w:rsid w:val="006A73CE"/>
    <w:rsid w:val="006B491D"/>
    <w:rsid w:val="006B7A04"/>
    <w:rsid w:val="006C6399"/>
    <w:rsid w:val="006D2039"/>
    <w:rsid w:val="006D56F1"/>
    <w:rsid w:val="006E7467"/>
    <w:rsid w:val="006F345B"/>
    <w:rsid w:val="007039B0"/>
    <w:rsid w:val="00706155"/>
    <w:rsid w:val="00706D64"/>
    <w:rsid w:val="007102B6"/>
    <w:rsid w:val="00711357"/>
    <w:rsid w:val="00716A08"/>
    <w:rsid w:val="00722DB0"/>
    <w:rsid w:val="007251B6"/>
    <w:rsid w:val="00726F0B"/>
    <w:rsid w:val="007342CD"/>
    <w:rsid w:val="0073463E"/>
    <w:rsid w:val="00735B5A"/>
    <w:rsid w:val="00737CCA"/>
    <w:rsid w:val="00740815"/>
    <w:rsid w:val="0074650B"/>
    <w:rsid w:val="00752A38"/>
    <w:rsid w:val="007720EF"/>
    <w:rsid w:val="00776ED2"/>
    <w:rsid w:val="0079146F"/>
    <w:rsid w:val="007A0189"/>
    <w:rsid w:val="007A05E9"/>
    <w:rsid w:val="007A2BB4"/>
    <w:rsid w:val="007A7313"/>
    <w:rsid w:val="007B318F"/>
    <w:rsid w:val="007B44F4"/>
    <w:rsid w:val="007B6592"/>
    <w:rsid w:val="007C52BD"/>
    <w:rsid w:val="007C57CB"/>
    <w:rsid w:val="007D7544"/>
    <w:rsid w:val="007F59E6"/>
    <w:rsid w:val="00801D06"/>
    <w:rsid w:val="00802BF1"/>
    <w:rsid w:val="008035A8"/>
    <w:rsid w:val="00807443"/>
    <w:rsid w:val="008101B5"/>
    <w:rsid w:val="00817B6A"/>
    <w:rsid w:val="008221BD"/>
    <w:rsid w:val="008223B7"/>
    <w:rsid w:val="00826030"/>
    <w:rsid w:val="00831A76"/>
    <w:rsid w:val="00834688"/>
    <w:rsid w:val="0084697D"/>
    <w:rsid w:val="008526BC"/>
    <w:rsid w:val="00854B4D"/>
    <w:rsid w:val="00870F8F"/>
    <w:rsid w:val="00871135"/>
    <w:rsid w:val="008805AE"/>
    <w:rsid w:val="00883DAC"/>
    <w:rsid w:val="0088649D"/>
    <w:rsid w:val="00887B77"/>
    <w:rsid w:val="00891AAD"/>
    <w:rsid w:val="008925C4"/>
    <w:rsid w:val="00893D36"/>
    <w:rsid w:val="00895879"/>
    <w:rsid w:val="00897D31"/>
    <w:rsid w:val="008A0C95"/>
    <w:rsid w:val="008A1F00"/>
    <w:rsid w:val="008A54F2"/>
    <w:rsid w:val="008B48A0"/>
    <w:rsid w:val="008B50EA"/>
    <w:rsid w:val="008B66AC"/>
    <w:rsid w:val="008C72E2"/>
    <w:rsid w:val="008D5475"/>
    <w:rsid w:val="008E0A95"/>
    <w:rsid w:val="008E3CE5"/>
    <w:rsid w:val="008E4E17"/>
    <w:rsid w:val="008F2164"/>
    <w:rsid w:val="008F3CE8"/>
    <w:rsid w:val="008F45F4"/>
    <w:rsid w:val="009055B0"/>
    <w:rsid w:val="009203AE"/>
    <w:rsid w:val="009261EA"/>
    <w:rsid w:val="00926310"/>
    <w:rsid w:val="0093361D"/>
    <w:rsid w:val="0093482E"/>
    <w:rsid w:val="00941853"/>
    <w:rsid w:val="00942BA7"/>
    <w:rsid w:val="009454A6"/>
    <w:rsid w:val="009467D1"/>
    <w:rsid w:val="00947164"/>
    <w:rsid w:val="00950706"/>
    <w:rsid w:val="00953BB8"/>
    <w:rsid w:val="00955C26"/>
    <w:rsid w:val="00964902"/>
    <w:rsid w:val="00976608"/>
    <w:rsid w:val="00985049"/>
    <w:rsid w:val="00986DF0"/>
    <w:rsid w:val="0098755F"/>
    <w:rsid w:val="00991931"/>
    <w:rsid w:val="00993CC1"/>
    <w:rsid w:val="00996986"/>
    <w:rsid w:val="009A13F3"/>
    <w:rsid w:val="009A340B"/>
    <w:rsid w:val="009A48D8"/>
    <w:rsid w:val="009B406E"/>
    <w:rsid w:val="009C0F51"/>
    <w:rsid w:val="009C2118"/>
    <w:rsid w:val="009C408D"/>
    <w:rsid w:val="009C5505"/>
    <w:rsid w:val="009C579F"/>
    <w:rsid w:val="009D1EB0"/>
    <w:rsid w:val="009D3C4A"/>
    <w:rsid w:val="009D3DA2"/>
    <w:rsid w:val="009D4A32"/>
    <w:rsid w:val="009E5A4E"/>
    <w:rsid w:val="009E63E4"/>
    <w:rsid w:val="009E745D"/>
    <w:rsid w:val="009F7A09"/>
    <w:rsid w:val="00A0316F"/>
    <w:rsid w:val="00A07CD8"/>
    <w:rsid w:val="00A07F8E"/>
    <w:rsid w:val="00A13523"/>
    <w:rsid w:val="00A1367C"/>
    <w:rsid w:val="00A14786"/>
    <w:rsid w:val="00A17ABF"/>
    <w:rsid w:val="00A22CA8"/>
    <w:rsid w:val="00A23223"/>
    <w:rsid w:val="00A27A32"/>
    <w:rsid w:val="00A31C86"/>
    <w:rsid w:val="00A33D05"/>
    <w:rsid w:val="00A36392"/>
    <w:rsid w:val="00A36B2B"/>
    <w:rsid w:val="00A469C5"/>
    <w:rsid w:val="00A47D81"/>
    <w:rsid w:val="00A47F12"/>
    <w:rsid w:val="00A57246"/>
    <w:rsid w:val="00A57900"/>
    <w:rsid w:val="00A651DC"/>
    <w:rsid w:val="00A67EA3"/>
    <w:rsid w:val="00A71CE9"/>
    <w:rsid w:val="00A829C5"/>
    <w:rsid w:val="00A843C4"/>
    <w:rsid w:val="00A85187"/>
    <w:rsid w:val="00AA2A55"/>
    <w:rsid w:val="00AA2D1C"/>
    <w:rsid w:val="00AA2D3B"/>
    <w:rsid w:val="00AA2E7D"/>
    <w:rsid w:val="00AB21B3"/>
    <w:rsid w:val="00AC06CA"/>
    <w:rsid w:val="00AC5215"/>
    <w:rsid w:val="00AC7A15"/>
    <w:rsid w:val="00AF68F1"/>
    <w:rsid w:val="00B068F2"/>
    <w:rsid w:val="00B10D6C"/>
    <w:rsid w:val="00B13CB6"/>
    <w:rsid w:val="00B21645"/>
    <w:rsid w:val="00B30658"/>
    <w:rsid w:val="00B32C34"/>
    <w:rsid w:val="00B33B2E"/>
    <w:rsid w:val="00B36272"/>
    <w:rsid w:val="00B474EF"/>
    <w:rsid w:val="00B57D21"/>
    <w:rsid w:val="00B60965"/>
    <w:rsid w:val="00B62805"/>
    <w:rsid w:val="00B76550"/>
    <w:rsid w:val="00B83A0A"/>
    <w:rsid w:val="00B83C4A"/>
    <w:rsid w:val="00B96BFC"/>
    <w:rsid w:val="00B96F63"/>
    <w:rsid w:val="00B97A00"/>
    <w:rsid w:val="00BA32C7"/>
    <w:rsid w:val="00BA3BA6"/>
    <w:rsid w:val="00BB2A29"/>
    <w:rsid w:val="00BB4EA1"/>
    <w:rsid w:val="00BC1998"/>
    <w:rsid w:val="00BC3CD7"/>
    <w:rsid w:val="00BC5D6A"/>
    <w:rsid w:val="00BC6F97"/>
    <w:rsid w:val="00BC70DE"/>
    <w:rsid w:val="00BE10CD"/>
    <w:rsid w:val="00BE5FD5"/>
    <w:rsid w:val="00BF7585"/>
    <w:rsid w:val="00BF7A22"/>
    <w:rsid w:val="00C02805"/>
    <w:rsid w:val="00C029CC"/>
    <w:rsid w:val="00C11078"/>
    <w:rsid w:val="00C201FF"/>
    <w:rsid w:val="00C20BFB"/>
    <w:rsid w:val="00C21D8B"/>
    <w:rsid w:val="00C24C1A"/>
    <w:rsid w:val="00C30DBE"/>
    <w:rsid w:val="00C32ED3"/>
    <w:rsid w:val="00C36665"/>
    <w:rsid w:val="00C37152"/>
    <w:rsid w:val="00C4378D"/>
    <w:rsid w:val="00C4468F"/>
    <w:rsid w:val="00C518D5"/>
    <w:rsid w:val="00C54C04"/>
    <w:rsid w:val="00C55473"/>
    <w:rsid w:val="00C579D1"/>
    <w:rsid w:val="00C644A6"/>
    <w:rsid w:val="00C65749"/>
    <w:rsid w:val="00C6611B"/>
    <w:rsid w:val="00C7466E"/>
    <w:rsid w:val="00C75C6B"/>
    <w:rsid w:val="00C806B5"/>
    <w:rsid w:val="00C8154C"/>
    <w:rsid w:val="00C83A9F"/>
    <w:rsid w:val="00C85A83"/>
    <w:rsid w:val="00C905D8"/>
    <w:rsid w:val="00C92096"/>
    <w:rsid w:val="00C9459F"/>
    <w:rsid w:val="00CA10EC"/>
    <w:rsid w:val="00CA2207"/>
    <w:rsid w:val="00CC4153"/>
    <w:rsid w:val="00CC48AB"/>
    <w:rsid w:val="00CD7374"/>
    <w:rsid w:val="00CE1A75"/>
    <w:rsid w:val="00CE4367"/>
    <w:rsid w:val="00CE68F0"/>
    <w:rsid w:val="00CF0976"/>
    <w:rsid w:val="00CF1209"/>
    <w:rsid w:val="00CF20D4"/>
    <w:rsid w:val="00CF2799"/>
    <w:rsid w:val="00CF713C"/>
    <w:rsid w:val="00D1534B"/>
    <w:rsid w:val="00D246FB"/>
    <w:rsid w:val="00D2712A"/>
    <w:rsid w:val="00D33795"/>
    <w:rsid w:val="00D337E0"/>
    <w:rsid w:val="00D61E50"/>
    <w:rsid w:val="00D64911"/>
    <w:rsid w:val="00D6791D"/>
    <w:rsid w:val="00D759C8"/>
    <w:rsid w:val="00D759E6"/>
    <w:rsid w:val="00D75BEC"/>
    <w:rsid w:val="00D80E20"/>
    <w:rsid w:val="00D83DD1"/>
    <w:rsid w:val="00D93C4D"/>
    <w:rsid w:val="00D97B25"/>
    <w:rsid w:val="00DA4165"/>
    <w:rsid w:val="00DA7FE3"/>
    <w:rsid w:val="00DB6CCF"/>
    <w:rsid w:val="00DC464F"/>
    <w:rsid w:val="00DC6FA7"/>
    <w:rsid w:val="00DD1224"/>
    <w:rsid w:val="00DD204C"/>
    <w:rsid w:val="00DD7B60"/>
    <w:rsid w:val="00DD7BB3"/>
    <w:rsid w:val="00DE4163"/>
    <w:rsid w:val="00DE4D3F"/>
    <w:rsid w:val="00DF58A2"/>
    <w:rsid w:val="00DF7427"/>
    <w:rsid w:val="00E029B4"/>
    <w:rsid w:val="00E02C7F"/>
    <w:rsid w:val="00E03414"/>
    <w:rsid w:val="00E034F3"/>
    <w:rsid w:val="00E044FB"/>
    <w:rsid w:val="00E155EB"/>
    <w:rsid w:val="00E20209"/>
    <w:rsid w:val="00E22EC3"/>
    <w:rsid w:val="00E27624"/>
    <w:rsid w:val="00E30EDB"/>
    <w:rsid w:val="00E51D87"/>
    <w:rsid w:val="00E57FA2"/>
    <w:rsid w:val="00E61803"/>
    <w:rsid w:val="00E61A43"/>
    <w:rsid w:val="00E67120"/>
    <w:rsid w:val="00E71709"/>
    <w:rsid w:val="00E72B33"/>
    <w:rsid w:val="00E73F02"/>
    <w:rsid w:val="00E74000"/>
    <w:rsid w:val="00E82673"/>
    <w:rsid w:val="00E93B86"/>
    <w:rsid w:val="00E95398"/>
    <w:rsid w:val="00EA0C12"/>
    <w:rsid w:val="00EA29D0"/>
    <w:rsid w:val="00EA42E5"/>
    <w:rsid w:val="00EA553B"/>
    <w:rsid w:val="00EA581C"/>
    <w:rsid w:val="00EA5CD6"/>
    <w:rsid w:val="00EA6488"/>
    <w:rsid w:val="00EB38D9"/>
    <w:rsid w:val="00EB5165"/>
    <w:rsid w:val="00EB5C54"/>
    <w:rsid w:val="00EB6AC2"/>
    <w:rsid w:val="00EC5F3D"/>
    <w:rsid w:val="00EC6973"/>
    <w:rsid w:val="00ED4AE2"/>
    <w:rsid w:val="00ED570E"/>
    <w:rsid w:val="00EE0E56"/>
    <w:rsid w:val="00EE1087"/>
    <w:rsid w:val="00EF435C"/>
    <w:rsid w:val="00F064D2"/>
    <w:rsid w:val="00F10325"/>
    <w:rsid w:val="00F13839"/>
    <w:rsid w:val="00F15CB7"/>
    <w:rsid w:val="00F16367"/>
    <w:rsid w:val="00F25046"/>
    <w:rsid w:val="00F25ED9"/>
    <w:rsid w:val="00F26407"/>
    <w:rsid w:val="00F33A76"/>
    <w:rsid w:val="00F340E7"/>
    <w:rsid w:val="00F4381B"/>
    <w:rsid w:val="00F453D7"/>
    <w:rsid w:val="00F471F5"/>
    <w:rsid w:val="00F51DD1"/>
    <w:rsid w:val="00F5264D"/>
    <w:rsid w:val="00F56BF0"/>
    <w:rsid w:val="00F575F9"/>
    <w:rsid w:val="00F60AD4"/>
    <w:rsid w:val="00F62022"/>
    <w:rsid w:val="00F70AC7"/>
    <w:rsid w:val="00F70B42"/>
    <w:rsid w:val="00F82150"/>
    <w:rsid w:val="00F85B3F"/>
    <w:rsid w:val="00F92435"/>
    <w:rsid w:val="00F94A11"/>
    <w:rsid w:val="00FA1972"/>
    <w:rsid w:val="00FA507B"/>
    <w:rsid w:val="00FA6234"/>
    <w:rsid w:val="00FA64AE"/>
    <w:rsid w:val="00FB22C0"/>
    <w:rsid w:val="00FB3F84"/>
    <w:rsid w:val="00FB583A"/>
    <w:rsid w:val="00FB699E"/>
    <w:rsid w:val="00FC0A5C"/>
    <w:rsid w:val="00FC625B"/>
    <w:rsid w:val="00FC73F3"/>
    <w:rsid w:val="00FD0BF3"/>
    <w:rsid w:val="00FF4A25"/>
    <w:rsid w:val="00FF6221"/>
    <w:rsid w:val="06AAC458"/>
    <w:rsid w:val="080E0928"/>
    <w:rsid w:val="0ADD7139"/>
    <w:rsid w:val="0C19C7F7"/>
    <w:rsid w:val="0CC78F04"/>
    <w:rsid w:val="0DA9BF54"/>
    <w:rsid w:val="0F1A6A3E"/>
    <w:rsid w:val="180AC77F"/>
    <w:rsid w:val="1BB0B69B"/>
    <w:rsid w:val="1D2CDC7F"/>
    <w:rsid w:val="2116BD10"/>
    <w:rsid w:val="21185967"/>
    <w:rsid w:val="25FFF7C5"/>
    <w:rsid w:val="286A15FB"/>
    <w:rsid w:val="28708DC5"/>
    <w:rsid w:val="28CF31DA"/>
    <w:rsid w:val="28EAEA4B"/>
    <w:rsid w:val="2D716270"/>
    <w:rsid w:val="2F1EEE59"/>
    <w:rsid w:val="38620298"/>
    <w:rsid w:val="3E2F1C89"/>
    <w:rsid w:val="3E7995A1"/>
    <w:rsid w:val="3F88A621"/>
    <w:rsid w:val="40A86222"/>
    <w:rsid w:val="412BA8AA"/>
    <w:rsid w:val="4CA043C7"/>
    <w:rsid w:val="502390A9"/>
    <w:rsid w:val="535277F0"/>
    <w:rsid w:val="570C022A"/>
    <w:rsid w:val="5904BE26"/>
    <w:rsid w:val="594E1492"/>
    <w:rsid w:val="5A025D9B"/>
    <w:rsid w:val="5CC8BFF6"/>
    <w:rsid w:val="60328091"/>
    <w:rsid w:val="618FB05C"/>
    <w:rsid w:val="61EEAA41"/>
    <w:rsid w:val="647E872A"/>
    <w:rsid w:val="65613E3D"/>
    <w:rsid w:val="6A075CFE"/>
    <w:rsid w:val="6EFE2027"/>
    <w:rsid w:val="73C8BFB2"/>
    <w:rsid w:val="7761B60D"/>
    <w:rsid w:val="77FDD60B"/>
    <w:rsid w:val="7AE801F4"/>
    <w:rsid w:val="7C24434D"/>
    <w:rsid w:val="7DBE154B"/>
    <w:rsid w:val="7F5408D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8B17D"/>
  <w15:docId w15:val="{6A634152-1E1C-4627-98FA-C8D57974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9CC"/>
    <w:rPr>
      <w:rFonts w:ascii="Arial" w:hAnsi="Arial" w:cs="Arial"/>
      <w:sz w:val="20"/>
      <w:szCs w:val="20"/>
    </w:rPr>
  </w:style>
  <w:style w:type="paragraph" w:styleId="Heading1">
    <w:name w:val="heading 1"/>
    <w:next w:val="Normal"/>
    <w:link w:val="Heading1Char"/>
    <w:autoRedefine/>
    <w:uiPriority w:val="9"/>
    <w:qFormat/>
    <w:rsid w:val="00294C96"/>
    <w:pPr>
      <w:numPr>
        <w:numId w:val="16"/>
      </w:numPr>
      <w:spacing w:before="240"/>
      <w:outlineLvl w:val="0"/>
    </w:pPr>
    <w:rPr>
      <w:rFonts w:ascii="Arial" w:hAnsi="Arial" w:cs="Arial"/>
      <w:b/>
      <w:color w:val="1F497D" w:themeColor="text2"/>
      <w:sz w:val="28"/>
      <w:szCs w:val="20"/>
      <w:lang w:val="en-CA" w:eastAsia="en-CA"/>
    </w:rPr>
  </w:style>
  <w:style w:type="paragraph" w:styleId="Heading2">
    <w:name w:val="heading 2"/>
    <w:basedOn w:val="Heading1"/>
    <w:next w:val="Normal"/>
    <w:link w:val="Heading2Char"/>
    <w:autoRedefine/>
    <w:uiPriority w:val="9"/>
    <w:unhideWhenUsed/>
    <w:qFormat/>
    <w:rsid w:val="00A0316F"/>
    <w:pPr>
      <w:numPr>
        <w:ilvl w:val="1"/>
      </w:numPr>
      <w:tabs>
        <w:tab w:val="left" w:pos="0"/>
      </w:tabs>
      <w:ind w:hanging="1116"/>
      <w:outlineLvl w:val="1"/>
    </w:pPr>
    <w:rPr>
      <w:sz w:val="24"/>
      <w:szCs w:val="24"/>
    </w:rPr>
  </w:style>
  <w:style w:type="paragraph" w:styleId="Heading3">
    <w:name w:val="heading 3"/>
    <w:basedOn w:val="Normal"/>
    <w:next w:val="Normal"/>
    <w:link w:val="Heading3Char"/>
    <w:autoRedefine/>
    <w:uiPriority w:val="9"/>
    <w:unhideWhenUsed/>
    <w:qFormat/>
    <w:rsid w:val="000C44E8"/>
    <w:pPr>
      <w:keepNext/>
      <w:keepLines/>
      <w:numPr>
        <w:ilvl w:val="2"/>
        <w:numId w:val="16"/>
      </w:numPr>
      <w:spacing w:before="200" w:after="0"/>
      <w:outlineLvl w:val="2"/>
    </w:pPr>
    <w:rPr>
      <w:rFonts w:eastAsiaTheme="majorEastAsia"/>
      <w:b/>
      <w:bCs/>
      <w:color w:val="1F497D" w:themeColor="text2"/>
    </w:rPr>
  </w:style>
  <w:style w:type="paragraph" w:styleId="Heading4">
    <w:name w:val="heading 4"/>
    <w:basedOn w:val="Normal"/>
    <w:next w:val="Normal"/>
    <w:link w:val="Heading4Char"/>
    <w:autoRedefine/>
    <w:uiPriority w:val="9"/>
    <w:unhideWhenUsed/>
    <w:qFormat/>
    <w:rsid w:val="000C44E8"/>
    <w:pPr>
      <w:numPr>
        <w:ilvl w:val="3"/>
        <w:numId w:val="16"/>
      </w:numPr>
      <w:spacing w:before="240"/>
      <w:outlineLvl w:val="3"/>
    </w:pPr>
    <w:rPr>
      <w:b/>
      <w:i/>
      <w:color w:val="1F497D" w:themeColor="text2"/>
    </w:rPr>
  </w:style>
  <w:style w:type="paragraph" w:styleId="Heading5">
    <w:name w:val="heading 5"/>
    <w:basedOn w:val="Normal"/>
    <w:next w:val="Normal"/>
    <w:link w:val="Heading5Char"/>
    <w:uiPriority w:val="9"/>
    <w:semiHidden/>
    <w:unhideWhenUsed/>
    <w:rsid w:val="00644856"/>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4856"/>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4856"/>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856"/>
    <w:pPr>
      <w:keepNext/>
      <w:keepLines/>
      <w:numPr>
        <w:ilvl w:val="7"/>
        <w:numId w:val="16"/>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44856"/>
    <w:pPr>
      <w:keepNext/>
      <w:keepLines/>
      <w:numPr>
        <w:ilvl w:val="8"/>
        <w:numId w:val="16"/>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s">
    <w:name w:val="Approvals"/>
    <w:basedOn w:val="Normal"/>
    <w:link w:val="ApprovalsChar"/>
    <w:autoRedefine/>
    <w:rsid w:val="00EA0C12"/>
    <w:rPr>
      <w:b/>
      <w:color w:val="1F497D" w:themeColor="text2"/>
      <w:sz w:val="28"/>
      <w:lang w:val="en-CA"/>
    </w:rPr>
  </w:style>
  <w:style w:type="character" w:customStyle="1" w:styleId="ApprovalsChar">
    <w:name w:val="Approvals Char"/>
    <w:basedOn w:val="DefaultParagraphFont"/>
    <w:link w:val="Approvals"/>
    <w:rsid w:val="00EA0C12"/>
    <w:rPr>
      <w:rFonts w:ascii="Arial" w:hAnsi="Arial" w:cs="Arial"/>
      <w:b/>
      <w:color w:val="1F497D" w:themeColor="text2"/>
      <w:sz w:val="28"/>
      <w:szCs w:val="20"/>
      <w:lang w:val="en-CA"/>
    </w:rPr>
  </w:style>
  <w:style w:type="paragraph" w:customStyle="1" w:styleId="GuideBody">
    <w:name w:val="GuideBody"/>
    <w:basedOn w:val="Normal"/>
    <w:next w:val="Normal"/>
    <w:link w:val="GuideBodyChar"/>
    <w:autoRedefine/>
    <w:qFormat/>
    <w:rsid w:val="00445FEA"/>
    <w:pPr>
      <w:spacing w:before="240"/>
    </w:pPr>
    <w:rPr>
      <w:i/>
      <w:lang w:val="en-CA" w:eastAsia="en-CA"/>
    </w:rPr>
  </w:style>
  <w:style w:type="character" w:customStyle="1" w:styleId="GuideBodyChar">
    <w:name w:val="GuideBody Char"/>
    <w:basedOn w:val="DefaultParagraphFont"/>
    <w:link w:val="GuideBody"/>
    <w:rsid w:val="00445FEA"/>
    <w:rPr>
      <w:rFonts w:ascii="Arial" w:hAnsi="Arial" w:cs="Arial"/>
      <w:i/>
      <w:sz w:val="20"/>
      <w:szCs w:val="20"/>
      <w:lang w:val="en-CA" w:eastAsia="en-CA"/>
    </w:rPr>
  </w:style>
  <w:style w:type="character" w:customStyle="1" w:styleId="Heading1Char">
    <w:name w:val="Heading 1 Char"/>
    <w:basedOn w:val="DefaultParagraphFont"/>
    <w:link w:val="Heading1"/>
    <w:uiPriority w:val="9"/>
    <w:rsid w:val="00294C96"/>
    <w:rPr>
      <w:rFonts w:ascii="Arial" w:hAnsi="Arial" w:cs="Arial"/>
      <w:b/>
      <w:color w:val="1F497D" w:themeColor="text2"/>
      <w:sz w:val="28"/>
      <w:szCs w:val="20"/>
      <w:lang w:val="en-CA" w:eastAsia="en-CA"/>
    </w:rPr>
  </w:style>
  <w:style w:type="paragraph" w:customStyle="1" w:styleId="HeaderBody">
    <w:name w:val="HeaderBody"/>
    <w:basedOn w:val="Header"/>
    <w:link w:val="HeaderBodyChar"/>
    <w:autoRedefine/>
    <w:rsid w:val="00EB6AC2"/>
    <w:rPr>
      <w:noProof/>
      <w:color w:val="1F497D" w:themeColor="text2"/>
    </w:rPr>
  </w:style>
  <w:style w:type="character" w:customStyle="1" w:styleId="HeaderBodyChar">
    <w:name w:val="HeaderBody Char"/>
    <w:link w:val="HeaderBody"/>
    <w:rsid w:val="00EB6AC2"/>
    <w:rPr>
      <w:rFonts w:ascii="Arial" w:hAnsi="Arial"/>
      <w:noProof/>
      <w:color w:val="1F497D" w:themeColor="text2"/>
      <w:sz w:val="20"/>
    </w:rPr>
  </w:style>
  <w:style w:type="paragraph" w:styleId="Header">
    <w:name w:val="header"/>
    <w:basedOn w:val="Normal"/>
    <w:link w:val="HeaderChar"/>
    <w:uiPriority w:val="99"/>
    <w:unhideWhenUsed/>
    <w:rsid w:val="00EB6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AC2"/>
  </w:style>
  <w:style w:type="paragraph" w:customStyle="1" w:styleId="GuideTitle">
    <w:name w:val="GuideTitle"/>
    <w:basedOn w:val="Heading3"/>
    <w:link w:val="GuideTitleChar"/>
    <w:autoRedefine/>
    <w:rsid w:val="00445FEA"/>
    <w:pPr>
      <w:spacing w:before="240" w:after="240" w:line="280" w:lineRule="exact"/>
    </w:pPr>
    <w:rPr>
      <w:rFonts w:eastAsia="Times New Roman" w:cs="Times New Roman"/>
      <w:i/>
      <w:color w:val="005288"/>
      <w:lang w:val="en-CA"/>
    </w:rPr>
  </w:style>
  <w:style w:type="character" w:customStyle="1" w:styleId="GuideTitleChar">
    <w:name w:val="GuideTitle Char"/>
    <w:basedOn w:val="Heading3Char"/>
    <w:link w:val="GuideTitle"/>
    <w:rsid w:val="00445FEA"/>
    <w:rPr>
      <w:rFonts w:ascii="Arial" w:eastAsia="Times New Roman" w:hAnsi="Arial" w:cs="Times New Roman"/>
      <w:b/>
      <w:bCs/>
      <w:i/>
      <w:color w:val="005288"/>
      <w:sz w:val="20"/>
      <w:szCs w:val="20"/>
      <w:lang w:val="en-CA"/>
    </w:rPr>
  </w:style>
  <w:style w:type="character" w:customStyle="1" w:styleId="Heading3Char">
    <w:name w:val="Heading 3 Char"/>
    <w:basedOn w:val="DefaultParagraphFont"/>
    <w:link w:val="Heading3"/>
    <w:uiPriority w:val="9"/>
    <w:rsid w:val="000C44E8"/>
    <w:rPr>
      <w:rFonts w:ascii="Arial" w:eastAsiaTheme="majorEastAsia" w:hAnsi="Arial" w:cs="Arial"/>
      <w:b/>
      <w:bCs/>
      <w:color w:val="1F497D" w:themeColor="text2"/>
      <w:sz w:val="20"/>
      <w:szCs w:val="20"/>
    </w:rPr>
  </w:style>
  <w:style w:type="paragraph" w:customStyle="1" w:styleId="TableHeadings">
    <w:name w:val="Table Headings"/>
    <w:basedOn w:val="Normal"/>
    <w:link w:val="TableHeadingsChar"/>
    <w:autoRedefine/>
    <w:rsid w:val="00EB6AC2"/>
    <w:pPr>
      <w:spacing w:after="0" w:line="240" w:lineRule="auto"/>
    </w:pPr>
    <w:rPr>
      <w:rFonts w:eastAsia="Times New Roman" w:cs="Times New Roman"/>
      <w:b/>
      <w:color w:val="000000" w:themeColor="text1"/>
      <w:szCs w:val="24"/>
      <w:lang w:val="en-CA"/>
    </w:rPr>
  </w:style>
  <w:style w:type="character" w:customStyle="1" w:styleId="TableHeadingsChar">
    <w:name w:val="Table Headings Char"/>
    <w:basedOn w:val="Heading3Char"/>
    <w:link w:val="TableHeadings"/>
    <w:rsid w:val="00EB6AC2"/>
    <w:rPr>
      <w:rFonts w:ascii="Arial" w:eastAsia="Times New Roman" w:hAnsi="Arial" w:cs="Times New Roman"/>
      <w:b/>
      <w:bCs w:val="0"/>
      <w:color w:val="000000" w:themeColor="text1"/>
      <w:sz w:val="20"/>
      <w:szCs w:val="24"/>
      <w:lang w:val="en-CA"/>
    </w:rPr>
  </w:style>
  <w:style w:type="paragraph" w:styleId="NoSpacing">
    <w:name w:val="No Spacing"/>
    <w:link w:val="NoSpacingChar"/>
    <w:uiPriority w:val="1"/>
    <w:rsid w:val="00A13523"/>
    <w:pPr>
      <w:spacing w:after="0" w:line="240" w:lineRule="auto"/>
    </w:pPr>
  </w:style>
  <w:style w:type="paragraph" w:customStyle="1" w:styleId="TitlePageWhite">
    <w:name w:val="TitlePageWhite"/>
    <w:basedOn w:val="NoSpacing"/>
    <w:link w:val="TitlePageWhiteChar"/>
    <w:autoRedefine/>
    <w:qFormat/>
    <w:rsid w:val="00F575F9"/>
    <w:pPr>
      <w:jc w:val="center"/>
    </w:pPr>
    <w:rPr>
      <w:rFonts w:ascii="Arial" w:hAnsi="Arial" w:cs="Arial"/>
      <w:smallCaps/>
      <w:sz w:val="28"/>
      <w:szCs w:val="40"/>
    </w:rPr>
  </w:style>
  <w:style w:type="paragraph" w:styleId="BalloonText">
    <w:name w:val="Balloon Text"/>
    <w:basedOn w:val="Normal"/>
    <w:link w:val="BalloonTextChar"/>
    <w:uiPriority w:val="99"/>
    <w:semiHidden/>
    <w:unhideWhenUsed/>
    <w:rsid w:val="00F26407"/>
    <w:pPr>
      <w:spacing w:after="0" w:line="240" w:lineRule="auto"/>
    </w:pPr>
    <w:rPr>
      <w:rFonts w:ascii="Tahoma" w:hAnsi="Tahoma" w:cs="Tahoma"/>
      <w:sz w:val="16"/>
      <w:szCs w:val="16"/>
    </w:rPr>
  </w:style>
  <w:style w:type="character" w:customStyle="1" w:styleId="NoSpacingChar">
    <w:name w:val="No Spacing Char"/>
    <w:basedOn w:val="DefaultParagraphFont"/>
    <w:link w:val="NoSpacing"/>
    <w:uiPriority w:val="1"/>
    <w:rsid w:val="00D64911"/>
  </w:style>
  <w:style w:type="character" w:customStyle="1" w:styleId="TitlePageWhiteChar">
    <w:name w:val="TitlePageWhite Char"/>
    <w:basedOn w:val="NoSpacingChar"/>
    <w:link w:val="TitlePageWhite"/>
    <w:rsid w:val="00F575F9"/>
    <w:rPr>
      <w:rFonts w:ascii="Arial" w:hAnsi="Arial" w:cs="Arial"/>
      <w:smallCaps/>
      <w:sz w:val="28"/>
      <w:szCs w:val="40"/>
    </w:rPr>
  </w:style>
  <w:style w:type="character" w:customStyle="1" w:styleId="BalloonTextChar">
    <w:name w:val="Balloon Text Char"/>
    <w:basedOn w:val="DefaultParagraphFont"/>
    <w:link w:val="BalloonText"/>
    <w:uiPriority w:val="99"/>
    <w:semiHidden/>
    <w:rsid w:val="00F26407"/>
    <w:rPr>
      <w:rFonts w:ascii="Tahoma" w:hAnsi="Tahoma" w:cs="Tahoma"/>
      <w:sz w:val="16"/>
      <w:szCs w:val="16"/>
    </w:rPr>
  </w:style>
  <w:style w:type="paragraph" w:styleId="Footer">
    <w:name w:val="footer"/>
    <w:basedOn w:val="Normal"/>
    <w:link w:val="FooterChar"/>
    <w:uiPriority w:val="99"/>
    <w:unhideWhenUsed/>
    <w:rsid w:val="00556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55D"/>
  </w:style>
  <w:style w:type="paragraph" w:customStyle="1" w:styleId="TitlePageHeader">
    <w:name w:val="Title Page Header"/>
    <w:next w:val="Normal"/>
    <w:link w:val="TitlePageHeaderChar"/>
    <w:rsid w:val="00612485"/>
    <w:pPr>
      <w:spacing w:before="120" w:after="0" w:line="320" w:lineRule="exact"/>
    </w:pPr>
    <w:rPr>
      <w:rFonts w:ascii="Arial" w:eastAsia="Calibri" w:hAnsi="Arial" w:cs="Times New Roman"/>
      <w:b/>
      <w:color w:val="005288"/>
      <w:sz w:val="24"/>
      <w:szCs w:val="24"/>
      <w:lang w:val="en-CA"/>
    </w:rPr>
  </w:style>
  <w:style w:type="character" w:customStyle="1" w:styleId="ParagraphChar">
    <w:name w:val="Paragraph Char"/>
    <w:basedOn w:val="DefaultParagraphFont"/>
    <w:link w:val="Paragraph"/>
    <w:locked/>
    <w:rsid w:val="00612485"/>
    <w:rPr>
      <w:rFonts w:ascii="Arial" w:hAnsi="Arial" w:cs="Arial"/>
      <w:sz w:val="20"/>
      <w:szCs w:val="20"/>
    </w:rPr>
  </w:style>
  <w:style w:type="paragraph" w:customStyle="1" w:styleId="Paragraph">
    <w:name w:val="Paragraph"/>
    <w:basedOn w:val="Normal"/>
    <w:link w:val="ParagraphChar"/>
    <w:rsid w:val="00612485"/>
  </w:style>
  <w:style w:type="character" w:customStyle="1" w:styleId="TitlePageHeaderChar">
    <w:name w:val="Title Page Header Char"/>
    <w:basedOn w:val="DefaultParagraphFont"/>
    <w:link w:val="TitlePageHeader"/>
    <w:rsid w:val="00612485"/>
    <w:rPr>
      <w:rFonts w:ascii="Arial" w:eastAsia="Calibri" w:hAnsi="Arial" w:cs="Times New Roman"/>
      <w:b/>
      <w:color w:val="005288"/>
      <w:sz w:val="24"/>
      <w:szCs w:val="24"/>
      <w:lang w:val="en-CA"/>
    </w:rPr>
  </w:style>
  <w:style w:type="character" w:styleId="PlaceholderText">
    <w:name w:val="Placeholder Text"/>
    <w:basedOn w:val="DefaultParagraphFont"/>
    <w:uiPriority w:val="99"/>
    <w:semiHidden/>
    <w:rsid w:val="00612485"/>
    <w:rPr>
      <w:color w:val="808080"/>
    </w:rPr>
  </w:style>
  <w:style w:type="paragraph" w:customStyle="1" w:styleId="DocTitle">
    <w:name w:val="DocTitle"/>
    <w:basedOn w:val="Normal"/>
    <w:link w:val="DocTitleChar"/>
    <w:qFormat/>
    <w:rsid w:val="00612485"/>
    <w:rPr>
      <w:b/>
      <w:color w:val="1F497D" w:themeColor="text2"/>
      <w:sz w:val="36"/>
      <w:szCs w:val="36"/>
    </w:rPr>
  </w:style>
  <w:style w:type="paragraph" w:customStyle="1" w:styleId="DocHead">
    <w:name w:val="DocHead"/>
    <w:basedOn w:val="TitlePageHeader"/>
    <w:link w:val="DocHeadChar"/>
    <w:autoRedefine/>
    <w:qFormat/>
    <w:rsid w:val="00C029CC"/>
    <w:rPr>
      <w:sz w:val="28"/>
      <w:szCs w:val="28"/>
    </w:rPr>
  </w:style>
  <w:style w:type="character" w:customStyle="1" w:styleId="DocTitleChar">
    <w:name w:val="DocTitle Char"/>
    <w:basedOn w:val="DefaultParagraphFont"/>
    <w:link w:val="DocTitle"/>
    <w:rsid w:val="00612485"/>
    <w:rPr>
      <w:rFonts w:ascii="Arial" w:hAnsi="Arial" w:cs="Arial"/>
      <w:b/>
      <w:color w:val="1F497D" w:themeColor="text2"/>
      <w:sz w:val="36"/>
      <w:szCs w:val="36"/>
    </w:rPr>
  </w:style>
  <w:style w:type="paragraph" w:customStyle="1" w:styleId="HeaderSect1">
    <w:name w:val="HeaderSect1"/>
    <w:basedOn w:val="Header"/>
    <w:link w:val="HeaderSect1Char"/>
    <w:rsid w:val="00DD204C"/>
    <w:pPr>
      <w:tabs>
        <w:tab w:val="clear" w:pos="9360"/>
        <w:tab w:val="right" w:pos="9720"/>
      </w:tabs>
      <w:jc w:val="right"/>
    </w:pPr>
    <w:rPr>
      <w:b/>
      <w:noProof/>
      <w:color w:val="1F497D" w:themeColor="text2"/>
      <w:sz w:val="28"/>
      <w:szCs w:val="28"/>
    </w:rPr>
  </w:style>
  <w:style w:type="character" w:customStyle="1" w:styleId="DocHeadChar">
    <w:name w:val="DocHead Char"/>
    <w:basedOn w:val="TitlePageHeaderChar"/>
    <w:link w:val="DocHead"/>
    <w:rsid w:val="00C029CC"/>
    <w:rPr>
      <w:rFonts w:ascii="Arial" w:eastAsia="Calibri" w:hAnsi="Arial" w:cs="Times New Roman"/>
      <w:b/>
      <w:color w:val="005288"/>
      <w:sz w:val="28"/>
      <w:szCs w:val="28"/>
      <w:lang w:val="en-CA"/>
    </w:rPr>
  </w:style>
  <w:style w:type="table" w:styleId="TableGrid">
    <w:name w:val="Table Grid"/>
    <w:basedOn w:val="TableNormal"/>
    <w:uiPriority w:val="59"/>
    <w:rsid w:val="00DD2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Sect1Char">
    <w:name w:val="HeaderSect1 Char"/>
    <w:basedOn w:val="HeaderChar"/>
    <w:link w:val="HeaderSect1"/>
    <w:rsid w:val="00DD204C"/>
    <w:rPr>
      <w:rFonts w:ascii="Arial" w:hAnsi="Arial" w:cs="Arial"/>
      <w:b/>
      <w:noProof/>
      <w:color w:val="1F497D" w:themeColor="text2"/>
      <w:sz w:val="28"/>
      <w:szCs w:val="28"/>
    </w:rPr>
  </w:style>
  <w:style w:type="paragraph" w:customStyle="1" w:styleId="TableTitle">
    <w:name w:val="TableTitle"/>
    <w:basedOn w:val="Normal"/>
    <w:link w:val="TableTitleChar"/>
    <w:autoRedefine/>
    <w:qFormat/>
    <w:rsid w:val="00B474EF"/>
    <w:pPr>
      <w:spacing w:after="0" w:line="240" w:lineRule="auto"/>
      <w:ind w:left="180" w:right="108"/>
      <w:jc w:val="center"/>
    </w:pPr>
    <w:rPr>
      <w:b/>
    </w:rPr>
  </w:style>
  <w:style w:type="paragraph" w:customStyle="1" w:styleId="TableBody">
    <w:name w:val="TableBody"/>
    <w:basedOn w:val="Normal"/>
    <w:link w:val="TableBodyChar"/>
    <w:autoRedefine/>
    <w:qFormat/>
    <w:rsid w:val="00B474EF"/>
    <w:pPr>
      <w:spacing w:after="0" w:line="240" w:lineRule="auto"/>
      <w:ind w:left="180" w:right="108"/>
    </w:pPr>
  </w:style>
  <w:style w:type="character" w:customStyle="1" w:styleId="TableTitleChar">
    <w:name w:val="TableTitle Char"/>
    <w:basedOn w:val="DefaultParagraphFont"/>
    <w:link w:val="TableTitle"/>
    <w:rsid w:val="00B474EF"/>
    <w:rPr>
      <w:rFonts w:ascii="Arial" w:hAnsi="Arial" w:cs="Arial"/>
      <w:b/>
      <w:sz w:val="20"/>
      <w:szCs w:val="20"/>
    </w:rPr>
  </w:style>
  <w:style w:type="paragraph" w:customStyle="1" w:styleId="TemplateGuideHeader">
    <w:name w:val="Template Guide Header"/>
    <w:basedOn w:val="Heading3"/>
    <w:link w:val="TemplateGuideHeaderChar"/>
    <w:rsid w:val="00E61803"/>
    <w:pPr>
      <w:spacing w:before="240" w:after="240" w:line="280" w:lineRule="exact"/>
    </w:pPr>
    <w:rPr>
      <w:rFonts w:eastAsia="Times New Roman" w:cs="Times New Roman"/>
      <w:i/>
      <w:color w:val="005288"/>
      <w:lang w:val="en-CA"/>
    </w:rPr>
  </w:style>
  <w:style w:type="character" w:customStyle="1" w:styleId="TableBodyChar">
    <w:name w:val="TableBody Char"/>
    <w:basedOn w:val="DefaultParagraphFont"/>
    <w:link w:val="TableBody"/>
    <w:rsid w:val="00B474EF"/>
    <w:rPr>
      <w:rFonts w:ascii="Arial" w:hAnsi="Arial" w:cs="Arial"/>
      <w:sz w:val="20"/>
      <w:szCs w:val="20"/>
    </w:rPr>
  </w:style>
  <w:style w:type="paragraph" w:customStyle="1" w:styleId="TemplateGuideBody">
    <w:name w:val="Template Guide Body"/>
    <w:basedOn w:val="Normal"/>
    <w:next w:val="Normal"/>
    <w:link w:val="TemplateGuideBodyChar"/>
    <w:rsid w:val="00E61803"/>
    <w:rPr>
      <w:i/>
    </w:rPr>
  </w:style>
  <w:style w:type="character" w:customStyle="1" w:styleId="TemplateGuideHeaderChar">
    <w:name w:val="Template Guide Header Char"/>
    <w:basedOn w:val="Heading3Char"/>
    <w:link w:val="TemplateGuideHeader"/>
    <w:rsid w:val="00E61803"/>
    <w:rPr>
      <w:rFonts w:ascii="Arial" w:eastAsia="Times New Roman" w:hAnsi="Arial" w:cs="Times New Roman"/>
      <w:b/>
      <w:bCs/>
      <w:i/>
      <w:color w:val="005288"/>
      <w:sz w:val="20"/>
      <w:szCs w:val="20"/>
      <w:lang w:val="en-CA"/>
    </w:rPr>
  </w:style>
  <w:style w:type="character" w:customStyle="1" w:styleId="TemplateGuideBodyChar">
    <w:name w:val="Template Guide Body Char"/>
    <w:basedOn w:val="DefaultParagraphFont"/>
    <w:link w:val="TemplateGuideBody"/>
    <w:rsid w:val="00E61803"/>
    <w:rPr>
      <w:rFonts w:ascii="Arial" w:hAnsi="Arial" w:cs="Arial"/>
      <w:i/>
      <w:sz w:val="20"/>
      <w:szCs w:val="20"/>
    </w:rPr>
  </w:style>
  <w:style w:type="table" w:customStyle="1" w:styleId="TableGrid1">
    <w:name w:val="Table Grid1"/>
    <w:basedOn w:val="TableNormal"/>
    <w:next w:val="TableGrid"/>
    <w:uiPriority w:val="59"/>
    <w:rsid w:val="006C6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6C6399"/>
    <w:pPr>
      <w:keepNext/>
      <w:keepLines/>
      <w:spacing w:before="480" w:after="0"/>
      <w:ind w:firstLine="0"/>
      <w:outlineLvl w:val="9"/>
    </w:pPr>
    <w:rPr>
      <w:rFonts w:asciiTheme="majorHAnsi" w:hAnsiTheme="majorHAnsi" w:cstheme="majorBidi"/>
      <w:color w:val="365F91" w:themeColor="accent1" w:themeShade="BF"/>
      <w:lang w:eastAsia="ja-JP"/>
    </w:rPr>
  </w:style>
  <w:style w:type="paragraph" w:styleId="TOC3">
    <w:name w:val="toc 3"/>
    <w:basedOn w:val="Normal"/>
    <w:next w:val="Normal"/>
    <w:autoRedefine/>
    <w:uiPriority w:val="39"/>
    <w:unhideWhenUsed/>
    <w:qFormat/>
    <w:rsid w:val="006812AF"/>
    <w:pPr>
      <w:spacing w:after="100"/>
      <w:ind w:left="400"/>
    </w:pPr>
    <w:rPr>
      <w:sz w:val="18"/>
    </w:rPr>
  </w:style>
  <w:style w:type="character" w:styleId="Hyperlink">
    <w:name w:val="Hyperlink"/>
    <w:basedOn w:val="DefaultParagraphFont"/>
    <w:uiPriority w:val="99"/>
    <w:unhideWhenUsed/>
    <w:rsid w:val="006C6399"/>
    <w:rPr>
      <w:color w:val="0000FF" w:themeColor="hyperlink"/>
      <w:u w:val="single"/>
    </w:rPr>
  </w:style>
  <w:style w:type="paragraph" w:styleId="TOC2">
    <w:name w:val="toc 2"/>
    <w:basedOn w:val="Normal"/>
    <w:next w:val="Normal"/>
    <w:autoRedefine/>
    <w:uiPriority w:val="39"/>
    <w:unhideWhenUsed/>
    <w:qFormat/>
    <w:rsid w:val="00491C98"/>
    <w:pPr>
      <w:spacing w:after="100"/>
      <w:ind w:left="220"/>
    </w:pPr>
    <w:rPr>
      <w:rFonts w:eastAsiaTheme="minorEastAsia" w:cstheme="minorBidi"/>
      <w:szCs w:val="22"/>
      <w:lang w:eastAsia="ja-JP"/>
    </w:rPr>
  </w:style>
  <w:style w:type="paragraph" w:styleId="TOC1">
    <w:name w:val="toc 1"/>
    <w:basedOn w:val="Normal"/>
    <w:next w:val="Normal"/>
    <w:autoRedefine/>
    <w:uiPriority w:val="39"/>
    <w:unhideWhenUsed/>
    <w:qFormat/>
    <w:rsid w:val="00491C98"/>
    <w:pPr>
      <w:spacing w:after="100"/>
    </w:pPr>
    <w:rPr>
      <w:rFonts w:eastAsiaTheme="minorEastAsia" w:cstheme="minorBidi"/>
      <w:szCs w:val="22"/>
      <w:lang w:eastAsia="ja-JP"/>
    </w:rPr>
  </w:style>
  <w:style w:type="paragraph" w:customStyle="1" w:styleId="TOCHead">
    <w:name w:val="TOC Head"/>
    <w:basedOn w:val="Normal"/>
    <w:autoRedefine/>
    <w:qFormat/>
    <w:rsid w:val="00266030"/>
    <w:pPr>
      <w:pBdr>
        <w:bottom w:val="single" w:sz="4" w:space="5" w:color="auto"/>
      </w:pBdr>
      <w:spacing w:before="360" w:after="120" w:line="240" w:lineRule="auto"/>
      <w:ind w:right="120" w:hanging="360"/>
    </w:pPr>
    <w:rPr>
      <w:rFonts w:eastAsia="Calibri" w:cs="Times New Roman"/>
      <w:b/>
      <w:color w:val="005288"/>
      <w:sz w:val="28"/>
      <w:szCs w:val="28"/>
      <w:lang w:val="en-CA"/>
    </w:rPr>
  </w:style>
  <w:style w:type="character" w:customStyle="1" w:styleId="Heading2Char">
    <w:name w:val="Heading 2 Char"/>
    <w:basedOn w:val="DefaultParagraphFont"/>
    <w:link w:val="Heading2"/>
    <w:uiPriority w:val="9"/>
    <w:rsid w:val="00A0316F"/>
    <w:rPr>
      <w:rFonts w:ascii="Arial" w:hAnsi="Arial" w:cs="Arial"/>
      <w:b/>
      <w:color w:val="1F497D" w:themeColor="text2"/>
      <w:sz w:val="24"/>
      <w:szCs w:val="24"/>
      <w:lang w:val="en-CA" w:eastAsia="en-CA"/>
    </w:rPr>
  </w:style>
  <w:style w:type="paragraph" w:styleId="ListParagraph">
    <w:name w:val="List Paragraph"/>
    <w:basedOn w:val="Normal"/>
    <w:link w:val="ListParagraphChar"/>
    <w:uiPriority w:val="34"/>
    <w:rsid w:val="00EA0C12"/>
    <w:pPr>
      <w:ind w:left="720"/>
      <w:contextualSpacing/>
    </w:pPr>
  </w:style>
  <w:style w:type="paragraph" w:customStyle="1" w:styleId="NormalBullet">
    <w:name w:val="NormalBullet"/>
    <w:basedOn w:val="ListParagraph"/>
    <w:link w:val="NormalBulletChar"/>
    <w:autoRedefine/>
    <w:qFormat/>
    <w:rsid w:val="00644856"/>
    <w:pPr>
      <w:numPr>
        <w:numId w:val="14"/>
      </w:numPr>
      <w:spacing w:before="240" w:line="360" w:lineRule="auto"/>
      <w:ind w:left="360"/>
    </w:pPr>
    <w:rPr>
      <w:lang w:val="en-CA"/>
    </w:rPr>
  </w:style>
  <w:style w:type="paragraph" w:customStyle="1" w:styleId="NormalList">
    <w:name w:val="NormalList"/>
    <w:basedOn w:val="Normal"/>
    <w:link w:val="NormalListChar"/>
    <w:autoRedefine/>
    <w:qFormat/>
    <w:rsid w:val="00C029CC"/>
    <w:pPr>
      <w:numPr>
        <w:numId w:val="15"/>
      </w:numPr>
      <w:spacing w:before="240" w:after="0"/>
    </w:pPr>
  </w:style>
  <w:style w:type="character" w:customStyle="1" w:styleId="ListParagraphChar">
    <w:name w:val="List Paragraph Char"/>
    <w:basedOn w:val="DefaultParagraphFont"/>
    <w:link w:val="ListParagraph"/>
    <w:uiPriority w:val="34"/>
    <w:rsid w:val="00986DF0"/>
    <w:rPr>
      <w:rFonts w:ascii="Arial" w:hAnsi="Arial" w:cs="Arial"/>
      <w:sz w:val="20"/>
      <w:szCs w:val="20"/>
    </w:rPr>
  </w:style>
  <w:style w:type="character" w:customStyle="1" w:styleId="NormalBulletChar">
    <w:name w:val="NormalBullet Char"/>
    <w:basedOn w:val="ListParagraphChar"/>
    <w:link w:val="NormalBullet"/>
    <w:rsid w:val="00644856"/>
    <w:rPr>
      <w:rFonts w:ascii="Arial" w:hAnsi="Arial" w:cs="Arial"/>
      <w:sz w:val="20"/>
      <w:szCs w:val="20"/>
      <w:lang w:val="en-CA"/>
    </w:rPr>
  </w:style>
  <w:style w:type="character" w:customStyle="1" w:styleId="Heading4Char">
    <w:name w:val="Heading 4 Char"/>
    <w:basedOn w:val="DefaultParagraphFont"/>
    <w:link w:val="Heading4"/>
    <w:uiPriority w:val="9"/>
    <w:rsid w:val="000C44E8"/>
    <w:rPr>
      <w:rFonts w:ascii="Arial" w:hAnsi="Arial" w:cs="Arial"/>
      <w:b/>
      <w:i/>
      <w:color w:val="1F497D" w:themeColor="text2"/>
      <w:sz w:val="20"/>
      <w:szCs w:val="20"/>
    </w:rPr>
  </w:style>
  <w:style w:type="character" w:customStyle="1" w:styleId="NormalListChar">
    <w:name w:val="NormalList Char"/>
    <w:basedOn w:val="DefaultParagraphFont"/>
    <w:link w:val="NormalList"/>
    <w:rsid w:val="00C029CC"/>
    <w:rPr>
      <w:rFonts w:ascii="Arial" w:hAnsi="Arial" w:cs="Arial"/>
      <w:sz w:val="20"/>
      <w:szCs w:val="20"/>
    </w:rPr>
  </w:style>
  <w:style w:type="paragraph" w:styleId="TOC4">
    <w:name w:val="toc 4"/>
    <w:basedOn w:val="Normal"/>
    <w:next w:val="Normal"/>
    <w:autoRedefine/>
    <w:uiPriority w:val="39"/>
    <w:unhideWhenUsed/>
    <w:rsid w:val="006812AF"/>
    <w:pPr>
      <w:spacing w:after="100"/>
      <w:ind w:left="600"/>
    </w:pPr>
    <w:rPr>
      <w:i/>
      <w:sz w:val="18"/>
    </w:rPr>
  </w:style>
  <w:style w:type="paragraph" w:styleId="TOC9">
    <w:name w:val="toc 9"/>
    <w:basedOn w:val="Normal"/>
    <w:next w:val="Normal"/>
    <w:autoRedefine/>
    <w:uiPriority w:val="39"/>
    <w:semiHidden/>
    <w:unhideWhenUsed/>
    <w:rsid w:val="00491C98"/>
    <w:pPr>
      <w:spacing w:after="100"/>
      <w:ind w:left="1600"/>
    </w:pPr>
  </w:style>
  <w:style w:type="paragraph" w:customStyle="1" w:styleId="ApprovalLines">
    <w:name w:val="ApprovalLines"/>
    <w:basedOn w:val="Normal"/>
    <w:link w:val="ApprovalLinesChar"/>
    <w:autoRedefine/>
    <w:qFormat/>
    <w:rsid w:val="00E20209"/>
    <w:pPr>
      <w:spacing w:after="0" w:line="240" w:lineRule="auto"/>
    </w:pPr>
    <w:rPr>
      <w:b/>
    </w:rPr>
  </w:style>
  <w:style w:type="paragraph" w:customStyle="1" w:styleId="PMOGuideNormal">
    <w:name w:val="PMO_GuideNormal"/>
    <w:basedOn w:val="Normal"/>
    <w:next w:val="Normal"/>
    <w:rsid w:val="000952E7"/>
    <w:pPr>
      <w:spacing w:before="60" w:after="120" w:line="240" w:lineRule="auto"/>
      <w:ind w:left="288"/>
    </w:pPr>
    <w:rPr>
      <w:rFonts w:ascii="Tahoma" w:eastAsia="Times New Roman" w:hAnsi="Tahoma" w:cs="Times New Roman"/>
      <w:i/>
      <w:sz w:val="22"/>
      <w:szCs w:val="22"/>
      <w:lang w:bidi="en-US"/>
    </w:rPr>
  </w:style>
  <w:style w:type="character" w:customStyle="1" w:styleId="ApprovalLinesChar">
    <w:name w:val="ApprovalLines Char"/>
    <w:basedOn w:val="DefaultParagraphFont"/>
    <w:link w:val="ApprovalLines"/>
    <w:rsid w:val="00E20209"/>
    <w:rPr>
      <w:rFonts w:ascii="Arial" w:hAnsi="Arial" w:cs="Arial"/>
      <w:b/>
      <w:sz w:val="20"/>
      <w:szCs w:val="20"/>
    </w:rPr>
  </w:style>
  <w:style w:type="character" w:customStyle="1" w:styleId="Heading5Char">
    <w:name w:val="Heading 5 Char"/>
    <w:basedOn w:val="DefaultParagraphFont"/>
    <w:link w:val="Heading5"/>
    <w:uiPriority w:val="9"/>
    <w:semiHidden/>
    <w:rsid w:val="00644856"/>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64485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64485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448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856"/>
    <w:rPr>
      <w:rFonts w:asciiTheme="majorHAnsi" w:eastAsiaTheme="majorEastAsia" w:hAnsiTheme="majorHAnsi" w:cstheme="majorBidi"/>
      <w:i/>
      <w:iCs/>
      <w:color w:val="404040" w:themeColor="text1" w:themeTint="BF"/>
      <w:sz w:val="20"/>
      <w:szCs w:val="20"/>
    </w:rPr>
  </w:style>
  <w:style w:type="paragraph" w:customStyle="1" w:styleId="GuideBullets">
    <w:name w:val="GuideBullets"/>
    <w:basedOn w:val="NormalBullet"/>
    <w:link w:val="GuideBulletsChar"/>
    <w:qFormat/>
    <w:rsid w:val="00644856"/>
    <w:rPr>
      <w:i/>
    </w:rPr>
  </w:style>
  <w:style w:type="character" w:customStyle="1" w:styleId="GuideBulletsChar">
    <w:name w:val="GuideBullets Char"/>
    <w:basedOn w:val="NormalBulletChar"/>
    <w:link w:val="GuideBullets"/>
    <w:rsid w:val="00644856"/>
    <w:rPr>
      <w:rFonts w:ascii="Arial" w:hAnsi="Arial" w:cs="Arial"/>
      <w:i/>
      <w:sz w:val="20"/>
      <w:szCs w:val="20"/>
      <w:lang w:val="en-CA"/>
    </w:rPr>
  </w:style>
  <w:style w:type="paragraph" w:customStyle="1" w:styleId="GuideHeader">
    <w:name w:val="GuideHeader"/>
    <w:basedOn w:val="GuideTitle"/>
    <w:link w:val="GuideHeaderChar"/>
    <w:qFormat/>
    <w:rsid w:val="00445FEA"/>
    <w:pPr>
      <w:numPr>
        <w:ilvl w:val="0"/>
        <w:numId w:val="0"/>
      </w:numPr>
    </w:pPr>
  </w:style>
  <w:style w:type="paragraph" w:customStyle="1" w:styleId="TOCHeader">
    <w:name w:val="TOC Header"/>
    <w:basedOn w:val="Normal"/>
    <w:rsid w:val="009055B0"/>
    <w:pPr>
      <w:spacing w:after="120" w:line="264" w:lineRule="auto"/>
    </w:pPr>
    <w:rPr>
      <w:rFonts w:ascii="Tahoma" w:eastAsia="Times New Roman" w:hAnsi="Tahoma" w:cs="Tahoma"/>
      <w:b/>
      <w:color w:val="003D6B"/>
      <w:sz w:val="24"/>
    </w:rPr>
  </w:style>
  <w:style w:type="character" w:customStyle="1" w:styleId="GuideHeaderChar">
    <w:name w:val="GuideHeader Char"/>
    <w:basedOn w:val="GuideTitleChar"/>
    <w:link w:val="GuideHeader"/>
    <w:rsid w:val="00445FEA"/>
    <w:rPr>
      <w:rFonts w:ascii="Arial" w:eastAsia="Times New Roman" w:hAnsi="Arial" w:cs="Times New Roman"/>
      <w:b/>
      <w:bCs/>
      <w:i/>
      <w:color w:val="005288"/>
      <w:sz w:val="20"/>
      <w:szCs w:val="20"/>
      <w:lang w:val="en-CA"/>
    </w:rPr>
  </w:style>
  <w:style w:type="paragraph" w:customStyle="1" w:styleId="TemplateGuideList">
    <w:name w:val="Template Guide List"/>
    <w:basedOn w:val="ListParagraph"/>
    <w:link w:val="TemplateGuideListChar"/>
    <w:rsid w:val="00B57D21"/>
    <w:pPr>
      <w:spacing w:before="120" w:after="120" w:line="280" w:lineRule="exact"/>
      <w:ind w:hanging="360"/>
    </w:pPr>
    <w:rPr>
      <w:rFonts w:eastAsia="Calibri" w:cs="Times New Roman"/>
      <w:i/>
      <w:lang w:val="en-CA"/>
    </w:rPr>
  </w:style>
  <w:style w:type="character" w:customStyle="1" w:styleId="TemplateGuideListChar">
    <w:name w:val="Template Guide List Char"/>
    <w:basedOn w:val="ListParagraphChar"/>
    <w:link w:val="TemplateGuideList"/>
    <w:rsid w:val="00B57D21"/>
    <w:rPr>
      <w:rFonts w:ascii="Arial" w:eastAsia="Calibri" w:hAnsi="Arial" w:cs="Times New Roman"/>
      <w:i/>
      <w:sz w:val="20"/>
      <w:szCs w:val="20"/>
      <w:lang w:val="en-CA"/>
    </w:rPr>
  </w:style>
  <w:style w:type="paragraph" w:customStyle="1" w:styleId="SubHead">
    <w:name w:val="SubHead"/>
    <w:basedOn w:val="DocHead"/>
    <w:link w:val="SubHeadChar"/>
    <w:qFormat/>
    <w:rsid w:val="0098755F"/>
    <w:pPr>
      <w:spacing w:after="240"/>
    </w:pPr>
    <w:rPr>
      <w:color w:val="1F497D" w:themeColor="text2"/>
      <w:sz w:val="20"/>
      <w:szCs w:val="20"/>
    </w:rPr>
  </w:style>
  <w:style w:type="paragraph" w:customStyle="1" w:styleId="ParagraphContent">
    <w:name w:val="Paragraph Content"/>
    <w:basedOn w:val="Normal"/>
    <w:link w:val="ParagraphContentChar"/>
    <w:rsid w:val="009A48D8"/>
  </w:style>
  <w:style w:type="character" w:customStyle="1" w:styleId="SubHeadChar">
    <w:name w:val="SubHead Char"/>
    <w:basedOn w:val="DocHeadChar"/>
    <w:link w:val="SubHead"/>
    <w:rsid w:val="0098755F"/>
    <w:rPr>
      <w:rFonts w:ascii="Arial" w:eastAsia="Calibri" w:hAnsi="Arial" w:cs="Times New Roman"/>
      <w:b/>
      <w:color w:val="1F497D" w:themeColor="text2"/>
      <w:sz w:val="20"/>
      <w:szCs w:val="20"/>
      <w:lang w:val="en-CA"/>
    </w:rPr>
  </w:style>
  <w:style w:type="character" w:customStyle="1" w:styleId="ParagraphContentChar">
    <w:name w:val="Paragraph Content Char"/>
    <w:basedOn w:val="DefaultParagraphFont"/>
    <w:link w:val="ParagraphContent"/>
    <w:rsid w:val="009A48D8"/>
    <w:rPr>
      <w:rFonts w:ascii="Arial" w:hAnsi="Arial" w:cs="Arial"/>
      <w:sz w:val="20"/>
      <w:szCs w:val="20"/>
    </w:rPr>
  </w:style>
  <w:style w:type="character" w:styleId="FollowedHyperlink">
    <w:name w:val="FollowedHyperlink"/>
    <w:basedOn w:val="DefaultParagraphFont"/>
    <w:uiPriority w:val="99"/>
    <w:semiHidden/>
    <w:unhideWhenUsed/>
    <w:rsid w:val="00A1367C"/>
    <w:rPr>
      <w:color w:val="800080" w:themeColor="followedHyperlink"/>
      <w:u w:val="single"/>
    </w:rPr>
  </w:style>
  <w:style w:type="paragraph" w:styleId="Revision">
    <w:name w:val="Revision"/>
    <w:hidden/>
    <w:uiPriority w:val="99"/>
    <w:semiHidden/>
    <w:rsid w:val="00197F04"/>
    <w:pPr>
      <w:spacing w:after="0" w:line="240" w:lineRule="auto"/>
    </w:pPr>
    <w:rPr>
      <w:rFonts w:ascii="Arial" w:hAnsi="Arial" w:cs="Arial"/>
      <w:sz w:val="20"/>
      <w:szCs w:val="20"/>
    </w:rPr>
  </w:style>
  <w:style w:type="character" w:styleId="CommentReference">
    <w:name w:val="annotation reference"/>
    <w:basedOn w:val="DefaultParagraphFont"/>
    <w:uiPriority w:val="99"/>
    <w:semiHidden/>
    <w:unhideWhenUsed/>
    <w:rsid w:val="00197F04"/>
    <w:rPr>
      <w:sz w:val="16"/>
      <w:szCs w:val="16"/>
    </w:rPr>
  </w:style>
  <w:style w:type="paragraph" w:styleId="CommentText">
    <w:name w:val="annotation text"/>
    <w:basedOn w:val="Normal"/>
    <w:link w:val="CommentTextChar"/>
    <w:uiPriority w:val="99"/>
    <w:unhideWhenUsed/>
    <w:rsid w:val="00197F04"/>
    <w:pPr>
      <w:spacing w:line="240" w:lineRule="auto"/>
    </w:pPr>
  </w:style>
  <w:style w:type="character" w:customStyle="1" w:styleId="CommentTextChar">
    <w:name w:val="Comment Text Char"/>
    <w:basedOn w:val="DefaultParagraphFont"/>
    <w:link w:val="CommentText"/>
    <w:uiPriority w:val="99"/>
    <w:rsid w:val="00197F0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97F04"/>
    <w:rPr>
      <w:b/>
      <w:bCs/>
    </w:rPr>
  </w:style>
  <w:style w:type="character" w:customStyle="1" w:styleId="CommentSubjectChar">
    <w:name w:val="Comment Subject Char"/>
    <w:basedOn w:val="CommentTextChar"/>
    <w:link w:val="CommentSubject"/>
    <w:uiPriority w:val="99"/>
    <w:semiHidden/>
    <w:rsid w:val="00197F04"/>
    <w:rPr>
      <w:rFonts w:ascii="Arial" w:hAnsi="Arial" w:cs="Arial"/>
      <w:b/>
      <w:bCs/>
      <w:sz w:val="20"/>
      <w:szCs w:val="20"/>
    </w:rPr>
  </w:style>
  <w:style w:type="character" w:styleId="Strong">
    <w:name w:val="Strong"/>
    <w:basedOn w:val="DefaultParagraphFont"/>
    <w:uiPriority w:val="22"/>
    <w:qFormat/>
    <w:rsid w:val="009F7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71173">
      <w:bodyDiv w:val="1"/>
      <w:marLeft w:val="0"/>
      <w:marRight w:val="0"/>
      <w:marTop w:val="0"/>
      <w:marBottom w:val="0"/>
      <w:divBdr>
        <w:top w:val="none" w:sz="0" w:space="0" w:color="auto"/>
        <w:left w:val="none" w:sz="0" w:space="0" w:color="auto"/>
        <w:bottom w:val="none" w:sz="0" w:space="0" w:color="auto"/>
        <w:right w:val="none" w:sz="0" w:space="0" w:color="auto"/>
      </w:divBdr>
    </w:div>
    <w:div w:id="654645418">
      <w:bodyDiv w:val="1"/>
      <w:marLeft w:val="0"/>
      <w:marRight w:val="0"/>
      <w:marTop w:val="0"/>
      <w:marBottom w:val="0"/>
      <w:divBdr>
        <w:top w:val="none" w:sz="0" w:space="0" w:color="auto"/>
        <w:left w:val="none" w:sz="0" w:space="0" w:color="auto"/>
        <w:bottom w:val="none" w:sz="0" w:space="0" w:color="auto"/>
        <w:right w:val="none" w:sz="0" w:space="0" w:color="auto"/>
      </w:divBdr>
      <w:divsChild>
        <w:div w:id="377166064">
          <w:marLeft w:val="1800"/>
          <w:marRight w:val="0"/>
          <w:marTop w:val="0"/>
          <w:marBottom w:val="160"/>
          <w:divBdr>
            <w:top w:val="none" w:sz="0" w:space="0" w:color="auto"/>
            <w:left w:val="none" w:sz="0" w:space="0" w:color="auto"/>
            <w:bottom w:val="none" w:sz="0" w:space="0" w:color="auto"/>
            <w:right w:val="none" w:sz="0" w:space="0" w:color="auto"/>
          </w:divBdr>
        </w:div>
        <w:div w:id="440150709">
          <w:marLeft w:val="1166"/>
          <w:marRight w:val="0"/>
          <w:marTop w:val="0"/>
          <w:marBottom w:val="160"/>
          <w:divBdr>
            <w:top w:val="none" w:sz="0" w:space="0" w:color="auto"/>
            <w:left w:val="none" w:sz="0" w:space="0" w:color="auto"/>
            <w:bottom w:val="none" w:sz="0" w:space="0" w:color="auto"/>
            <w:right w:val="none" w:sz="0" w:space="0" w:color="auto"/>
          </w:divBdr>
        </w:div>
        <w:div w:id="505437036">
          <w:marLeft w:val="1800"/>
          <w:marRight w:val="0"/>
          <w:marTop w:val="0"/>
          <w:marBottom w:val="160"/>
          <w:divBdr>
            <w:top w:val="none" w:sz="0" w:space="0" w:color="auto"/>
            <w:left w:val="none" w:sz="0" w:space="0" w:color="auto"/>
            <w:bottom w:val="none" w:sz="0" w:space="0" w:color="auto"/>
            <w:right w:val="none" w:sz="0" w:space="0" w:color="auto"/>
          </w:divBdr>
        </w:div>
        <w:div w:id="532109722">
          <w:marLeft w:val="1800"/>
          <w:marRight w:val="0"/>
          <w:marTop w:val="0"/>
          <w:marBottom w:val="160"/>
          <w:divBdr>
            <w:top w:val="none" w:sz="0" w:space="0" w:color="auto"/>
            <w:left w:val="none" w:sz="0" w:space="0" w:color="auto"/>
            <w:bottom w:val="none" w:sz="0" w:space="0" w:color="auto"/>
            <w:right w:val="none" w:sz="0" w:space="0" w:color="auto"/>
          </w:divBdr>
        </w:div>
        <w:div w:id="554464210">
          <w:marLeft w:val="1166"/>
          <w:marRight w:val="0"/>
          <w:marTop w:val="0"/>
          <w:marBottom w:val="160"/>
          <w:divBdr>
            <w:top w:val="none" w:sz="0" w:space="0" w:color="auto"/>
            <w:left w:val="none" w:sz="0" w:space="0" w:color="auto"/>
            <w:bottom w:val="none" w:sz="0" w:space="0" w:color="auto"/>
            <w:right w:val="none" w:sz="0" w:space="0" w:color="auto"/>
          </w:divBdr>
        </w:div>
        <w:div w:id="625546269">
          <w:marLeft w:val="1166"/>
          <w:marRight w:val="0"/>
          <w:marTop w:val="0"/>
          <w:marBottom w:val="160"/>
          <w:divBdr>
            <w:top w:val="none" w:sz="0" w:space="0" w:color="auto"/>
            <w:left w:val="none" w:sz="0" w:space="0" w:color="auto"/>
            <w:bottom w:val="none" w:sz="0" w:space="0" w:color="auto"/>
            <w:right w:val="none" w:sz="0" w:space="0" w:color="auto"/>
          </w:divBdr>
        </w:div>
        <w:div w:id="716048866">
          <w:marLeft w:val="1800"/>
          <w:marRight w:val="0"/>
          <w:marTop w:val="0"/>
          <w:marBottom w:val="160"/>
          <w:divBdr>
            <w:top w:val="none" w:sz="0" w:space="0" w:color="auto"/>
            <w:left w:val="none" w:sz="0" w:space="0" w:color="auto"/>
            <w:bottom w:val="none" w:sz="0" w:space="0" w:color="auto"/>
            <w:right w:val="none" w:sz="0" w:space="0" w:color="auto"/>
          </w:divBdr>
        </w:div>
        <w:div w:id="1027220974">
          <w:marLeft w:val="1166"/>
          <w:marRight w:val="0"/>
          <w:marTop w:val="0"/>
          <w:marBottom w:val="160"/>
          <w:divBdr>
            <w:top w:val="none" w:sz="0" w:space="0" w:color="auto"/>
            <w:left w:val="none" w:sz="0" w:space="0" w:color="auto"/>
            <w:bottom w:val="none" w:sz="0" w:space="0" w:color="auto"/>
            <w:right w:val="none" w:sz="0" w:space="0" w:color="auto"/>
          </w:divBdr>
        </w:div>
        <w:div w:id="1035034385">
          <w:marLeft w:val="1800"/>
          <w:marRight w:val="0"/>
          <w:marTop w:val="0"/>
          <w:marBottom w:val="160"/>
          <w:divBdr>
            <w:top w:val="none" w:sz="0" w:space="0" w:color="auto"/>
            <w:left w:val="none" w:sz="0" w:space="0" w:color="auto"/>
            <w:bottom w:val="none" w:sz="0" w:space="0" w:color="auto"/>
            <w:right w:val="none" w:sz="0" w:space="0" w:color="auto"/>
          </w:divBdr>
        </w:div>
        <w:div w:id="1163355473">
          <w:marLeft w:val="1800"/>
          <w:marRight w:val="0"/>
          <w:marTop w:val="0"/>
          <w:marBottom w:val="160"/>
          <w:divBdr>
            <w:top w:val="none" w:sz="0" w:space="0" w:color="auto"/>
            <w:left w:val="none" w:sz="0" w:space="0" w:color="auto"/>
            <w:bottom w:val="none" w:sz="0" w:space="0" w:color="auto"/>
            <w:right w:val="none" w:sz="0" w:space="0" w:color="auto"/>
          </w:divBdr>
        </w:div>
        <w:div w:id="1349061447">
          <w:marLeft w:val="1800"/>
          <w:marRight w:val="0"/>
          <w:marTop w:val="0"/>
          <w:marBottom w:val="160"/>
          <w:divBdr>
            <w:top w:val="none" w:sz="0" w:space="0" w:color="auto"/>
            <w:left w:val="none" w:sz="0" w:space="0" w:color="auto"/>
            <w:bottom w:val="none" w:sz="0" w:space="0" w:color="auto"/>
            <w:right w:val="none" w:sz="0" w:space="0" w:color="auto"/>
          </w:divBdr>
        </w:div>
        <w:div w:id="1362364204">
          <w:marLeft w:val="1800"/>
          <w:marRight w:val="0"/>
          <w:marTop w:val="0"/>
          <w:marBottom w:val="160"/>
          <w:divBdr>
            <w:top w:val="none" w:sz="0" w:space="0" w:color="auto"/>
            <w:left w:val="none" w:sz="0" w:space="0" w:color="auto"/>
            <w:bottom w:val="none" w:sz="0" w:space="0" w:color="auto"/>
            <w:right w:val="none" w:sz="0" w:space="0" w:color="auto"/>
          </w:divBdr>
        </w:div>
        <w:div w:id="2139178310">
          <w:marLeft w:val="1166"/>
          <w:marRight w:val="0"/>
          <w:marTop w:val="0"/>
          <w:marBottom w:val="160"/>
          <w:divBdr>
            <w:top w:val="none" w:sz="0" w:space="0" w:color="auto"/>
            <w:left w:val="none" w:sz="0" w:space="0" w:color="auto"/>
            <w:bottom w:val="none" w:sz="0" w:space="0" w:color="auto"/>
            <w:right w:val="none" w:sz="0" w:space="0" w:color="auto"/>
          </w:divBdr>
        </w:div>
      </w:divsChild>
    </w:div>
    <w:div w:id="1460876416">
      <w:bodyDiv w:val="1"/>
      <w:marLeft w:val="0"/>
      <w:marRight w:val="0"/>
      <w:marTop w:val="0"/>
      <w:marBottom w:val="0"/>
      <w:divBdr>
        <w:top w:val="none" w:sz="0" w:space="0" w:color="auto"/>
        <w:left w:val="none" w:sz="0" w:space="0" w:color="auto"/>
        <w:bottom w:val="none" w:sz="0" w:space="0" w:color="auto"/>
        <w:right w:val="none" w:sz="0" w:space="0" w:color="auto"/>
      </w:divBdr>
      <w:divsChild>
        <w:div w:id="109707338">
          <w:marLeft w:val="1166"/>
          <w:marRight w:val="0"/>
          <w:marTop w:val="0"/>
          <w:marBottom w:val="160"/>
          <w:divBdr>
            <w:top w:val="none" w:sz="0" w:space="0" w:color="auto"/>
            <w:left w:val="none" w:sz="0" w:space="0" w:color="auto"/>
            <w:bottom w:val="none" w:sz="0" w:space="0" w:color="auto"/>
            <w:right w:val="none" w:sz="0" w:space="0" w:color="auto"/>
          </w:divBdr>
        </w:div>
        <w:div w:id="160590049">
          <w:marLeft w:val="1166"/>
          <w:marRight w:val="0"/>
          <w:marTop w:val="0"/>
          <w:marBottom w:val="160"/>
          <w:divBdr>
            <w:top w:val="none" w:sz="0" w:space="0" w:color="auto"/>
            <w:left w:val="none" w:sz="0" w:space="0" w:color="auto"/>
            <w:bottom w:val="none" w:sz="0" w:space="0" w:color="auto"/>
            <w:right w:val="none" w:sz="0" w:space="0" w:color="auto"/>
          </w:divBdr>
        </w:div>
        <w:div w:id="174807380">
          <w:marLeft w:val="1166"/>
          <w:marRight w:val="0"/>
          <w:marTop w:val="0"/>
          <w:marBottom w:val="160"/>
          <w:divBdr>
            <w:top w:val="none" w:sz="0" w:space="0" w:color="auto"/>
            <w:left w:val="none" w:sz="0" w:space="0" w:color="auto"/>
            <w:bottom w:val="none" w:sz="0" w:space="0" w:color="auto"/>
            <w:right w:val="none" w:sz="0" w:space="0" w:color="auto"/>
          </w:divBdr>
        </w:div>
        <w:div w:id="556936898">
          <w:marLeft w:val="1800"/>
          <w:marRight w:val="0"/>
          <w:marTop w:val="0"/>
          <w:marBottom w:val="160"/>
          <w:divBdr>
            <w:top w:val="none" w:sz="0" w:space="0" w:color="auto"/>
            <w:left w:val="none" w:sz="0" w:space="0" w:color="auto"/>
            <w:bottom w:val="none" w:sz="0" w:space="0" w:color="auto"/>
            <w:right w:val="none" w:sz="0" w:space="0" w:color="auto"/>
          </w:divBdr>
        </w:div>
        <w:div w:id="678503989">
          <w:marLeft w:val="1166"/>
          <w:marRight w:val="0"/>
          <w:marTop w:val="0"/>
          <w:marBottom w:val="160"/>
          <w:divBdr>
            <w:top w:val="none" w:sz="0" w:space="0" w:color="auto"/>
            <w:left w:val="none" w:sz="0" w:space="0" w:color="auto"/>
            <w:bottom w:val="none" w:sz="0" w:space="0" w:color="auto"/>
            <w:right w:val="none" w:sz="0" w:space="0" w:color="auto"/>
          </w:divBdr>
        </w:div>
        <w:div w:id="749429275">
          <w:marLeft w:val="1166"/>
          <w:marRight w:val="0"/>
          <w:marTop w:val="0"/>
          <w:marBottom w:val="160"/>
          <w:divBdr>
            <w:top w:val="none" w:sz="0" w:space="0" w:color="auto"/>
            <w:left w:val="none" w:sz="0" w:space="0" w:color="auto"/>
            <w:bottom w:val="none" w:sz="0" w:space="0" w:color="auto"/>
            <w:right w:val="none" w:sz="0" w:space="0" w:color="auto"/>
          </w:divBdr>
        </w:div>
        <w:div w:id="781190488">
          <w:marLeft w:val="1800"/>
          <w:marRight w:val="0"/>
          <w:marTop w:val="0"/>
          <w:marBottom w:val="160"/>
          <w:divBdr>
            <w:top w:val="none" w:sz="0" w:space="0" w:color="auto"/>
            <w:left w:val="none" w:sz="0" w:space="0" w:color="auto"/>
            <w:bottom w:val="none" w:sz="0" w:space="0" w:color="auto"/>
            <w:right w:val="none" w:sz="0" w:space="0" w:color="auto"/>
          </w:divBdr>
        </w:div>
        <w:div w:id="895164542">
          <w:marLeft w:val="1166"/>
          <w:marRight w:val="0"/>
          <w:marTop w:val="0"/>
          <w:marBottom w:val="160"/>
          <w:divBdr>
            <w:top w:val="none" w:sz="0" w:space="0" w:color="auto"/>
            <w:left w:val="none" w:sz="0" w:space="0" w:color="auto"/>
            <w:bottom w:val="none" w:sz="0" w:space="0" w:color="auto"/>
            <w:right w:val="none" w:sz="0" w:space="0" w:color="auto"/>
          </w:divBdr>
        </w:div>
        <w:div w:id="989362445">
          <w:marLeft w:val="1166"/>
          <w:marRight w:val="0"/>
          <w:marTop w:val="0"/>
          <w:marBottom w:val="160"/>
          <w:divBdr>
            <w:top w:val="none" w:sz="0" w:space="0" w:color="auto"/>
            <w:left w:val="none" w:sz="0" w:space="0" w:color="auto"/>
            <w:bottom w:val="none" w:sz="0" w:space="0" w:color="auto"/>
            <w:right w:val="none" w:sz="0" w:space="0" w:color="auto"/>
          </w:divBdr>
        </w:div>
        <w:div w:id="1252616051">
          <w:marLeft w:val="1166"/>
          <w:marRight w:val="0"/>
          <w:marTop w:val="0"/>
          <w:marBottom w:val="160"/>
          <w:divBdr>
            <w:top w:val="none" w:sz="0" w:space="0" w:color="auto"/>
            <w:left w:val="none" w:sz="0" w:space="0" w:color="auto"/>
            <w:bottom w:val="none" w:sz="0" w:space="0" w:color="auto"/>
            <w:right w:val="none" w:sz="0" w:space="0" w:color="auto"/>
          </w:divBdr>
        </w:div>
        <w:div w:id="1797915150">
          <w:marLeft w:val="1800"/>
          <w:marRight w:val="0"/>
          <w:marTop w:val="0"/>
          <w:marBottom w:val="160"/>
          <w:divBdr>
            <w:top w:val="none" w:sz="0" w:space="0" w:color="auto"/>
            <w:left w:val="none" w:sz="0" w:space="0" w:color="auto"/>
            <w:bottom w:val="none" w:sz="0" w:space="0" w:color="auto"/>
            <w:right w:val="none" w:sz="0" w:space="0" w:color="auto"/>
          </w:divBdr>
        </w:div>
        <w:div w:id="2119136039">
          <w:marLeft w:val="1166"/>
          <w:marRight w:val="0"/>
          <w:marTop w:val="0"/>
          <w:marBottom w:val="160"/>
          <w:divBdr>
            <w:top w:val="none" w:sz="0" w:space="0" w:color="auto"/>
            <w:left w:val="none" w:sz="0" w:space="0" w:color="auto"/>
            <w:bottom w:val="none" w:sz="0" w:space="0" w:color="auto"/>
            <w:right w:val="none" w:sz="0" w:space="0" w:color="auto"/>
          </w:divBdr>
        </w:div>
      </w:divsChild>
    </w:div>
    <w:div w:id="1642731428">
      <w:bodyDiv w:val="1"/>
      <w:marLeft w:val="0"/>
      <w:marRight w:val="0"/>
      <w:marTop w:val="0"/>
      <w:marBottom w:val="0"/>
      <w:divBdr>
        <w:top w:val="none" w:sz="0" w:space="0" w:color="auto"/>
        <w:left w:val="none" w:sz="0" w:space="0" w:color="auto"/>
        <w:bottom w:val="none" w:sz="0" w:space="0" w:color="auto"/>
        <w:right w:val="none" w:sz="0" w:space="0" w:color="auto"/>
      </w:divBdr>
    </w:div>
    <w:div w:id="1890611453">
      <w:bodyDiv w:val="1"/>
      <w:marLeft w:val="0"/>
      <w:marRight w:val="0"/>
      <w:marTop w:val="0"/>
      <w:marBottom w:val="0"/>
      <w:divBdr>
        <w:top w:val="none" w:sz="0" w:space="0" w:color="auto"/>
        <w:left w:val="none" w:sz="0" w:space="0" w:color="auto"/>
        <w:bottom w:val="none" w:sz="0" w:space="0" w:color="auto"/>
        <w:right w:val="none" w:sz="0" w:space="0" w:color="auto"/>
      </w:divBdr>
    </w:div>
    <w:div w:id="21256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3c7776-28d5-4d02-8a73-fefe4fc1926a">
      <Terms xmlns="http://schemas.microsoft.com/office/infopath/2007/PartnerControls"/>
    </lcf76f155ced4ddcb4097134ff3c332f>
    <TaxCatchAll xmlns="a437bbfd-6439-4462-8e65-53b7aa13eefd" xsi:nil="true"/>
    <_Flow_SignoffStatus xmlns="8d3c7776-28d5-4d02-8a73-fefe4fc192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0C671D38E4CC4F92402C61CC3228AD" ma:contentTypeVersion="13" ma:contentTypeDescription="Create a new document." ma:contentTypeScope="" ma:versionID="538abd5599d18df90c9e9c5a72949db3">
  <xsd:schema xmlns:xsd="http://www.w3.org/2001/XMLSchema" xmlns:xs="http://www.w3.org/2001/XMLSchema" xmlns:p="http://schemas.microsoft.com/office/2006/metadata/properties" xmlns:ns2="8d3c7776-28d5-4d02-8a73-fefe4fc1926a" xmlns:ns3="a437bbfd-6439-4462-8e65-53b7aa13eefd" targetNamespace="http://schemas.microsoft.com/office/2006/metadata/properties" ma:root="true" ma:fieldsID="ebeba451012493e3e94b24dc8b4a0512" ns2:_="" ns3:_="">
    <xsd:import namespace="8d3c7776-28d5-4d02-8a73-fefe4fc1926a"/>
    <xsd:import namespace="a437bbfd-6439-4462-8e65-53b7aa13ee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c7776-28d5-4d02-8a73-fefe4fc19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a433a64-3ee8-4145-8d31-8a43ad3764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37bbfd-6439-4462-8e65-53b7aa13eef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1f419a-346a-4f40-8c12-df69e13aa88d}" ma:internalName="TaxCatchAll" ma:showField="CatchAllData" ma:web="a437bbfd-6439-4462-8e65-53b7aa13ee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F1732A-20C7-4D95-A1BB-C6E9759DD3B5}">
  <ds:schemaRefs>
    <ds:schemaRef ds:uri="http://schemas.microsoft.com/office/2006/metadata/properties"/>
    <ds:schemaRef ds:uri="http://purl.org/dc/terms/"/>
    <ds:schemaRef ds:uri="a437bbfd-6439-4462-8e65-53b7aa13eefd"/>
    <ds:schemaRef ds:uri="http://purl.org/dc/dcmitype/"/>
    <ds:schemaRef ds:uri="http://purl.org/dc/elements/1.1/"/>
    <ds:schemaRef ds:uri="http://schemas.microsoft.com/office/2006/documentManagement/types"/>
    <ds:schemaRef ds:uri="8d3c7776-28d5-4d02-8a73-fefe4fc1926a"/>
    <ds:schemaRef ds:uri="http://schemas.microsoft.com/office/infopath/2007/PartnerControl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A249F3F8-F15C-43F4-812D-F3B6D2454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c7776-28d5-4d02-8a73-fefe4fc1926a"/>
    <ds:schemaRef ds:uri="a437bbfd-6439-4462-8e65-53b7aa13e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6D8B5B-190F-4D66-9D4A-D0F98781D8B9}">
  <ds:schemaRefs>
    <ds:schemaRef ds:uri="http://schemas.openxmlformats.org/officeDocument/2006/bibliography"/>
  </ds:schemaRefs>
</ds:datastoreItem>
</file>

<file path=customXml/itemProps4.xml><?xml version="1.0" encoding="utf-8"?>
<ds:datastoreItem xmlns:ds="http://schemas.openxmlformats.org/officeDocument/2006/customXml" ds:itemID="{5A79953B-9210-4FBD-AC86-60D65A97CD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3742</Words>
  <Characters>21334</Characters>
  <Application>Microsoft Office Word</Application>
  <DocSecurity>0</DocSecurity>
  <Lines>177</Lines>
  <Paragraphs>50</Paragraphs>
  <ScaleCrop>false</ScaleCrop>
  <Company>AltaGas</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lbecker</dc:creator>
  <cp:keywords/>
  <cp:lastModifiedBy>Ravi Soni</cp:lastModifiedBy>
  <cp:revision>248</cp:revision>
  <cp:lastPrinted>2018-06-02T07:50:00Z</cp:lastPrinted>
  <dcterms:created xsi:type="dcterms:W3CDTF">2024-10-03T21:19:00Z</dcterms:created>
  <dcterms:modified xsi:type="dcterms:W3CDTF">2024-12-16T11:20:00Z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0x010100CC0C671D38E4CC4F92402C61CC3228AD</vt:lpwstr>
  </property>
  <property fmtid="{D5CDD505-2E9C-101B-9397-08002B2CF9AE}" pid="3" name="_dlc_DocIdItemGuid">
    <vt:lpwstr>923a9519-fa54-4c0b-bee4-8ed54d7350fe</vt:lpwstr>
  </property>
  <property fmtid="{D5CDD505-2E9C-101B-9397-08002B2CF9AE}" pid="4" name="URL">
    <vt:lpwstr/>
  </property>
  <property fmtid="{D5CDD505-2E9C-101B-9397-08002B2CF9AE}" pid="5" name="KpiDescription">
    <vt:lpwstr/>
  </property>
  <property fmtid="{D5CDD505-2E9C-101B-9397-08002B2CF9AE}" pid="6" name="_ExtendedDescription">
    <vt:lpwstr/>
  </property>
  <property fmtid="{D5CDD505-2E9C-101B-9397-08002B2CF9AE}" pid="7" name="MediaServiceImageTags">
    <vt:lpwstr/>
  </property>
</Properties>
</file>