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3359" w:rsidRPr="00D81DA9" w:rsidRDefault="00000000">
      <w:pPr>
        <w:spacing w:after="513" w:line="259" w:lineRule="auto"/>
        <w:ind w:left="282" w:firstLine="0"/>
        <w:rPr>
          <w:color w:val="0070C0"/>
        </w:rPr>
      </w:pPr>
      <w:proofErr w:type="spellStart"/>
      <w:r w:rsidRPr="00D81DA9">
        <w:rPr>
          <w:b/>
          <w:color w:val="0070C0"/>
          <w:sz w:val="36"/>
        </w:rPr>
        <w:t>Blink</w:t>
      </w:r>
      <w:r w:rsidR="00D81DA9" w:rsidRPr="00D81DA9">
        <w:rPr>
          <w:b/>
          <w:color w:val="0070C0"/>
          <w:sz w:val="36"/>
        </w:rPr>
        <w:t>it</w:t>
      </w:r>
      <w:proofErr w:type="spellEnd"/>
      <w:r w:rsidRPr="00D81DA9">
        <w:rPr>
          <w:b/>
          <w:color w:val="0070C0"/>
          <w:sz w:val="36"/>
        </w:rPr>
        <w:t xml:space="preserve"> Grocery Data - Business Insights Report</w:t>
      </w:r>
      <w:r w:rsidR="00D81DA9" w:rsidRPr="00D81DA9">
        <w:rPr>
          <w:b/>
          <w:color w:val="0070C0"/>
          <w:sz w:val="36"/>
        </w:rPr>
        <w:t xml:space="preserve"> </w:t>
      </w:r>
      <w:r w:rsidR="00D81DA9">
        <w:rPr>
          <w:b/>
          <w:color w:val="0070C0"/>
          <w:sz w:val="36"/>
        </w:rPr>
        <w:t>:-</w:t>
      </w:r>
    </w:p>
    <w:p w:rsidR="00873359" w:rsidRPr="00D81DA9" w:rsidRDefault="00000000">
      <w:pPr>
        <w:pStyle w:val="Heading1"/>
        <w:ind w:left="296" w:hanging="311"/>
        <w:rPr>
          <w:color w:val="0070C0"/>
        </w:rPr>
      </w:pPr>
      <w:r w:rsidRPr="00D81DA9">
        <w:rPr>
          <w:color w:val="0070C0"/>
        </w:rPr>
        <w:t>Sales Distribution Insights</w:t>
      </w:r>
    </w:p>
    <w:p w:rsidR="00873359" w:rsidRDefault="00000000">
      <w:pPr>
        <w:spacing w:after="5"/>
        <w:ind w:left="-5"/>
      </w:pPr>
      <w:r>
        <w:t>- Supermarket Type1 dominates revenue — contributing ~74% more than any other outlet type.</w:t>
      </w:r>
    </w:p>
    <w:p w:rsidR="00873359" w:rsidRDefault="00000000">
      <w:pPr>
        <w:ind w:left="-5"/>
      </w:pPr>
      <w:r>
        <w:t>Priority in inventory management and promotions. - Grocery Stores have highest average rating (3.99) despite low sales — scaling opportunity. - Tier 3 cities have the highest sales (~4.72 lakh) — strong demand in semi-urban/rural markets.</w:t>
      </w:r>
    </w:p>
    <w:p w:rsidR="00873359" w:rsidRPr="00D81DA9" w:rsidRDefault="00000000">
      <w:pPr>
        <w:pStyle w:val="Heading1"/>
        <w:ind w:left="296" w:hanging="311"/>
        <w:rPr>
          <w:color w:val="0070C0"/>
        </w:rPr>
      </w:pPr>
      <w:r w:rsidRPr="00D81DA9">
        <w:rPr>
          <w:color w:val="0070C0"/>
        </w:rPr>
        <w:t>Product Category Trends</w:t>
      </w:r>
    </w:p>
    <w:p w:rsidR="00873359" w:rsidRDefault="00000000">
      <w:pPr>
        <w:ind w:left="-5"/>
      </w:pPr>
      <w:r>
        <w:t>- Top-selling: Fruits &amp; Vegetables (1.78 lakh), Snack Foods (1.75 lakh), Household Items (</w:t>
      </w:r>
      <w:r w:rsidR="00D81DA9">
        <w:rPr>
          <w:rFonts w:ascii="Segoe UI Symbol" w:eastAsia="Segoe UI Symbol" w:hAnsi="Segoe UI Symbol" w:cs="Segoe UI Symbol"/>
        </w:rPr>
        <w:t>~</w:t>
      </w:r>
      <w:r>
        <w:t>1.36 lakh). - Low-selling: Seafood (</w:t>
      </w:r>
      <w:r w:rsidR="00D81DA9">
        <w:rPr>
          <w:rFonts w:ascii="Segoe UI Symbol" w:eastAsia="Segoe UI Symbol" w:hAnsi="Segoe UI Symbol" w:cs="Segoe UI Symbol"/>
        </w:rPr>
        <w:t>~</w:t>
      </w:r>
      <w:r>
        <w:t>9K), Breakfast (</w:t>
      </w:r>
      <w:r w:rsidR="00D81DA9">
        <w:rPr>
          <w:rFonts w:ascii="Segoe UI Symbol" w:eastAsia="Segoe UI Symbol" w:hAnsi="Segoe UI Symbol" w:cs="Segoe UI Symbol"/>
        </w:rPr>
        <w:t>~</w:t>
      </w:r>
      <w:r>
        <w:t>15K) — niche demand. - Promotions should focus on high-demand categories and bundle offers for low-demand items.</w:t>
      </w:r>
    </w:p>
    <w:p w:rsidR="00873359" w:rsidRPr="00D81DA9" w:rsidRDefault="00000000">
      <w:pPr>
        <w:pStyle w:val="Heading1"/>
        <w:ind w:left="296" w:hanging="311"/>
        <w:rPr>
          <w:color w:val="0070C0"/>
        </w:rPr>
      </w:pPr>
      <w:r w:rsidRPr="00D81DA9">
        <w:rPr>
          <w:color w:val="0070C0"/>
        </w:rPr>
        <w:t>Customer Perception &amp; Ratings</w:t>
      </w:r>
    </w:p>
    <w:p w:rsidR="00873359" w:rsidRDefault="00000000">
      <w:pPr>
        <w:ind w:left="-5"/>
      </w:pPr>
      <w:r>
        <w:t>- Ratings ~3.95–4.0 across outlets — consistent satisfaction. - High ratings don't always mean high sales (Grocery Stores top rating but low sales). - Market high ratings in advertising to attract buyers.</w:t>
      </w:r>
    </w:p>
    <w:p w:rsidR="00873359" w:rsidRPr="00D81DA9" w:rsidRDefault="00000000">
      <w:pPr>
        <w:pStyle w:val="Heading1"/>
        <w:ind w:left="296" w:hanging="311"/>
        <w:rPr>
          <w:color w:val="0070C0"/>
        </w:rPr>
      </w:pPr>
      <w:r w:rsidRPr="00D81DA9">
        <w:rPr>
          <w:color w:val="0070C0"/>
        </w:rPr>
        <w:t>Store Size &amp; Sales</w:t>
      </w:r>
    </w:p>
    <w:p w:rsidR="00873359" w:rsidRDefault="00000000">
      <w:pPr>
        <w:ind w:left="-5"/>
      </w:pPr>
      <w:r>
        <w:t>- Medium outlets dominate (42%) but sales not significantly higher than small outlets. - Foot traffic matters more than size — prioritize local marketing over expansion.</w:t>
      </w:r>
    </w:p>
    <w:p w:rsidR="00873359" w:rsidRPr="00D81DA9" w:rsidRDefault="00000000">
      <w:pPr>
        <w:pStyle w:val="Heading1"/>
        <w:ind w:left="296" w:hanging="311"/>
        <w:rPr>
          <w:color w:val="0070C0"/>
        </w:rPr>
      </w:pPr>
      <w:r w:rsidRPr="00D81DA9">
        <w:rPr>
          <w:color w:val="0070C0"/>
        </w:rPr>
        <w:t>Product Visibility vs Sales</w:t>
      </w:r>
    </w:p>
    <w:p w:rsidR="00873359" w:rsidRDefault="00000000">
      <w:pPr>
        <w:ind w:left="-5"/>
      </w:pPr>
      <w:r>
        <w:t>- High-sales items often have low visibility — missed promotion potential. - Low-sales items with high visibility waste shelf space. - Reallocate shelf space for maximum ROI.</w:t>
      </w:r>
    </w:p>
    <w:p w:rsidR="00873359" w:rsidRPr="00D81DA9" w:rsidRDefault="00000000">
      <w:pPr>
        <w:pStyle w:val="Heading1"/>
        <w:ind w:left="296" w:hanging="311"/>
        <w:rPr>
          <w:color w:val="0070C0"/>
        </w:rPr>
      </w:pPr>
      <w:r w:rsidRPr="00D81DA9">
        <w:rPr>
          <w:color w:val="0070C0"/>
        </w:rPr>
        <w:t>Missing Data Alert</w:t>
      </w:r>
    </w:p>
    <w:p w:rsidR="00873359" w:rsidRDefault="00000000">
      <w:pPr>
        <w:spacing w:after="717"/>
        <w:ind w:left="-5"/>
      </w:pPr>
      <w:r>
        <w:t>- Item Weight missing for ~17% of products — affects logistics and trust. - Fill missing info for better inventory and online experience.</w:t>
      </w:r>
    </w:p>
    <w:p w:rsidR="00D81DA9" w:rsidRPr="00D81DA9" w:rsidRDefault="00D81DA9" w:rsidP="00D81DA9">
      <w:pPr>
        <w:pStyle w:val="Heading1"/>
        <w:numPr>
          <w:ilvl w:val="0"/>
          <w:numId w:val="0"/>
        </w:numPr>
        <w:spacing w:after="0" w:line="240" w:lineRule="auto"/>
        <w:ind w:left="-5"/>
        <w:rPr>
          <w:color w:val="0070C0"/>
        </w:rPr>
      </w:pPr>
      <w:r>
        <w:rPr>
          <w:color w:val="0070C0"/>
        </w:rPr>
        <w:t>Summary of Key Metrics :-</w:t>
      </w:r>
    </w:p>
    <w:tbl>
      <w:tblPr>
        <w:tblStyle w:val="TableGrid"/>
        <w:tblW w:w="6119" w:type="dxa"/>
        <w:tblInd w:w="0" w:type="dxa"/>
        <w:tblCellMar>
          <w:top w:w="113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64"/>
        <w:gridCol w:w="2162"/>
        <w:gridCol w:w="1393"/>
      </w:tblGrid>
      <w:tr w:rsidR="00873359">
        <w:trPr>
          <w:trHeight w:val="460"/>
        </w:trPr>
        <w:tc>
          <w:tcPr>
            <w:tcW w:w="2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:rsidR="00873359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color w:val="F5F5F5"/>
              </w:rPr>
              <w:t>Metric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:rsidR="00873359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5F5F5"/>
              </w:rPr>
              <w:t>Top Category/Outlet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</w:tcPr>
          <w:p w:rsidR="00873359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color w:val="F5F5F5"/>
              </w:rPr>
              <w:t>Value</w:t>
            </w:r>
          </w:p>
        </w:tc>
      </w:tr>
      <w:tr w:rsidR="00873359">
        <w:trPr>
          <w:trHeight w:val="360"/>
        </w:trPr>
        <w:tc>
          <w:tcPr>
            <w:tcW w:w="2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873359" w:rsidRDefault="00000000">
            <w:pPr>
              <w:spacing w:after="0" w:line="259" w:lineRule="auto"/>
              <w:ind w:left="0" w:firstLine="0"/>
            </w:pPr>
            <w:r>
              <w:t>Highest Sales Outlet Type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873359" w:rsidRDefault="00000000">
            <w:pPr>
              <w:spacing w:after="0" w:line="259" w:lineRule="auto"/>
              <w:ind w:left="83" w:firstLine="0"/>
            </w:pPr>
            <w:r>
              <w:t>Supermarket Type1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873359" w:rsidRDefault="00000000">
            <w:pPr>
              <w:spacing w:after="0" w:line="259" w:lineRule="auto"/>
              <w:ind w:left="0" w:firstLine="0"/>
            </w:pPr>
            <w:r>
              <w:t>787,549.89</w:t>
            </w:r>
          </w:p>
        </w:tc>
      </w:tr>
      <w:tr w:rsidR="00873359">
        <w:trPr>
          <w:trHeight w:val="360"/>
        </w:trPr>
        <w:tc>
          <w:tcPr>
            <w:tcW w:w="2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873359" w:rsidRDefault="00000000">
            <w:pPr>
              <w:spacing w:after="0" w:line="259" w:lineRule="auto"/>
              <w:ind w:left="0" w:right="5" w:firstLine="0"/>
              <w:jc w:val="center"/>
            </w:pPr>
            <w:r>
              <w:t>Highest Sales Location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873359" w:rsidRDefault="00000000">
            <w:pPr>
              <w:spacing w:after="0" w:line="259" w:lineRule="auto"/>
              <w:ind w:left="0" w:right="5" w:firstLine="0"/>
              <w:jc w:val="center"/>
            </w:pPr>
            <w:r>
              <w:t>Tier 3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873359" w:rsidRDefault="00000000">
            <w:pPr>
              <w:spacing w:after="0" w:line="259" w:lineRule="auto"/>
              <w:ind w:left="0" w:firstLine="0"/>
            </w:pPr>
            <w:r>
              <w:t>472,133.03</w:t>
            </w:r>
          </w:p>
        </w:tc>
      </w:tr>
      <w:tr w:rsidR="00873359">
        <w:trPr>
          <w:trHeight w:val="360"/>
        </w:trPr>
        <w:tc>
          <w:tcPr>
            <w:tcW w:w="2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873359" w:rsidRDefault="00000000">
            <w:pPr>
              <w:spacing w:after="0" w:line="259" w:lineRule="auto"/>
              <w:ind w:left="0" w:right="5" w:firstLine="0"/>
              <w:jc w:val="center"/>
            </w:pPr>
            <w:r>
              <w:t>Top Product Category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873359" w:rsidRDefault="00000000">
            <w:pPr>
              <w:spacing w:after="0" w:line="259" w:lineRule="auto"/>
              <w:ind w:left="0" w:right="5" w:firstLine="0"/>
              <w:jc w:val="center"/>
            </w:pPr>
            <w:r>
              <w:t>Fruits &amp; Vegetables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873359" w:rsidRDefault="00000000">
            <w:pPr>
              <w:spacing w:after="0" w:line="259" w:lineRule="auto"/>
              <w:ind w:left="0" w:firstLine="0"/>
            </w:pPr>
            <w:r>
              <w:t>178,124.08</w:t>
            </w:r>
          </w:p>
        </w:tc>
      </w:tr>
      <w:tr w:rsidR="00873359">
        <w:trPr>
          <w:trHeight w:val="360"/>
        </w:trPr>
        <w:tc>
          <w:tcPr>
            <w:tcW w:w="2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873359" w:rsidRDefault="00000000">
            <w:pPr>
              <w:spacing w:after="0" w:line="259" w:lineRule="auto"/>
              <w:ind w:left="0" w:right="5" w:firstLine="0"/>
              <w:jc w:val="center"/>
            </w:pPr>
            <w:r>
              <w:t>Highest Avg. Rating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873359" w:rsidRDefault="00000000">
            <w:pPr>
              <w:spacing w:after="0" w:line="259" w:lineRule="auto"/>
              <w:ind w:left="0" w:right="5" w:firstLine="0"/>
              <w:jc w:val="center"/>
            </w:pPr>
            <w:r>
              <w:t>Grocery Store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873359" w:rsidRDefault="00000000">
            <w:pPr>
              <w:spacing w:after="0" w:line="259" w:lineRule="auto"/>
              <w:ind w:left="0" w:right="5" w:firstLine="0"/>
              <w:jc w:val="center"/>
            </w:pPr>
            <w:r>
              <w:t>3.99</w:t>
            </w:r>
          </w:p>
        </w:tc>
      </w:tr>
    </w:tbl>
    <w:p w:rsidR="005E4E88" w:rsidRDefault="005E4E88"/>
    <w:sectPr w:rsidR="005E4E88">
      <w:pgSz w:w="11906" w:h="16838"/>
      <w:pgMar w:top="1440" w:right="1560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B2D1F"/>
    <w:multiLevelType w:val="hybridMultilevel"/>
    <w:tmpl w:val="5D920CF4"/>
    <w:lvl w:ilvl="0" w:tplc="3CF27CCE">
      <w:start w:val="1"/>
      <w:numFmt w:val="decimal"/>
      <w:pStyle w:val="Heading1"/>
      <w:lvlText w:val="%1."/>
      <w:lvlJc w:val="left"/>
      <w:pPr>
        <w:ind w:left="142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56DD3E">
      <w:start w:val="1"/>
      <w:numFmt w:val="lowerLetter"/>
      <w:lvlText w:val="%2"/>
      <w:lvlJc w:val="left"/>
      <w:pPr>
        <w:ind w:left="12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8C60E4">
      <w:start w:val="1"/>
      <w:numFmt w:val="lowerRoman"/>
      <w:lvlText w:val="%3"/>
      <w:lvlJc w:val="left"/>
      <w:pPr>
        <w:ind w:left="19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3C9A0E">
      <w:start w:val="1"/>
      <w:numFmt w:val="decimal"/>
      <w:lvlText w:val="%4"/>
      <w:lvlJc w:val="left"/>
      <w:pPr>
        <w:ind w:left="26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9C7174">
      <w:start w:val="1"/>
      <w:numFmt w:val="lowerLetter"/>
      <w:lvlText w:val="%5"/>
      <w:lvlJc w:val="left"/>
      <w:pPr>
        <w:ind w:left="33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FCB8AC">
      <w:start w:val="1"/>
      <w:numFmt w:val="lowerRoman"/>
      <w:lvlText w:val="%6"/>
      <w:lvlJc w:val="left"/>
      <w:pPr>
        <w:ind w:left="41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FAE510">
      <w:start w:val="1"/>
      <w:numFmt w:val="decimal"/>
      <w:lvlText w:val="%7"/>
      <w:lvlJc w:val="left"/>
      <w:pPr>
        <w:ind w:left="48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8836A6">
      <w:start w:val="1"/>
      <w:numFmt w:val="lowerLetter"/>
      <w:lvlText w:val="%8"/>
      <w:lvlJc w:val="left"/>
      <w:pPr>
        <w:ind w:left="55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E8F57C">
      <w:start w:val="1"/>
      <w:numFmt w:val="lowerRoman"/>
      <w:lvlText w:val="%9"/>
      <w:lvlJc w:val="left"/>
      <w:pPr>
        <w:ind w:left="62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99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359"/>
    <w:rsid w:val="00100325"/>
    <w:rsid w:val="005E4E88"/>
    <w:rsid w:val="00873359"/>
    <w:rsid w:val="00D8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6891B"/>
  <w15:docId w15:val="{A8111CFA-34E3-9745-B09C-E21211DA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8" w:line="254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2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Anurag Baveja</cp:lastModifiedBy>
  <cp:revision>2</cp:revision>
  <dcterms:created xsi:type="dcterms:W3CDTF">2025-08-15T13:17:00Z</dcterms:created>
  <dcterms:modified xsi:type="dcterms:W3CDTF">2025-08-15T13:17:00Z</dcterms:modified>
</cp:coreProperties>
</file>