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AF34" w14:textId="77777777" w:rsidR="00E351BA" w:rsidRDefault="00E351BA">
      <w:pPr>
        <w:spacing w:after="900"/>
      </w:pPr>
    </w:p>
    <w:p w14:paraId="22994512" w14:textId="77777777" w:rsidR="00E351BA" w:rsidRDefault="00000000">
      <w:pPr>
        <w:spacing w:after="60"/>
      </w:pPr>
      <w:r>
        <w:rPr>
          <w:b/>
          <w:bCs/>
          <w:color w:val="2E5E9E"/>
          <w:spacing w:val="30"/>
          <w:sz w:val="24"/>
          <w:szCs w:val="24"/>
        </w:rPr>
        <w:t>PROJECT REQUIREMENTS DOCUMENT (PRD)</w:t>
      </w:r>
    </w:p>
    <w:p w14:paraId="6CFB9296" w14:textId="77777777" w:rsidR="00E351BA" w:rsidRDefault="00E351BA">
      <w:pPr>
        <w:pBdr>
          <w:bottom w:val="single" w:sz="14" w:space="1" w:color="2E5E9E"/>
        </w:pBdr>
        <w:spacing w:before="40" w:after="160"/>
      </w:pPr>
    </w:p>
    <w:p w14:paraId="0A337689" w14:textId="77777777" w:rsidR="00E351BA" w:rsidRDefault="00000000">
      <w:pPr>
        <w:spacing w:after="80"/>
      </w:pPr>
      <w:r>
        <w:rPr>
          <w:b/>
          <w:bCs/>
          <w:color w:val="1F2933"/>
          <w:sz w:val="46"/>
          <w:szCs w:val="46"/>
        </w:rPr>
        <w:t>E-Commerce Purchase-Intent Prediction</w:t>
      </w:r>
    </w:p>
    <w:p w14:paraId="73572AED" w14:textId="77777777" w:rsidR="00E351BA" w:rsidRDefault="00000000">
      <w:pPr>
        <w:spacing w:after="260"/>
      </w:pPr>
      <w:r>
        <w:rPr>
          <w:b/>
          <w:bCs/>
          <w:color w:val="2E5E9E"/>
          <w:sz w:val="30"/>
          <w:szCs w:val="30"/>
        </w:rPr>
        <w:t>with Explainable AI and a Real-Time Dashboard</w:t>
      </w:r>
    </w:p>
    <w:p w14:paraId="7216B909" w14:textId="77777777" w:rsidR="00E351BA" w:rsidRDefault="00000000">
      <w:pPr>
        <w:spacing w:after="320" w:line="276" w:lineRule="auto"/>
      </w:pPr>
      <w:r>
        <w:rPr>
          <w:color w:val="52606D"/>
          <w:sz w:val="23"/>
          <w:szCs w:val="23"/>
        </w:rPr>
        <w:t>An end-to-end, production-style machine-learning capstone built and shipped by a single engineer over four weeks. The system predicts whether an online shopping session will end in a purchase, explains every prediction, and serves it through an API and an analytics dashboard — following the CRISP-DM lifecycle from raw data to a deployable, monitored service.</w:t>
      </w:r>
    </w:p>
    <w:p w14:paraId="6CC580AF" w14:textId="77777777" w:rsidR="00E351BA" w:rsidRDefault="00E351BA">
      <w:pPr>
        <w:pBdr>
          <w:bottom w:val="single" w:sz="6" w:space="1" w:color="9AA5B1"/>
        </w:pBdr>
        <w:spacing w:before="40" w:after="160"/>
      </w:pPr>
    </w:p>
    <w:tbl>
      <w:tblPr>
        <w:tblW w:w="9360" w:type="dxa"/>
        <w:tblBorders>
          <w:top w:val="single" w:sz="1" w:space="0" w:color="C9D2DB"/>
          <w:left w:val="single" w:sz="1" w:space="0" w:color="C9D2DB"/>
          <w:bottom w:val="single" w:sz="1" w:space="0" w:color="C9D2DB"/>
          <w:right w:val="single" w:sz="1" w:space="0" w:color="C9D2DB"/>
          <w:insideH w:val="single" w:sz="1" w:space="0" w:color="C9D2DB"/>
          <w:insideV w:val="single" w:sz="1" w:space="0" w:color="C9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351BA" w14:paraId="768230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E6A17F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E82F0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E351BA" w14:paraId="096FD9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B1CA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Document type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611A6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Capstone Project Brief / Requirements Specification</w:t>
            </w:r>
          </w:p>
        </w:tc>
      </w:tr>
      <w:tr w:rsidR="00E351BA" w14:paraId="6CF983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95EE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Domain</w:t>
            </w:r>
          </w:p>
        </w:tc>
        <w:tc>
          <w:tcPr>
            <w:tcW w:w="67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98D2B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E-commerce — conversion / purchase-intent prediction</w:t>
            </w:r>
          </w:p>
        </w:tc>
      </w:tr>
      <w:tr w:rsidR="00E351BA" w14:paraId="77866F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BD5F6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C1ECE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E-commerce sessions — ~12,000 rows, included with this package</w:t>
            </w:r>
          </w:p>
        </w:tc>
      </w:tr>
      <w:tr w:rsidR="00E351BA" w14:paraId="2398F9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215DD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Audience</w:t>
            </w:r>
          </w:p>
        </w:tc>
        <w:tc>
          <w:tcPr>
            <w:tcW w:w="67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DBA17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Data Science &amp; ML Engineering learners (intermediate → advanced)</w:t>
            </w:r>
          </w:p>
        </w:tc>
      </w:tr>
      <w:tr w:rsidR="00E351BA" w14:paraId="2178AC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746C3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Effort &amp; team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27C56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~4 weeks, one person (solo capstone)</w:t>
            </w:r>
          </w:p>
        </w:tc>
      </w:tr>
      <w:tr w:rsidR="00E351BA" w14:paraId="23C493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A0DD6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Methodology</w:t>
            </w:r>
          </w:p>
        </w:tc>
        <w:tc>
          <w:tcPr>
            <w:tcW w:w="67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1833D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CRISP-DM</w:t>
            </w:r>
          </w:p>
        </w:tc>
      </w:tr>
      <w:tr w:rsidR="00E351BA" w14:paraId="23DD40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5B584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17048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1.0</w:t>
            </w:r>
          </w:p>
        </w:tc>
      </w:tr>
    </w:tbl>
    <w:p w14:paraId="79F27194" w14:textId="77777777" w:rsidR="00E351BA" w:rsidRDefault="00000000">
      <w:r>
        <w:br w:type="page"/>
      </w:r>
    </w:p>
    <w:p w14:paraId="64FC2610" w14:textId="77777777" w:rsidR="00E351BA" w:rsidRDefault="00000000">
      <w:pPr>
        <w:pStyle w:val="Heading1"/>
      </w:pPr>
      <w:r>
        <w:lastRenderedPageBreak/>
        <w:t>Contents</w:t>
      </w:r>
    </w:p>
    <w:sdt>
      <w:sdtPr>
        <w:alias w:val="Contents"/>
        <w:id w:val="959299499"/>
      </w:sdtPr>
      <w:sdtContent>
        <w:p w14:paraId="384D11D9" w14:textId="77777777" w:rsidR="00E351BA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7FB28A18" w14:textId="77777777" w:rsidR="00E351BA" w:rsidRDefault="00000000">
          <w:r>
            <w:fldChar w:fldCharType="end"/>
          </w:r>
        </w:p>
      </w:sdtContent>
    </w:sdt>
    <w:p w14:paraId="7F68B9DE" w14:textId="77777777" w:rsidR="00E351BA" w:rsidRDefault="00000000">
      <w:r>
        <w:br w:type="page"/>
      </w:r>
    </w:p>
    <w:p w14:paraId="6FAF834A" w14:textId="77777777" w:rsidR="00E351BA" w:rsidRDefault="00000000">
      <w:pPr>
        <w:pStyle w:val="Heading1"/>
      </w:pPr>
      <w:r>
        <w:lastRenderedPageBreak/>
        <w:t>Document control</w:t>
      </w:r>
    </w:p>
    <w:p w14:paraId="3B4CA1A6" w14:textId="77777777" w:rsidR="00E351BA" w:rsidRDefault="00000000">
      <w:pPr>
        <w:spacing w:after="140" w:line="276" w:lineRule="auto"/>
      </w:pPr>
      <w:r>
        <w:t xml:space="preserve">Treat this brief as the single source of truth for the project. If you change scope (swap a model, drop a stretch goal), record it below so a reviewer can follow how the project evolved. Real </w:t>
      </w:r>
      <w:proofErr w:type="gramStart"/>
      <w:r>
        <w:t>teams</w:t>
      </w:r>
      <w:proofErr w:type="gramEnd"/>
      <w:r>
        <w:t xml:space="preserve"> version their requirements; you should too.</w:t>
      </w:r>
    </w:p>
    <w:tbl>
      <w:tblPr>
        <w:tblW w:w="9360" w:type="dxa"/>
        <w:tblBorders>
          <w:top w:val="single" w:sz="1" w:space="0" w:color="C9D2DB"/>
          <w:left w:val="single" w:sz="1" w:space="0" w:color="C9D2DB"/>
          <w:bottom w:val="single" w:sz="1" w:space="0" w:color="C9D2DB"/>
          <w:right w:val="single" w:sz="1" w:space="0" w:color="C9D2DB"/>
          <w:insideH w:val="single" w:sz="1" w:space="0" w:color="C9D2DB"/>
          <w:insideV w:val="single" w:sz="1" w:space="0" w:color="C9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2360"/>
        <w:gridCol w:w="4000"/>
      </w:tblGrid>
      <w:tr w:rsidR="00E351BA" w14:paraId="1076BC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22936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7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3B02B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36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A3A43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0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9F19B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summary</w:t>
            </w:r>
          </w:p>
        </w:tc>
      </w:tr>
      <w:tr w:rsidR="00E351BA" w14:paraId="4E9680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191BD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0BE0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Week 0</w:t>
            </w:r>
          </w:p>
        </w:tc>
        <w:tc>
          <w:tcPr>
            <w:tcW w:w="2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5E4A3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Project lead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1047F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Initial brief issued to students.</w:t>
            </w:r>
          </w:p>
        </w:tc>
      </w:tr>
      <w:tr w:rsidR="00E351BA" w14:paraId="29EAF5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39FD9" w14:textId="77777777" w:rsidR="00E351BA" w:rsidRDefault="00E351BA">
            <w:pPr>
              <w:spacing w:line="250" w:lineRule="auto"/>
            </w:pPr>
          </w:p>
        </w:tc>
        <w:tc>
          <w:tcPr>
            <w:tcW w:w="17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845B7" w14:textId="77777777" w:rsidR="00E351BA" w:rsidRDefault="00E351BA">
            <w:pPr>
              <w:spacing w:line="250" w:lineRule="auto"/>
            </w:pPr>
          </w:p>
        </w:tc>
        <w:tc>
          <w:tcPr>
            <w:tcW w:w="23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736F4" w14:textId="77777777" w:rsidR="00E351BA" w:rsidRDefault="00E351BA">
            <w:pPr>
              <w:spacing w:line="250" w:lineRule="auto"/>
            </w:pPr>
          </w:p>
        </w:tc>
        <w:tc>
          <w:tcPr>
            <w:tcW w:w="40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3EE55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(record your own scope changes here)</w:t>
            </w:r>
          </w:p>
        </w:tc>
      </w:tr>
    </w:tbl>
    <w:p w14:paraId="35D8A89C" w14:textId="77777777" w:rsidR="00E351BA" w:rsidRDefault="00E351BA">
      <w:pPr>
        <w:spacing w:after="120"/>
      </w:pPr>
    </w:p>
    <w:p w14:paraId="53C9273C" w14:textId="77777777" w:rsidR="00E351BA" w:rsidRDefault="00000000">
      <w:pPr>
        <w:spacing w:after="140" w:line="276" w:lineRule="auto"/>
      </w:pPr>
      <w:r>
        <w:rPr>
          <w:b/>
          <w:bCs/>
        </w:rPr>
        <w:t xml:space="preserve">How to read this document. </w:t>
      </w:r>
      <w:r>
        <w:t xml:space="preserve">Each functional area states what to build, the engineering standard it must meet, and an </w:t>
      </w:r>
      <w:proofErr w:type="gramStart"/>
      <w:r>
        <w:rPr>
          <w:b/>
          <w:bCs/>
        </w:rPr>
        <w:t>Acceptance</w:t>
      </w:r>
      <w:proofErr w:type="gramEnd"/>
      <w:r>
        <w:rPr>
          <w:b/>
          <w:bCs/>
        </w:rPr>
        <w:t xml:space="preserve"> criteria</w:t>
      </w:r>
      <w:r>
        <w:t xml:space="preserve"> block titled “Done when…”. Amber </w:t>
      </w:r>
      <w:r>
        <w:rPr>
          <w:b/>
          <w:bCs/>
        </w:rPr>
        <w:t>Student hint</w:t>
      </w:r>
      <w:r>
        <w:t xml:space="preserve"> boxes are the things a reviewer wishes someone had told them first; red </w:t>
      </w:r>
      <w:r>
        <w:rPr>
          <w:b/>
          <w:bCs/>
        </w:rPr>
        <w:t>Watch out</w:t>
      </w:r>
      <w:r>
        <w:t xml:space="preserve"> boxes are traps that quietly ruin results; purple </w:t>
      </w:r>
      <w:r>
        <w:rPr>
          <w:b/>
          <w:bCs/>
        </w:rPr>
        <w:t>Responsible use</w:t>
      </w:r>
      <w:r>
        <w:t xml:space="preserve"> boxes cover handling behavioural data responsibly.</w:t>
      </w:r>
    </w:p>
    <w:p w14:paraId="66F31C56" w14:textId="77777777" w:rsidR="00E351BA" w:rsidRDefault="00000000">
      <w:r>
        <w:br w:type="page"/>
      </w:r>
    </w:p>
    <w:p w14:paraId="1792EC88" w14:textId="77777777" w:rsidR="00E351BA" w:rsidRDefault="00000000">
      <w:pPr>
        <w:pStyle w:val="Heading1"/>
      </w:pPr>
      <w:r>
        <w:lastRenderedPageBreak/>
        <w:t>1. Project overview</w:t>
      </w:r>
    </w:p>
    <w:p w14:paraId="7A88D659" w14:textId="77777777" w:rsidR="00E351BA" w:rsidRDefault="00000000">
      <w:pPr>
        <w:spacing w:after="140" w:line="276" w:lineRule="auto"/>
      </w:pPr>
      <w:r>
        <w:t>You will design, build, and package a system that predicts, from a visitor’s browsing behaviour, whether an online shopping session will end in a purchase. The system ingests session data, scores each session for conversion likelihood, explains why it reached that decision, and exposes the result through a REST API and an interactive dashboard. The whole thing is containerised and wired to a CI pipeline so it can be deployed.</w:t>
      </w:r>
    </w:p>
    <w:p w14:paraId="6E941655" w14:textId="77777777" w:rsidR="00E351BA" w:rsidRDefault="00000000">
      <w:pPr>
        <w:spacing w:after="140" w:line="276" w:lineRule="auto"/>
      </w:pPr>
      <w:r>
        <w:t>The point is not a single high-accuracy number. Only about one session in six converts, so the problem is imbalanced: a model that predicts “no purchase” for everyone is right 84.5% of the time and useless. Your work is judged on how defensible the end-to-end pipeline is: leak-free handling of mixed numeric and categorical data, honest evaluation that foregrounds the minority (buying) class, a sensibly chosen decision threshold, working explanations, and a service that behaves the same in production as it did in your notebook.</w:t>
      </w:r>
    </w:p>
    <w:p w14:paraId="42299A6A" w14:textId="77777777" w:rsidR="00E351BA" w:rsidRDefault="00000000">
      <w:pPr>
        <w:pStyle w:val="Heading2"/>
      </w:pPr>
      <w:r>
        <w:t>1.1 Business problem</w:t>
      </w:r>
    </w:p>
    <w:p w14:paraId="51159EC3" w14:textId="77777777" w:rsidR="00E351BA" w:rsidRDefault="00000000">
      <w:pPr>
        <w:spacing w:after="140" w:line="276" w:lineRule="auto"/>
      </w:pPr>
      <w:r>
        <w:t>An online retailer wants to know, ideally in real time, which sessions are likely to convert and which are about to leave empty-handed. That signal drives targeted interventions — a discount nudge, a free-shipping banner, a remarketing audience. Each intervention costs money, so the business does not want to chase every visitor; it wants to spend on the sessions where a nudge changes the outcome.</w:t>
      </w:r>
    </w:p>
    <w:p w14:paraId="457878E7" w14:textId="77777777" w:rsidR="00E351BA" w:rsidRDefault="00000000">
      <w:pPr>
        <w:spacing w:after="140" w:line="276" w:lineRule="auto"/>
      </w:pPr>
      <w:r>
        <w:rPr>
          <w:b/>
          <w:bCs/>
        </w:rPr>
        <w:t>Your job</w:t>
      </w:r>
      <w:r>
        <w:t xml:space="preserve"> is to deliver a model plus the tooling that lets a growth or CRO (conversion-rate-optimisation) team see a conversion probability per session, understand which behaviours drove it, and choose an operating point that balances captured revenue against intervention spend. The team owns that trade-off; your model and dashboard make it visible and defensible.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0D290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0EEF8"/>
              <w:left w:val="single" w:sz="18" w:space="0" w:color="5B53A6"/>
              <w:bottom w:val="single" w:sz="2" w:space="0" w:color="F0EEF8"/>
              <w:right w:val="single" w:sz="2" w:space="0" w:color="F0EEF8"/>
            </w:tcBorders>
            <w:shd w:val="clear" w:color="auto" w:fill="F0EE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9C31C7F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5B53A6"/>
                <w:sz w:val="21"/>
                <w:szCs w:val="21"/>
              </w:rPr>
              <w:t xml:space="preserve">Responsible </w:t>
            </w:r>
            <w:proofErr w:type="gramStart"/>
            <w:r>
              <w:rPr>
                <w:b/>
                <w:bCs/>
                <w:color w:val="5B53A6"/>
                <w:sz w:val="21"/>
                <w:szCs w:val="21"/>
              </w:rPr>
              <w:t xml:space="preserve">use  </w:t>
            </w:r>
            <w:r>
              <w:t>This</w:t>
            </w:r>
            <w:proofErr w:type="gramEnd"/>
            <w:r>
              <w:t xml:space="preserve"> dataset is anonymised session behaviour, but the techniques you build generalise to real user tracking. Treat behavioural data as sensitive: never tie predictions to personally identifying fields, and state in your model card what the model should and should not be used for. Responsible framing is part of the deliverable.</w:t>
            </w:r>
          </w:p>
        </w:tc>
      </w:tr>
    </w:tbl>
    <w:p w14:paraId="791E779B" w14:textId="77777777" w:rsidR="00E351BA" w:rsidRDefault="00000000">
      <w:pPr>
        <w:pStyle w:val="Heading2"/>
      </w:pPr>
      <w:r>
        <w:t>1.2 What “done” looks like</w:t>
      </w:r>
    </w:p>
    <w:p w14:paraId="20DF5CDD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reproducible training pipeline that turns the raw CSV into a saved, versioned model artifact plus its preprocessing pipeline.</w:t>
      </w:r>
    </w:p>
    <w:p w14:paraId="33FA3EF6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An honest model-comparison report across six algorithms using imbalance-aware metrics.</w:t>
      </w:r>
    </w:p>
    <w:p w14:paraId="224E3172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decision threshold chosen from business value, not left at 0.5.</w:t>
      </w:r>
    </w:p>
    <w:p w14:paraId="2CCBA03B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Global and local explanations (SHAP + LIME) for the chosen model, plus a model card.</w:t>
      </w:r>
    </w:p>
    <w:p w14:paraId="1ACECBA8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A </w:t>
      </w:r>
      <w:proofErr w:type="spellStart"/>
      <w:r>
        <w:t>FastAPI</w:t>
      </w:r>
      <w:proofErr w:type="spellEnd"/>
      <w:r>
        <w:t xml:space="preserve"> service returning conversion probability, a decision, a confidence indication, and the top contributing behaviours.</w:t>
      </w:r>
    </w:p>
    <w:p w14:paraId="0A67A5CE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A </w:t>
      </w:r>
      <w:proofErr w:type="spellStart"/>
      <w:r>
        <w:t>Streamlit</w:t>
      </w:r>
      <w:proofErr w:type="spellEnd"/>
      <w:r>
        <w:t xml:space="preserve"> dashboard for funnel/cohort analytics, live session scoring, model comparison, and explainability.</w:t>
      </w:r>
    </w:p>
    <w:p w14:paraId="45508509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Docker + Docker Compose, an </w:t>
      </w:r>
      <w:proofErr w:type="spellStart"/>
      <w:r>
        <w:t>MLflow</w:t>
      </w:r>
      <w:proofErr w:type="spellEnd"/>
      <w:r>
        <w:t xml:space="preserve"> experiment log, a GitHub Actions workflow, and AWS-ready configuration.</w:t>
      </w:r>
    </w:p>
    <w:p w14:paraId="3D0C82C3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lastRenderedPageBreak/>
        <w:t>Documentation a stranger could follow to run the project from a clean checkout.</w:t>
      </w:r>
    </w:p>
    <w:p w14:paraId="24013A2C" w14:textId="77777777" w:rsidR="00E351BA" w:rsidRDefault="00E351B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46580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E2180D3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Build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the thin end-to-end slice first. By the end of Week 1 you want raw CSV → a trivial model → a saved artifact → a one-line prediction working. It will be a bad model, and that is fine. A working skeleton you improve beats six perfect notebooks that never connect. Most capstones fail at integration, not at modelling.</w:t>
            </w:r>
          </w:p>
        </w:tc>
      </w:tr>
    </w:tbl>
    <w:p w14:paraId="3AE448EA" w14:textId="77777777" w:rsidR="00E351BA" w:rsidRDefault="00000000">
      <w:pPr>
        <w:pStyle w:val="Heading1"/>
      </w:pPr>
      <w:r>
        <w:t>2. The dataset</w:t>
      </w:r>
    </w:p>
    <w:p w14:paraId="62CE1E9C" w14:textId="62CE9FCD" w:rsidR="00E351BA" w:rsidRDefault="00000000">
      <w:pPr>
        <w:spacing w:after="140" w:line="276" w:lineRule="auto"/>
      </w:pPr>
      <w:r>
        <w:rPr>
          <w:b/>
          <w:bCs/>
        </w:rPr>
        <w:t xml:space="preserve">Dataset: </w:t>
      </w:r>
      <w:r>
        <w:t xml:space="preserve">the file </w:t>
      </w:r>
      <w:r>
        <w:rPr>
          <w:b/>
          <w:bCs/>
        </w:rPr>
        <w:t>dataset/ecommerce_sessions.csv</w:t>
      </w:r>
      <w:r>
        <w:t>, included with this package</w:t>
      </w:r>
      <w:r w:rsidR="007037C3">
        <w:t xml:space="preserve"> , </w:t>
      </w:r>
      <w:r>
        <w:t>page-visit counts and durations, bounce/exit rates, page values, calendar context, and visitor type — so you can build the full pipeline without any privacy or licensing concerns. The relationships in it are realistic (engaged sessions convert more often; high exit rates predict drop-off), which is what matters for the modelling work.</w:t>
      </w:r>
    </w:p>
    <w:p w14:paraId="18792C34" w14:textId="77777777" w:rsidR="00E351BA" w:rsidRDefault="00000000">
      <w:pPr>
        <w:spacing w:after="140" w:line="276" w:lineRule="auto"/>
      </w:pPr>
      <w:r>
        <w:t>It contains 12,000 sessions. Each has 17 input features plus the target. About 15.7% of sessions end in a purchase, so the positive (buying) class is the minority, and that imbalance is the central modelling challenge.</w:t>
      </w:r>
    </w:p>
    <w:p w14:paraId="7BA17F15" w14:textId="77777777" w:rsidR="00E351BA" w:rsidRDefault="00000000">
      <w:pPr>
        <w:pStyle w:val="Heading2"/>
      </w:pPr>
      <w:r>
        <w:t>2.1 How to get it</w:t>
      </w:r>
    </w:p>
    <w:p w14:paraId="7D9551AB" w14:textId="77777777" w:rsidR="00E351BA" w:rsidRDefault="00000000">
      <w:pPr>
        <w:spacing w:after="140" w:line="276" w:lineRule="auto"/>
      </w:pPr>
      <w:r>
        <w:t xml:space="preserve">Nothing to download — the CSV is already in </w:t>
      </w:r>
      <w:r>
        <w:rPr>
          <w:b/>
          <w:bCs/>
        </w:rPr>
        <w:t>dataset/ecommerce_sessions.csv</w:t>
      </w:r>
      <w:r>
        <w:t xml:space="preserve">, with a </w:t>
      </w:r>
      <w:r>
        <w:rPr>
          <w:b/>
          <w:bCs/>
        </w:rPr>
        <w:t>data_dictionary.csv</w:t>
      </w:r>
      <w:r>
        <w:t xml:space="preserve"> describing every column alongside it. Load it through a single function so the notebooks, API, and dashboard all read it the same way.</w:t>
      </w:r>
    </w:p>
    <w:p w14:paraId="646B15DD" w14:textId="77777777" w:rsidR="00E351BA" w:rsidRDefault="00000000">
      <w:pPr>
        <w:pStyle w:val="Heading2"/>
      </w:pPr>
      <w:r>
        <w:t>2.2 The features</w:t>
      </w:r>
    </w:p>
    <w:tbl>
      <w:tblPr>
        <w:tblW w:w="9360" w:type="dxa"/>
        <w:tblBorders>
          <w:top w:val="single" w:sz="1" w:space="0" w:color="C9D2DB"/>
          <w:left w:val="single" w:sz="1" w:space="0" w:color="C9D2DB"/>
          <w:bottom w:val="single" w:sz="1" w:space="0" w:color="C9D2DB"/>
          <w:right w:val="single" w:sz="1" w:space="0" w:color="C9D2DB"/>
          <w:insideH w:val="single" w:sz="1" w:space="0" w:color="C9D2DB"/>
          <w:insideV w:val="single" w:sz="1" w:space="0" w:color="C9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00"/>
        <w:gridCol w:w="3760"/>
      </w:tblGrid>
      <w:tr w:rsidR="00E351BA" w14:paraId="40E2C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2AC27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group</w:t>
            </w:r>
          </w:p>
        </w:tc>
        <w:tc>
          <w:tcPr>
            <w:tcW w:w="31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35172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376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8773A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E351BA" w14:paraId="3BE52F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4E18C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Page-visit counts &amp; time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D99DE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Administrative, Informational, </w:t>
            </w:r>
            <w:proofErr w:type="spellStart"/>
            <w:r>
              <w:rPr>
                <w:sz w:val="20"/>
                <w:szCs w:val="20"/>
              </w:rPr>
              <w:t>ProductRelated</w:t>
            </w:r>
            <w:proofErr w:type="spellEnd"/>
            <w:r>
              <w:rPr>
                <w:sz w:val="20"/>
                <w:szCs w:val="20"/>
              </w:rPr>
              <w:t xml:space="preserve"> and their *_Duration</w:t>
            </w:r>
          </w:p>
        </w:tc>
        <w:tc>
          <w:tcPr>
            <w:tcW w:w="3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4A399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How many pages of each type the visitor saw and how long they spent.</w:t>
            </w:r>
          </w:p>
        </w:tc>
      </w:tr>
      <w:tr w:rsidR="00E351BA" w14:paraId="484523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C1259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Google Analytics metrics</w:t>
            </w:r>
          </w:p>
        </w:tc>
        <w:tc>
          <w:tcPr>
            <w:tcW w:w="3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8B9CD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BounceRates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ExitRates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PageValues</w:t>
            </w:r>
            <w:proofErr w:type="spellEnd"/>
          </w:p>
        </w:tc>
        <w:tc>
          <w:tcPr>
            <w:tcW w:w="37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C9C4D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Per-page behavioural metrics; </w:t>
            </w:r>
            <w:proofErr w:type="spellStart"/>
            <w:r>
              <w:rPr>
                <w:sz w:val="20"/>
                <w:szCs w:val="20"/>
              </w:rPr>
              <w:t>PageValues</w:t>
            </w:r>
            <w:proofErr w:type="spellEnd"/>
            <w:r>
              <w:rPr>
                <w:sz w:val="20"/>
                <w:szCs w:val="20"/>
              </w:rPr>
              <w:t xml:space="preserve"> is a strong purchase signal.</w:t>
            </w:r>
          </w:p>
        </w:tc>
      </w:tr>
      <w:tr w:rsidR="00E351BA" w14:paraId="3EFD74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1B8FD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277DC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SpecialDay</w:t>
            </w:r>
            <w:proofErr w:type="spellEnd"/>
            <w:r>
              <w:rPr>
                <w:sz w:val="20"/>
                <w:szCs w:val="20"/>
              </w:rPr>
              <w:t>, Month, Weekend</w:t>
            </w:r>
          </w:p>
        </w:tc>
        <w:tc>
          <w:tcPr>
            <w:tcW w:w="3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D045E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Calendar context of the session.</w:t>
            </w:r>
          </w:p>
        </w:tc>
      </w:tr>
      <w:tr w:rsidR="00E351BA" w14:paraId="172CB4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E353A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Technical / source (categorical, int-coded)</w:t>
            </w:r>
          </w:p>
        </w:tc>
        <w:tc>
          <w:tcPr>
            <w:tcW w:w="3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CBCB3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OperatingSystems</w:t>
            </w:r>
            <w:proofErr w:type="spellEnd"/>
            <w:r>
              <w:rPr>
                <w:sz w:val="20"/>
                <w:szCs w:val="20"/>
              </w:rPr>
              <w:t xml:space="preserve">, Browser, Region, </w:t>
            </w:r>
            <w:proofErr w:type="spellStart"/>
            <w:r>
              <w:rPr>
                <w:sz w:val="20"/>
                <w:szCs w:val="20"/>
              </w:rPr>
              <w:t>TrafficType</w:t>
            </w:r>
            <w:proofErr w:type="spellEnd"/>
          </w:p>
        </w:tc>
        <w:tc>
          <w:tcPr>
            <w:tcW w:w="37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FF592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Environment and traffic-source IDs — integers that are really categories.</w:t>
            </w:r>
          </w:p>
        </w:tc>
      </w:tr>
      <w:tr w:rsidR="00E351BA" w14:paraId="5818E2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2A5FE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Visitor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6BF03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VisitorType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AC9B4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Returning / New / Other.</w:t>
            </w:r>
          </w:p>
        </w:tc>
      </w:tr>
      <w:tr w:rsidR="00E351BA" w14:paraId="51D184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BAF21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Target</w:t>
            </w:r>
          </w:p>
        </w:tc>
        <w:tc>
          <w:tcPr>
            <w:tcW w:w="3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A610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Converted</w:t>
            </w:r>
          </w:p>
        </w:tc>
        <w:tc>
          <w:tcPr>
            <w:tcW w:w="37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818F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 = the session ended in a purchase. The positive class.</w:t>
            </w:r>
          </w:p>
        </w:tc>
      </w:tr>
    </w:tbl>
    <w:p w14:paraId="6DC7CB9E" w14:textId="77777777" w:rsidR="00E351BA" w:rsidRDefault="00E351B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10B70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ECEE"/>
              <w:left w:val="single" w:sz="18" w:space="0" w:color="B23A48"/>
              <w:bottom w:val="single" w:sz="2" w:space="0" w:color="FBECEE"/>
              <w:right w:val="single" w:sz="2" w:space="0" w:color="FBECEE"/>
            </w:tcBorders>
            <w:shd w:val="clear" w:color="auto" w:fill="FBECE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4DB6B7B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23A48"/>
                <w:sz w:val="21"/>
                <w:szCs w:val="21"/>
              </w:rPr>
              <w:t xml:space="preserve">Watch </w:t>
            </w:r>
            <w:proofErr w:type="gramStart"/>
            <w:r>
              <w:rPr>
                <w:b/>
                <w:bCs/>
                <w:color w:val="B23A48"/>
                <w:sz w:val="21"/>
                <w:szCs w:val="21"/>
              </w:rPr>
              <w:t xml:space="preserve">out  </w:t>
            </w:r>
            <w:r>
              <w:rPr>
                <w:b/>
                <w:bCs/>
              </w:rPr>
              <w:t>Four</w:t>
            </w:r>
            <w:proofErr w:type="gramEnd"/>
            <w:r>
              <w:rPr>
                <w:b/>
                <w:bCs/>
              </w:rPr>
              <w:t xml:space="preserve"> columns are traps. </w:t>
            </w:r>
            <w:proofErr w:type="spellStart"/>
            <w:r>
              <w:t>OperatingSystems</w:t>
            </w:r>
            <w:proofErr w:type="spellEnd"/>
            <w:r>
              <w:t xml:space="preserve">, Browser, Region, and </w:t>
            </w:r>
            <w:proofErr w:type="spellStart"/>
            <w:r>
              <w:t>TrafficType</w:t>
            </w:r>
            <w:proofErr w:type="spellEnd"/>
            <w:r>
              <w:t xml:space="preserve"> are stored as integers, but they are </w:t>
            </w:r>
            <w:r>
              <w:rPr>
                <w:b/>
                <w:bCs/>
              </w:rPr>
              <w:t>categorical IDs</w:t>
            </w:r>
            <w:r>
              <w:t xml:space="preserve">, not quantities — Region 3 is not “more” </w:t>
            </w:r>
            <w:r>
              <w:lastRenderedPageBreak/>
              <w:t>than Region 1. Treat them as categories and encode them. If you scale them as continuous numbers, you are telling the model something false about the data.</w:t>
            </w:r>
          </w:p>
        </w:tc>
      </w:tr>
      <w:tr w:rsidR="00E351BA" w14:paraId="04C3F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ECEE"/>
              <w:left w:val="single" w:sz="18" w:space="0" w:color="B23A48"/>
              <w:bottom w:val="single" w:sz="2" w:space="0" w:color="FBECEE"/>
              <w:right w:val="single" w:sz="2" w:space="0" w:color="FBECEE"/>
            </w:tcBorders>
            <w:shd w:val="clear" w:color="auto" w:fill="FBECE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8104F6D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23A48"/>
                <w:sz w:val="21"/>
                <w:szCs w:val="21"/>
              </w:rPr>
              <w:lastRenderedPageBreak/>
              <w:t xml:space="preserve">Watch </w:t>
            </w:r>
            <w:proofErr w:type="gramStart"/>
            <w:r>
              <w:rPr>
                <w:b/>
                <w:bCs/>
                <w:color w:val="B23A48"/>
                <w:sz w:val="21"/>
                <w:szCs w:val="21"/>
              </w:rPr>
              <w:t xml:space="preserve">out  </w:t>
            </w:r>
            <w:r>
              <w:rPr>
                <w:b/>
                <w:bCs/>
              </w:rPr>
              <w:t>Mind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PageValues</w:t>
            </w:r>
            <w:proofErr w:type="spellEnd"/>
            <w:r>
              <w:rPr>
                <w:b/>
                <w:bCs/>
              </w:rPr>
              <w:t xml:space="preserve">. </w:t>
            </w:r>
            <w:r>
              <w:t xml:space="preserve">It is enormously predictive — and partly reflects pages seen close to checkout. Ask yourself: in your intended use, is </w:t>
            </w:r>
            <w:proofErr w:type="spellStart"/>
            <w:r>
              <w:t>PageValues</w:t>
            </w:r>
            <w:proofErr w:type="spellEnd"/>
            <w:r>
              <w:t xml:space="preserve"> actually known at the moment you would score the session? If you plan to score early in a visit, it may not be. Decide and </w:t>
            </w:r>
            <w:r>
              <w:rPr>
                <w:b/>
                <w:bCs/>
              </w:rPr>
              <w:t>document</w:t>
            </w:r>
            <w:r>
              <w:t xml:space="preserve"> whether you keep it; reporting a model that leans on a feature you would not have at prediction time is a classic deployment-leakage mistake.</w:t>
            </w:r>
          </w:p>
        </w:tc>
      </w:tr>
      <w:tr w:rsidR="00E351BA" w14:paraId="4CEEA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CFD4FE3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The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duration columns are heavily right-skewed and contain many zeros (sessions that never touched that page type). A log1p transform or </w:t>
            </w:r>
            <w:proofErr w:type="spellStart"/>
            <w:r>
              <w:rPr>
                <w:color w:val="353F49"/>
                <w:sz w:val="21"/>
                <w:szCs w:val="21"/>
              </w:rPr>
              <w:t>RobustScaler</w:t>
            </w:r>
            <w:proofErr w:type="spellEnd"/>
            <w:r>
              <w:rPr>
                <w:color w:val="353F49"/>
                <w:sz w:val="21"/>
                <w:szCs w:val="21"/>
              </w:rPr>
              <w:t xml:space="preserve"> tames them far better than plain standardisation.</w:t>
            </w:r>
          </w:p>
        </w:tc>
      </w:tr>
    </w:tbl>
    <w:p w14:paraId="7B48810A" w14:textId="77777777" w:rsidR="00E351BA" w:rsidRDefault="00000000">
      <w:pPr>
        <w:pStyle w:val="Heading1"/>
      </w:pPr>
      <w:r>
        <w:t>3. Methodology: CRISP-DM</w:t>
      </w:r>
    </w:p>
    <w:p w14:paraId="278B5A11" w14:textId="77777777" w:rsidR="00E351BA" w:rsidRDefault="00000000">
      <w:pPr>
        <w:spacing w:after="140" w:line="276" w:lineRule="auto"/>
      </w:pPr>
      <w:r>
        <w:t>Structure the work around the six CRISP-DM phases. They map almost one-to-one onto the deliverables, and naming your notebooks/modules after them makes the project legible to a reviewer.</w:t>
      </w:r>
    </w:p>
    <w:tbl>
      <w:tblPr>
        <w:tblW w:w="9360" w:type="dxa"/>
        <w:tblBorders>
          <w:top w:val="single" w:sz="1" w:space="0" w:color="C9D2DB"/>
          <w:left w:val="single" w:sz="1" w:space="0" w:color="C9D2DB"/>
          <w:bottom w:val="single" w:sz="1" w:space="0" w:color="C9D2DB"/>
          <w:right w:val="single" w:sz="1" w:space="0" w:color="C9D2DB"/>
          <w:insideH w:val="single" w:sz="1" w:space="0" w:color="C9D2DB"/>
          <w:insideV w:val="single" w:sz="1" w:space="0" w:color="C9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351BA" w14:paraId="6B547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AF45A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CRISP-DM phase</w:t>
            </w:r>
          </w:p>
        </w:tc>
        <w:tc>
          <w:tcPr>
            <w:tcW w:w="666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4CE0AF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 here</w:t>
            </w:r>
          </w:p>
        </w:tc>
      </w:tr>
      <w:tr w:rsidR="00E351BA" w14:paraId="4DD7B9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EB32A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Business understanding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C1252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Define conversion prediction, the value of a captured purchase vs the cost of an intervention, and the metric you optimise. Written up in the README and model card.</w:t>
            </w:r>
          </w:p>
        </w:tc>
      </w:tr>
      <w:tr w:rsidR="00E351BA" w14:paraId="01F0F7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A571D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Data understanding</w:t>
            </w:r>
          </w:p>
        </w:tc>
        <w:tc>
          <w:tcPr>
            <w:tcW w:w="66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CDA57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EDA: conversion rate, how behaviour differs for </w:t>
            </w:r>
            <w:proofErr w:type="gramStart"/>
            <w:r>
              <w:rPr>
                <w:sz w:val="20"/>
                <w:szCs w:val="20"/>
              </w:rPr>
              <w:t>buyers</w:t>
            </w:r>
            <w:proofErr w:type="gramEnd"/>
            <w:r>
              <w:rPr>
                <w:sz w:val="20"/>
                <w:szCs w:val="20"/>
              </w:rPr>
              <w:t xml:space="preserve"> vs non-buyers, seasonality, correlations, leakage checks (</w:t>
            </w:r>
            <w:proofErr w:type="spellStart"/>
            <w:r>
              <w:rPr>
                <w:sz w:val="20"/>
                <w:szCs w:val="20"/>
              </w:rPr>
              <w:t>PageValues</w:t>
            </w:r>
            <w:proofErr w:type="spellEnd"/>
            <w:r>
              <w:rPr>
                <w:sz w:val="20"/>
                <w:szCs w:val="20"/>
              </w:rPr>
              <w:t>!).</w:t>
            </w:r>
          </w:p>
        </w:tc>
      </w:tr>
      <w:tr w:rsidR="00E351BA" w14:paraId="092B3B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73C56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Data preparation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2718F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Encoding </w:t>
            </w:r>
            <w:proofErr w:type="spellStart"/>
            <w:r>
              <w:rPr>
                <w:sz w:val="20"/>
                <w:szCs w:val="20"/>
              </w:rPr>
              <w:t>categoricals</w:t>
            </w:r>
            <w:proofErr w:type="spellEnd"/>
            <w:r>
              <w:rPr>
                <w:sz w:val="20"/>
                <w:szCs w:val="20"/>
              </w:rPr>
              <w:t xml:space="preserve">, scaling skewed </w:t>
            </w:r>
            <w:proofErr w:type="spellStart"/>
            <w:r>
              <w:rPr>
                <w:sz w:val="20"/>
                <w:szCs w:val="20"/>
              </w:rPr>
              <w:t>numerics</w:t>
            </w:r>
            <w:proofErr w:type="spellEnd"/>
            <w:r>
              <w:rPr>
                <w:sz w:val="20"/>
                <w:szCs w:val="20"/>
              </w:rPr>
              <w:t>, the imbalance strategy, feature engineering and selection — as reusable code, not ad-hoc cells.</w:t>
            </w:r>
          </w:p>
        </w:tc>
      </w:tr>
      <w:tr w:rsidR="00E351BA" w14:paraId="71C9B0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645FD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66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7EDC7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Train and tune the six algorithms with proper stratified cross-validation.</w:t>
            </w:r>
          </w:p>
        </w:tc>
      </w:tr>
      <w:tr w:rsidR="00E351BA" w14:paraId="2BFE1C9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A7F1B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B0726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Compare with imbalance-aware metrics, choose a value-based threshold, and select the model.</w:t>
            </w:r>
          </w:p>
        </w:tc>
      </w:tr>
      <w:tr w:rsidR="00E351BA" w14:paraId="1E6054D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A9F65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66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1D2CA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API, dashboard, containers, CI, cloud-ready config, and explainability woven through serving.</w:t>
            </w:r>
          </w:p>
        </w:tc>
      </w:tr>
    </w:tbl>
    <w:p w14:paraId="70A3A48E" w14:textId="77777777" w:rsidR="00E351BA" w:rsidRDefault="00E351B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25299A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0ECBD5E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CRISP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-DM is a loop, not a waterfall. You will discover during evaluation that an encoding choice or </w:t>
            </w:r>
            <w:proofErr w:type="spellStart"/>
            <w:r>
              <w:rPr>
                <w:color w:val="353F49"/>
                <w:sz w:val="21"/>
                <w:szCs w:val="21"/>
              </w:rPr>
              <w:t>PageValues</w:t>
            </w:r>
            <w:proofErr w:type="spellEnd"/>
            <w:r>
              <w:rPr>
                <w:color w:val="353F49"/>
                <w:sz w:val="21"/>
                <w:szCs w:val="21"/>
              </w:rPr>
              <w:t xml:space="preserve"> changes everything. Going back is correct — keep your preparation code in functions so re-running it is cheap.</w:t>
            </w:r>
          </w:p>
        </w:tc>
      </w:tr>
    </w:tbl>
    <w:p w14:paraId="481E30BD" w14:textId="77777777" w:rsidR="00E351BA" w:rsidRDefault="00000000">
      <w:pPr>
        <w:pStyle w:val="Heading1"/>
      </w:pPr>
      <w:r>
        <w:t>4. Functional requirements</w:t>
      </w:r>
    </w:p>
    <w:p w14:paraId="49408E1D" w14:textId="77777777" w:rsidR="00E351BA" w:rsidRDefault="00000000">
      <w:pPr>
        <w:spacing w:after="140" w:line="276" w:lineRule="auto"/>
      </w:pPr>
      <w:r>
        <w:t>Nine build areas. Each states the requirement, the standard, the hints, and the acceptance criteria. Build them roughly in order, but expect to revisit earlier ones.</w:t>
      </w:r>
    </w:p>
    <w:p w14:paraId="4C98C501" w14:textId="77777777" w:rsidR="00E351BA" w:rsidRDefault="00000000">
      <w:pPr>
        <w:pStyle w:val="Heading2"/>
      </w:pPr>
      <w:r>
        <w:t>4.1 Data ingestion &amp; configuration</w:t>
      </w:r>
    </w:p>
    <w:p w14:paraId="1BCA825E" w14:textId="77777777" w:rsidR="00E351BA" w:rsidRDefault="00000000">
      <w:pPr>
        <w:spacing w:after="140" w:line="276" w:lineRule="auto"/>
      </w:pPr>
      <w:r>
        <w:lastRenderedPageBreak/>
        <w:t xml:space="preserve">Write a small data-access layer that loads ecommerce_sessions.csv into a </w:t>
      </w:r>
      <w:proofErr w:type="spellStart"/>
      <w:r>
        <w:t>DataFrame</w:t>
      </w:r>
      <w:proofErr w:type="spellEnd"/>
      <w:r>
        <w:t xml:space="preserve">, validates the expected columns and </w:t>
      </w:r>
      <w:proofErr w:type="spellStart"/>
      <w:r>
        <w:t>dtypes</w:t>
      </w:r>
      <w:proofErr w:type="spellEnd"/>
      <w:r>
        <w:t>, and fails loudly with a clear log message if the file is missing or malformed. Drive paths and parameters from a single config file (YAML or a typed settings object) rather than hard-coding them.</w:t>
      </w:r>
    </w:p>
    <w:p w14:paraId="42F8232B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loader function/class with type hints, logging, and explicit exceptions on bad/missing input.</w:t>
      </w:r>
    </w:p>
    <w:p w14:paraId="446A0C5A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One config source of truth (paths, random seed, test size, target name, threshold, categorical-column list).</w:t>
      </w:r>
    </w:p>
    <w:p w14:paraId="3368A978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fixed global random seed everywhere reproducibility matters.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40C6D2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13A3317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Set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up logging and config on day one, before any modelling. A project that prints with </w:t>
            </w:r>
            <w:proofErr w:type="gramStart"/>
            <w:r>
              <w:rPr>
                <w:color w:val="353F49"/>
                <w:sz w:val="21"/>
                <w:szCs w:val="21"/>
              </w:rPr>
              <w:t>print(</w:t>
            </w:r>
            <w:proofErr w:type="gramEnd"/>
            <w:r>
              <w:rPr>
                <w:color w:val="353F49"/>
                <w:sz w:val="21"/>
                <w:szCs w:val="21"/>
              </w:rPr>
              <w:t>) and pastes file paths into ten notebooks cannot be marked production-quality no matter how good the model is. Keep the list of categorical columns in config — you will reference it in preprocessing, the API schema, and the dashboard.</w:t>
            </w:r>
          </w:p>
        </w:tc>
      </w:tr>
      <w:tr w:rsidR="00E351BA" w14:paraId="043D63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F4EC"/>
              <w:left w:val="single" w:sz="18" w:space="0" w:color="2F6E4F"/>
              <w:bottom w:val="single" w:sz="2" w:space="0" w:color="EAF4EC"/>
              <w:right w:val="single" w:sz="2" w:space="0" w:color="EAF4EC"/>
            </w:tcBorders>
            <w:shd w:val="clear" w:color="auto" w:fill="EAF4E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68CD7BE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2F6E4F"/>
                <w:sz w:val="21"/>
                <w:szCs w:val="21"/>
              </w:rPr>
              <w:t xml:space="preserve">Done </w:t>
            </w:r>
            <w:proofErr w:type="gramStart"/>
            <w:r>
              <w:rPr>
                <w:b/>
                <w:bCs/>
                <w:color w:val="2F6E4F"/>
                <w:sz w:val="21"/>
                <w:szCs w:val="21"/>
              </w:rPr>
              <w:t xml:space="preserve">when  </w:t>
            </w:r>
            <w:r>
              <w:rPr>
                <w:color w:val="263A30"/>
                <w:sz w:val="21"/>
                <w:szCs w:val="21"/>
              </w:rPr>
              <w:t>The</w:t>
            </w:r>
            <w:proofErr w:type="gramEnd"/>
            <w:r>
              <w:rPr>
                <w:color w:val="263A30"/>
                <w:sz w:val="21"/>
                <w:szCs w:val="21"/>
              </w:rPr>
              <w:t xml:space="preserve"> loader reads the CSV, validates schema, and raises a clear error when the data is missing.</w:t>
            </w:r>
            <w:r>
              <w:rPr>
                <w:color w:val="263A30"/>
                <w:sz w:val="21"/>
                <w:szCs w:val="21"/>
              </w:rPr>
              <w:br/>
              <w:t xml:space="preserve"> • All </w:t>
            </w:r>
            <w:proofErr w:type="spellStart"/>
            <w:r>
              <w:rPr>
                <w:color w:val="263A30"/>
                <w:sz w:val="21"/>
                <w:szCs w:val="21"/>
              </w:rPr>
              <w:t>tunable</w:t>
            </w:r>
            <w:proofErr w:type="spellEnd"/>
            <w:r>
              <w:rPr>
                <w:color w:val="263A30"/>
                <w:sz w:val="21"/>
                <w:szCs w:val="21"/>
              </w:rPr>
              <w:t xml:space="preserve"> values live in one config file.</w:t>
            </w:r>
            <w:r>
              <w:rPr>
                <w:color w:val="263A30"/>
                <w:sz w:val="21"/>
                <w:szCs w:val="21"/>
              </w:rPr>
              <w:br/>
              <w:t> • Re-running the pipeline twice produces identical splits and results.</w:t>
            </w:r>
          </w:p>
        </w:tc>
      </w:tr>
    </w:tbl>
    <w:p w14:paraId="422E3A28" w14:textId="77777777" w:rsidR="00E351BA" w:rsidRDefault="00000000">
      <w:pPr>
        <w:pStyle w:val="Heading2"/>
      </w:pPr>
      <w:r>
        <w:t>4.2 Data preprocessing</w:t>
      </w:r>
    </w:p>
    <w:p w14:paraId="0279F4F0" w14:textId="77777777" w:rsidR="00E351BA" w:rsidRDefault="00000000">
      <w:pPr>
        <w:spacing w:after="140" w:line="276" w:lineRule="auto"/>
      </w:pPr>
      <w:r>
        <w:t xml:space="preserve">Turn raw data into model-ready data through a reusable pipeline — use a scikit-learn </w:t>
      </w:r>
      <w:proofErr w:type="spellStart"/>
      <w:r>
        <w:t>ColumnTransformer</w:t>
      </w:r>
      <w:proofErr w:type="spellEnd"/>
      <w:r>
        <w:t xml:space="preserve"> inside a Pipeline so numeric and categorical columns are handled separately and the exact same transforms can be re-applied at serving time. Cover: encoding </w:t>
      </w:r>
      <w:proofErr w:type="spellStart"/>
      <w:r>
        <w:t>categoricals</w:t>
      </w:r>
      <w:proofErr w:type="spellEnd"/>
      <w:r>
        <w:t xml:space="preserve">, scaling skewed </w:t>
      </w:r>
      <w:proofErr w:type="spellStart"/>
      <w:r>
        <w:t>numerics</w:t>
      </w:r>
      <w:proofErr w:type="spellEnd"/>
      <w:r>
        <w:t>, the class-imbalance strategy, and a duplicate/again-missing-value check.</w:t>
      </w:r>
    </w:p>
    <w:p w14:paraId="1BB65DF3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Encode </w:t>
      </w:r>
      <w:proofErr w:type="spellStart"/>
      <w:r>
        <w:t>categoricals</w:t>
      </w:r>
      <w:proofErr w:type="spellEnd"/>
      <w:r>
        <w:t xml:space="preserve"> (one-hot for low-cardinality like </w:t>
      </w:r>
      <w:proofErr w:type="spellStart"/>
      <w:r>
        <w:t>VisitorType</w:t>
      </w:r>
      <w:proofErr w:type="spellEnd"/>
      <w:r>
        <w:t>/Month; treat the int-coded IDs as categorical too).</w:t>
      </w:r>
    </w:p>
    <w:p w14:paraId="3E3F070D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Scale/transform skewed numeric durations (log1p or </w:t>
      </w:r>
      <w:proofErr w:type="spellStart"/>
      <w:r>
        <w:t>RobustScaler</w:t>
      </w:r>
      <w:proofErr w:type="spellEnd"/>
      <w:r>
        <w:t>).</w:t>
      </w:r>
    </w:p>
    <w:p w14:paraId="12FE4B0D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Handle the ~16% imbalance with a documented strategy, applied without leakage.</w:t>
      </w:r>
    </w:p>
    <w:p w14:paraId="4091F695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Persist the fitted preprocessing object (</w:t>
      </w:r>
      <w:proofErr w:type="spellStart"/>
      <w:r>
        <w:t>joblib</w:t>
      </w:r>
      <w:proofErr w:type="spellEnd"/>
      <w:r>
        <w:t>) so the API reuses it exactly.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2E751F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ECEE"/>
              <w:left w:val="single" w:sz="18" w:space="0" w:color="B23A48"/>
              <w:bottom w:val="single" w:sz="2" w:space="0" w:color="FBECEE"/>
              <w:right w:val="single" w:sz="2" w:space="0" w:color="FBECEE"/>
            </w:tcBorders>
            <w:shd w:val="clear" w:color="auto" w:fill="FBECE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AAD8932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23A48"/>
                <w:sz w:val="21"/>
                <w:szCs w:val="21"/>
              </w:rPr>
              <w:t xml:space="preserve">Watch </w:t>
            </w:r>
            <w:proofErr w:type="gramStart"/>
            <w:r>
              <w:rPr>
                <w:b/>
                <w:bCs/>
                <w:color w:val="B23A48"/>
                <w:sz w:val="21"/>
                <w:szCs w:val="21"/>
              </w:rPr>
              <w:t xml:space="preserve">out  </w:t>
            </w:r>
            <w:r>
              <w:rPr>
                <w:b/>
                <w:bCs/>
              </w:rPr>
              <w:t>The</w:t>
            </w:r>
            <w:proofErr w:type="gramEnd"/>
            <w:r>
              <w:rPr>
                <w:b/>
                <w:bCs/>
              </w:rPr>
              <w:t xml:space="preserve"> single most important rule in this project: </w:t>
            </w:r>
            <w:r>
              <w:t xml:space="preserve">fit encoders, scalers, and any </w:t>
            </w:r>
            <w:proofErr w:type="spellStart"/>
            <w:r>
              <w:t>resampler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inside</w:t>
            </w:r>
            <w:r>
              <w:t xml:space="preserve"> the cross-validation folds, never on the full dataset before splitting. One-hot encoding or SMOTE fitted on all the data leaks information about the test rows and inflates your scores. A </w:t>
            </w:r>
            <w:proofErr w:type="spellStart"/>
            <w:r>
              <w:t>ColumnTransformer</w:t>
            </w:r>
            <w:proofErr w:type="spellEnd"/>
            <w:r>
              <w:t xml:space="preserve"> wrapped in a Pipeline makes this automatic — use it.</w:t>
            </w:r>
          </w:p>
        </w:tc>
      </w:tr>
      <w:tr w:rsidR="00E351BA" w14:paraId="144B1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E483CA3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t>SMOTE</w:t>
            </w:r>
            <w:proofErr w:type="gramEnd"/>
            <w:r>
              <w:t xml:space="preserve"> is not automatically best at ~16% positives. Benchmark three strategies and let the numbers decide: SMOTE inside the Pipeline, </w:t>
            </w:r>
            <w:proofErr w:type="spellStart"/>
            <w:r>
              <w:rPr>
                <w:b/>
                <w:bCs/>
              </w:rPr>
              <w:t>class_weight</w:t>
            </w:r>
            <w:proofErr w:type="spellEnd"/>
            <w:r>
              <w:rPr>
                <w:b/>
                <w:bCs/>
              </w:rPr>
              <w:t>='balanced'</w:t>
            </w:r>
            <w:r>
              <w:t xml:space="preserve"> / </w:t>
            </w:r>
            <w:proofErr w:type="spellStart"/>
            <w:r>
              <w:rPr>
                <w:b/>
                <w:bCs/>
              </w:rPr>
              <w:t>scale_pos_weight</w:t>
            </w:r>
            <w:proofErr w:type="spellEnd"/>
            <w:r>
              <w:t xml:space="preserve">, and plain threshold tuning. Note that </w:t>
            </w:r>
            <w:proofErr w:type="spellStart"/>
            <w:r>
              <w:rPr>
                <w:b/>
                <w:bCs/>
              </w:rPr>
              <w:t>CatBoost</w:t>
            </w:r>
            <w:proofErr w:type="spellEnd"/>
            <w:r>
              <w:t xml:space="preserve"> handles categorical features natively — you can hand it the raw categories instead of one-hot encoding, which is often cleaner.</w:t>
            </w:r>
          </w:p>
        </w:tc>
      </w:tr>
      <w:tr w:rsidR="00E351BA" w14:paraId="4698FE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F4EC"/>
              <w:left w:val="single" w:sz="18" w:space="0" w:color="2F6E4F"/>
              <w:bottom w:val="single" w:sz="2" w:space="0" w:color="EAF4EC"/>
              <w:right w:val="single" w:sz="2" w:space="0" w:color="EAF4EC"/>
            </w:tcBorders>
            <w:shd w:val="clear" w:color="auto" w:fill="EAF4E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1153B84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2F6E4F"/>
                <w:sz w:val="21"/>
                <w:szCs w:val="21"/>
              </w:rPr>
              <w:lastRenderedPageBreak/>
              <w:t xml:space="preserve">Done </w:t>
            </w:r>
            <w:proofErr w:type="gramStart"/>
            <w:r>
              <w:rPr>
                <w:b/>
                <w:bCs/>
                <w:color w:val="2F6E4F"/>
                <w:sz w:val="21"/>
                <w:szCs w:val="21"/>
              </w:rPr>
              <w:t xml:space="preserve">when  </w:t>
            </w:r>
            <w:r>
              <w:rPr>
                <w:color w:val="263A30"/>
                <w:sz w:val="21"/>
                <w:szCs w:val="21"/>
              </w:rPr>
              <w:t>Preprocessing</w:t>
            </w:r>
            <w:proofErr w:type="gramEnd"/>
            <w:r>
              <w:rPr>
                <w:color w:val="263A30"/>
                <w:sz w:val="21"/>
                <w:szCs w:val="21"/>
              </w:rPr>
              <w:t xml:space="preserve"> is a single reusable, fitted </w:t>
            </w:r>
            <w:proofErr w:type="spellStart"/>
            <w:r>
              <w:rPr>
                <w:color w:val="263A30"/>
                <w:sz w:val="21"/>
                <w:szCs w:val="21"/>
              </w:rPr>
              <w:t>ColumnTransformer</w:t>
            </w:r>
            <w:proofErr w:type="spellEnd"/>
            <w:r>
              <w:rPr>
                <w:color w:val="263A30"/>
                <w:sz w:val="21"/>
                <w:szCs w:val="21"/>
              </w:rPr>
              <w:t>/Pipeline — not scattered cells.</w:t>
            </w:r>
            <w:r>
              <w:rPr>
                <w:color w:val="263A30"/>
                <w:sz w:val="21"/>
                <w:szCs w:val="21"/>
              </w:rPr>
              <w:br/>
              <w:t xml:space="preserve"> • </w:t>
            </w:r>
            <w:proofErr w:type="spellStart"/>
            <w:r>
              <w:rPr>
                <w:color w:val="263A30"/>
                <w:sz w:val="21"/>
                <w:szCs w:val="21"/>
              </w:rPr>
              <w:t>Categoricals</w:t>
            </w:r>
            <w:proofErr w:type="spellEnd"/>
            <w:r>
              <w:rPr>
                <w:color w:val="263A30"/>
                <w:sz w:val="21"/>
                <w:szCs w:val="21"/>
              </w:rPr>
              <w:t xml:space="preserve"> (including the int-coded IDs) are encoded, not scaled as continuous.</w:t>
            </w:r>
            <w:r>
              <w:rPr>
                <w:color w:val="263A30"/>
                <w:sz w:val="21"/>
                <w:szCs w:val="21"/>
              </w:rPr>
              <w:br/>
              <w:t> • Encoding/scaling/resampling happen per-fold, never on the full data before the split.</w:t>
            </w:r>
            <w:r>
              <w:rPr>
                <w:color w:val="263A30"/>
                <w:sz w:val="21"/>
                <w:szCs w:val="21"/>
              </w:rPr>
              <w:br/>
              <w:t> • The fitted pipeline is saved to disk and loadable for serving.</w:t>
            </w:r>
          </w:p>
        </w:tc>
      </w:tr>
    </w:tbl>
    <w:p w14:paraId="76576DBF" w14:textId="77777777" w:rsidR="00E351BA" w:rsidRDefault="00000000">
      <w:pPr>
        <w:pStyle w:val="Heading2"/>
      </w:pPr>
      <w:r>
        <w:t>4.3 Exploratory data analysis</w:t>
      </w:r>
    </w:p>
    <w:p w14:paraId="131A3299" w14:textId="77777777" w:rsidR="00E351BA" w:rsidRDefault="00000000">
      <w:pPr>
        <w:spacing w:after="140" w:line="276" w:lineRule="auto"/>
      </w:pPr>
      <w:r>
        <w:t>Produce an EDA notebook that informs the modelling: the overall conversion rate, how buyers differ from non-buyers (</w:t>
      </w:r>
      <w:proofErr w:type="spellStart"/>
      <w:r>
        <w:t>PageValues</w:t>
      </w:r>
      <w:proofErr w:type="spellEnd"/>
      <w:r>
        <w:t xml:space="preserve">, </w:t>
      </w:r>
      <w:proofErr w:type="spellStart"/>
      <w:r>
        <w:t>ProductRelated</w:t>
      </w:r>
      <w:proofErr w:type="spellEnd"/>
      <w:r>
        <w:t xml:space="preserve"> engagement, </w:t>
      </w:r>
      <w:proofErr w:type="spellStart"/>
      <w:r>
        <w:t>ExitRates</w:t>
      </w:r>
      <w:proofErr w:type="spellEnd"/>
      <w:r>
        <w:t xml:space="preserve">), seasonality by Month and </w:t>
      </w:r>
      <w:proofErr w:type="spellStart"/>
      <w:r>
        <w:t>SpecialDay</w:t>
      </w:r>
      <w:proofErr w:type="spellEnd"/>
      <w:r>
        <w:t>, returning vs new visitors, and the correlation structure. Use matplotlib/seaborn for static figures and at least one interactive Plotly chart. End every chart with a one-line takeaway.</w:t>
      </w:r>
    </w:p>
    <w:p w14:paraId="6F13D4F2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Conversion rate; buyer-vs-non-buyer behaviour; seasonality; visitor-type effects; correlations.</w:t>
      </w:r>
    </w:p>
    <w:p w14:paraId="66DD3F0C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At least one interactive Plotly visual.</w:t>
      </w:r>
    </w:p>
    <w:p w14:paraId="50C8A85E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Written insights, not just plots — connect each finding to a modelling decision.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5F0BFF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CF00566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A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reviewer skims EDA for whether you understood the data. Three charts with sharp conclusions (“conversion peaks in Nov; </w:t>
            </w:r>
            <w:proofErr w:type="spellStart"/>
            <w:r>
              <w:rPr>
                <w:color w:val="353F49"/>
                <w:sz w:val="21"/>
                <w:szCs w:val="21"/>
              </w:rPr>
              <w:t>PageValues</w:t>
            </w:r>
            <w:proofErr w:type="spellEnd"/>
            <w:r>
              <w:rPr>
                <w:color w:val="353F49"/>
                <w:sz w:val="21"/>
                <w:szCs w:val="21"/>
              </w:rPr>
              <w:t xml:space="preserve"> separates buyers most; high </w:t>
            </w:r>
            <w:proofErr w:type="spellStart"/>
            <w:r>
              <w:rPr>
                <w:color w:val="353F49"/>
                <w:sz w:val="21"/>
                <w:szCs w:val="21"/>
              </w:rPr>
              <w:t>ExitRates</w:t>
            </w:r>
            <w:proofErr w:type="spellEnd"/>
            <w:r>
              <w:rPr>
                <w:color w:val="353F49"/>
                <w:sz w:val="21"/>
                <w:szCs w:val="21"/>
              </w:rPr>
              <w:t xml:space="preserve"> predict non-conversion”) beat twenty unlabelled plots. Caption everything.</w:t>
            </w:r>
          </w:p>
        </w:tc>
      </w:tr>
      <w:tr w:rsidR="00E351BA" w14:paraId="107DCF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F4EC"/>
              <w:left w:val="single" w:sz="18" w:space="0" w:color="2F6E4F"/>
              <w:bottom w:val="single" w:sz="2" w:space="0" w:color="EAF4EC"/>
              <w:right w:val="single" w:sz="2" w:space="0" w:color="EAF4EC"/>
            </w:tcBorders>
            <w:shd w:val="clear" w:color="auto" w:fill="EAF4E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A5315F2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2F6E4F"/>
                <w:sz w:val="21"/>
                <w:szCs w:val="21"/>
              </w:rPr>
              <w:t xml:space="preserve">Done </w:t>
            </w:r>
            <w:proofErr w:type="gramStart"/>
            <w:r>
              <w:rPr>
                <w:b/>
                <w:bCs/>
                <w:color w:val="2F6E4F"/>
                <w:sz w:val="21"/>
                <w:szCs w:val="21"/>
              </w:rPr>
              <w:t xml:space="preserve">when  </w:t>
            </w:r>
            <w:r>
              <w:rPr>
                <w:color w:val="263A30"/>
                <w:sz w:val="21"/>
                <w:szCs w:val="21"/>
              </w:rPr>
              <w:t>The</w:t>
            </w:r>
            <w:proofErr w:type="gramEnd"/>
            <w:r>
              <w:rPr>
                <w:color w:val="263A30"/>
                <w:sz w:val="21"/>
                <w:szCs w:val="21"/>
              </w:rPr>
              <w:t xml:space="preserve"> notebook runs top-to-bottom without errors.</w:t>
            </w:r>
            <w:r>
              <w:rPr>
                <w:color w:val="263A30"/>
                <w:sz w:val="21"/>
                <w:szCs w:val="21"/>
              </w:rPr>
              <w:br/>
              <w:t> • Conversion behaviour and seasonality are shown clearly.</w:t>
            </w:r>
            <w:r>
              <w:rPr>
                <w:color w:val="263A30"/>
                <w:sz w:val="21"/>
                <w:szCs w:val="21"/>
              </w:rPr>
              <w:br/>
              <w:t> • Each major figure has a stated takeaway.</w:t>
            </w:r>
          </w:p>
        </w:tc>
      </w:tr>
    </w:tbl>
    <w:p w14:paraId="459B264C" w14:textId="77777777" w:rsidR="00E351BA" w:rsidRDefault="00000000">
      <w:pPr>
        <w:pStyle w:val="Heading2"/>
      </w:pPr>
      <w:r>
        <w:t>4.4 Feature engineering &amp; selection</w:t>
      </w:r>
    </w:p>
    <w:p w14:paraId="6C191E7A" w14:textId="77777777" w:rsidR="00E351BA" w:rsidRDefault="00000000">
      <w:pPr>
        <w:spacing w:after="140" w:line="276" w:lineRule="auto"/>
      </w:pPr>
      <w:r>
        <w:t>Create a few meaningful features from the session behaviour — for example total pages viewed, average time per page, a product-engagement ratio, or a returning-visitor flag — then select features deliberately. Evaluate importance with at least two lenses (model-based and permutation or SHAP-based) and remove what does not earn its place.</w:t>
      </w:r>
    </w:p>
    <w:p w14:paraId="1AB32B9A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New behavioural features with a clear rationale — quality over quantity.</w:t>
      </w:r>
    </w:p>
    <w:p w14:paraId="669C8165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documented selection step and a feature-importance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77D79C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D1CE05A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Engineer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ratios that capture intent: time-per-product-page, or the share of the session spent on product pages. These often carry more signal than the raw counts and are easy to explain to a business stakeholder — which matters when you present the model.</w:t>
            </w:r>
          </w:p>
        </w:tc>
      </w:tr>
      <w:tr w:rsidR="00E351BA" w14:paraId="48E83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F4EC"/>
              <w:left w:val="single" w:sz="18" w:space="0" w:color="2F6E4F"/>
              <w:bottom w:val="single" w:sz="2" w:space="0" w:color="EAF4EC"/>
              <w:right w:val="single" w:sz="2" w:space="0" w:color="EAF4EC"/>
            </w:tcBorders>
            <w:shd w:val="clear" w:color="auto" w:fill="EAF4E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59464B5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2F6E4F"/>
                <w:sz w:val="21"/>
                <w:szCs w:val="21"/>
              </w:rPr>
              <w:t xml:space="preserve">Done </w:t>
            </w:r>
            <w:proofErr w:type="gramStart"/>
            <w:r>
              <w:rPr>
                <w:b/>
                <w:bCs/>
                <w:color w:val="2F6E4F"/>
                <w:sz w:val="21"/>
                <w:szCs w:val="21"/>
              </w:rPr>
              <w:t xml:space="preserve">when  </w:t>
            </w:r>
            <w:r>
              <w:rPr>
                <w:color w:val="263A30"/>
                <w:sz w:val="21"/>
                <w:szCs w:val="21"/>
              </w:rPr>
              <w:t>At</w:t>
            </w:r>
            <w:proofErr w:type="gramEnd"/>
            <w:r>
              <w:rPr>
                <w:color w:val="263A30"/>
                <w:sz w:val="21"/>
                <w:szCs w:val="21"/>
              </w:rPr>
              <w:t xml:space="preserve"> least a few justified engineered features exist.</w:t>
            </w:r>
            <w:r>
              <w:rPr>
                <w:color w:val="263A30"/>
                <w:sz w:val="21"/>
                <w:szCs w:val="21"/>
              </w:rPr>
              <w:br/>
              <w:t> • Feature importance is evaluated by more than one method.</w:t>
            </w:r>
            <w:r>
              <w:rPr>
                <w:color w:val="263A30"/>
                <w:sz w:val="21"/>
                <w:szCs w:val="21"/>
              </w:rPr>
              <w:br/>
              <w:t> • The final feature set is explicitly documented.</w:t>
            </w:r>
          </w:p>
        </w:tc>
      </w:tr>
    </w:tbl>
    <w:p w14:paraId="10942D50" w14:textId="77777777" w:rsidR="00E351BA" w:rsidRDefault="00000000">
      <w:pPr>
        <w:pStyle w:val="Heading2"/>
      </w:pPr>
      <w:r>
        <w:t>4.5 Machine-learning models</w:t>
      </w:r>
    </w:p>
    <w:p w14:paraId="1F9B0066" w14:textId="77777777" w:rsidR="00E351BA" w:rsidRDefault="00000000">
      <w:pPr>
        <w:spacing w:after="140" w:line="276" w:lineRule="auto"/>
      </w:pPr>
      <w:r>
        <w:lastRenderedPageBreak/>
        <w:t xml:space="preserve">Train and compare six algorithms: Logistic Regression, Decision Tree, Random Forest,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and </w:t>
      </w:r>
      <w:proofErr w:type="spellStart"/>
      <w:r>
        <w:t>CatBoost</w:t>
      </w:r>
      <w:proofErr w:type="spellEnd"/>
      <w:r>
        <w:t>. Use stratified cross-validation and tune the most promising models. Wrap training in a clean, OOP structure (e.g. a trainer class with a common interface) so adding a model is trivial.</w:t>
      </w:r>
    </w:p>
    <w:p w14:paraId="186B1496" w14:textId="77777777" w:rsidR="00E351BA" w:rsidRDefault="00000000">
      <w:pPr>
        <w:spacing w:after="140" w:line="276" w:lineRule="auto"/>
      </w:pPr>
      <w:r>
        <w:rPr>
          <w:b/>
          <w:bCs/>
        </w:rPr>
        <w:t xml:space="preserve">Evaluate with the full suite: </w:t>
      </w:r>
      <w:r>
        <w:t>Accuracy, Precision, Recall, F1, ROC-AUC, Precision-Recall AUC, a Confusion Matrix, and cross-validated scores. Then select and save the best model with its preprocessing pipeline.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56080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ECEE"/>
              <w:left w:val="single" w:sz="18" w:space="0" w:color="B23A48"/>
              <w:bottom w:val="single" w:sz="2" w:space="0" w:color="FBECEE"/>
              <w:right w:val="single" w:sz="2" w:space="0" w:color="FBECEE"/>
            </w:tcBorders>
            <w:shd w:val="clear" w:color="auto" w:fill="FBECE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F017590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23A48"/>
                <w:sz w:val="21"/>
                <w:szCs w:val="21"/>
              </w:rPr>
              <w:t xml:space="preserve">Watch </w:t>
            </w:r>
            <w:proofErr w:type="gramStart"/>
            <w:r>
              <w:rPr>
                <w:b/>
                <w:bCs/>
                <w:color w:val="B23A48"/>
                <w:sz w:val="21"/>
                <w:szCs w:val="21"/>
              </w:rPr>
              <w:t xml:space="preserve">out  </w:t>
            </w:r>
            <w:r>
              <w:t>Accuracy</w:t>
            </w:r>
            <w:proofErr w:type="gramEnd"/>
            <w:r>
              <w:t xml:space="preserve"> is a trap on this data. Predicting “no purchase” for every session scores 84.5% accuracy and captures zero buyers. Report it for completeness, but lead with </w:t>
            </w:r>
            <w:r>
              <w:rPr>
                <w:b/>
                <w:bCs/>
              </w:rPr>
              <w:t>PR-AUC</w:t>
            </w:r>
            <w:r>
              <w:t xml:space="preserve"> and </w:t>
            </w:r>
            <w:r>
              <w:rPr>
                <w:b/>
                <w:bCs/>
              </w:rPr>
              <w:t>recall on the buying class</w:t>
            </w:r>
            <w:r>
              <w:t>. If your headline number is accuracy, the project reads as if you did not understand the imbalance.</w:t>
            </w:r>
          </w:p>
        </w:tc>
      </w:tr>
      <w:tr w:rsidR="00E351BA" w14:paraId="7FF53F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C56FB59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t>Tune</w:t>
            </w:r>
            <w:proofErr w:type="gramEnd"/>
            <w:r>
              <w:t xml:space="preserve"> the decision threshold; 0.5 is meaningless here. Choose it from the business trade-off — the value of a captured conversion versus the cost of the intervention you would trigger — and read it off the precision-recall curve. Show that reasoning explicitly; it is exactly the judgement a reviewer wants to see.</w:t>
            </w:r>
          </w:p>
        </w:tc>
      </w:tr>
      <w:tr w:rsidR="00E351BA" w14:paraId="63212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F4EC"/>
              <w:left w:val="single" w:sz="18" w:space="0" w:color="2F6E4F"/>
              <w:bottom w:val="single" w:sz="2" w:space="0" w:color="EAF4EC"/>
              <w:right w:val="single" w:sz="2" w:space="0" w:color="EAF4EC"/>
            </w:tcBorders>
            <w:shd w:val="clear" w:color="auto" w:fill="EAF4E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E8583E0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2F6E4F"/>
                <w:sz w:val="21"/>
                <w:szCs w:val="21"/>
              </w:rPr>
              <w:t xml:space="preserve">Done </w:t>
            </w:r>
            <w:proofErr w:type="gramStart"/>
            <w:r>
              <w:rPr>
                <w:b/>
                <w:bCs/>
                <w:color w:val="2F6E4F"/>
                <w:sz w:val="21"/>
                <w:szCs w:val="21"/>
              </w:rPr>
              <w:t xml:space="preserve">when  </w:t>
            </w:r>
            <w:r>
              <w:rPr>
                <w:color w:val="263A30"/>
                <w:sz w:val="21"/>
                <w:szCs w:val="21"/>
              </w:rPr>
              <w:t>All</w:t>
            </w:r>
            <w:proofErr w:type="gramEnd"/>
            <w:r>
              <w:rPr>
                <w:color w:val="263A30"/>
                <w:sz w:val="21"/>
                <w:szCs w:val="21"/>
              </w:rPr>
              <w:t xml:space="preserve"> six models train through a common interface.</w:t>
            </w:r>
            <w:r>
              <w:rPr>
                <w:color w:val="263A30"/>
                <w:sz w:val="21"/>
                <w:szCs w:val="21"/>
              </w:rPr>
              <w:br/>
              <w:t> • The full metric suite is reported with cross-validation, PR-AUC and recall foremost.</w:t>
            </w:r>
            <w:r>
              <w:rPr>
                <w:color w:val="263A30"/>
                <w:sz w:val="21"/>
                <w:szCs w:val="21"/>
              </w:rPr>
              <w:br/>
              <w:t> • A value-based decision threshold is chosen and justified, not left at 0.5.</w:t>
            </w:r>
            <w:r>
              <w:rPr>
                <w:color w:val="263A30"/>
                <w:sz w:val="21"/>
                <w:szCs w:val="21"/>
              </w:rPr>
              <w:br/>
              <w:t> • The best model + preprocessing pipeline are saved as versioned artifacts.</w:t>
            </w:r>
          </w:p>
        </w:tc>
      </w:tr>
    </w:tbl>
    <w:p w14:paraId="094F90D4" w14:textId="77777777" w:rsidR="00E351BA" w:rsidRDefault="00000000">
      <w:pPr>
        <w:pStyle w:val="Heading2"/>
      </w:pPr>
      <w:r>
        <w:t>4.6 Explainable AI</w:t>
      </w:r>
    </w:p>
    <w:p w14:paraId="4C73C4D2" w14:textId="77777777" w:rsidR="00E351BA" w:rsidRDefault="00000000">
      <w:pPr>
        <w:spacing w:after="140" w:line="276" w:lineRule="auto"/>
      </w:pPr>
      <w:r>
        <w:t>Make the chosen model explainable. Implement SHAP for global feature importance and for local, per-session explanations, and LIME for individual-prediction explanations. For any session, you should be able to answer “which behaviours pushed this toward a purchase, and by how much?”</w:t>
      </w:r>
    </w:p>
    <w:p w14:paraId="105281C9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SHAP global summary (which behaviours matter overall).</w:t>
      </w:r>
    </w:p>
    <w:p w14:paraId="4849B929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SHAP local explanations (why this session).</w:t>
      </w:r>
    </w:p>
    <w:p w14:paraId="4F513C20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LIME for individual sessions as a second, independent lens.</w:t>
      </w:r>
    </w:p>
    <w:p w14:paraId="7A7C767B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short model card summarising intended use, performance, and limitations.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388535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3DA4B3E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t>Use</w:t>
            </w:r>
            <w:proofErr w:type="gramEnd"/>
            <w:r>
              <w:t xml:space="preserve"> the right explainer for speed. For tree models use SHAP’s </w:t>
            </w:r>
            <w:proofErr w:type="spellStart"/>
            <w:r>
              <w:rPr>
                <w:b/>
                <w:bCs/>
              </w:rPr>
              <w:t>TreeExplainer</w:t>
            </w:r>
            <w:proofErr w:type="spellEnd"/>
            <w:r>
              <w:t xml:space="preserve"> (fast, exact); reserve </w:t>
            </w:r>
            <w:proofErr w:type="spellStart"/>
            <w:r>
              <w:t>KernelExplainer</w:t>
            </w:r>
            <w:proofErr w:type="spellEnd"/>
            <w:r>
              <w:t xml:space="preserve">/LIME for single local explanations or non-tree models. Compute and cache the explainer once; never recompute SHAP over the whole training set on every API call. Expect </w:t>
            </w:r>
            <w:proofErr w:type="spellStart"/>
            <w:r>
              <w:t>PageValues</w:t>
            </w:r>
            <w:proofErr w:type="spellEnd"/>
            <w:r>
              <w:t xml:space="preserve"> to dominate — use that as a prompt to revisit the leakage question from §2.2.</w:t>
            </w:r>
          </w:p>
        </w:tc>
      </w:tr>
      <w:tr w:rsidR="00E351BA" w14:paraId="6E5299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F4EC"/>
              <w:left w:val="single" w:sz="18" w:space="0" w:color="2F6E4F"/>
              <w:bottom w:val="single" w:sz="2" w:space="0" w:color="EAF4EC"/>
              <w:right w:val="single" w:sz="2" w:space="0" w:color="EAF4EC"/>
            </w:tcBorders>
            <w:shd w:val="clear" w:color="auto" w:fill="EAF4E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9514861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2F6E4F"/>
                <w:sz w:val="21"/>
                <w:szCs w:val="21"/>
              </w:rPr>
              <w:t xml:space="preserve">Done </w:t>
            </w:r>
            <w:proofErr w:type="gramStart"/>
            <w:r>
              <w:rPr>
                <w:b/>
                <w:bCs/>
                <w:color w:val="2F6E4F"/>
                <w:sz w:val="21"/>
                <w:szCs w:val="21"/>
              </w:rPr>
              <w:t xml:space="preserve">when  </w:t>
            </w:r>
            <w:r>
              <w:rPr>
                <w:color w:val="263A30"/>
                <w:sz w:val="21"/>
                <w:szCs w:val="21"/>
              </w:rPr>
              <w:t>A</w:t>
            </w:r>
            <w:proofErr w:type="gramEnd"/>
            <w:r>
              <w:rPr>
                <w:color w:val="263A30"/>
                <w:sz w:val="21"/>
                <w:szCs w:val="21"/>
              </w:rPr>
              <w:t xml:space="preserve"> global SHAP summary exists for the final model.</w:t>
            </w:r>
            <w:r>
              <w:rPr>
                <w:color w:val="263A30"/>
                <w:sz w:val="21"/>
                <w:szCs w:val="21"/>
              </w:rPr>
              <w:br/>
              <w:t> • You can produce a local explanation for any single session.</w:t>
            </w:r>
            <w:r>
              <w:rPr>
                <w:color w:val="263A30"/>
                <w:sz w:val="21"/>
                <w:szCs w:val="21"/>
              </w:rPr>
              <w:br/>
              <w:t> • LIME gives an independent per-session explanation.</w:t>
            </w:r>
            <w:r>
              <w:rPr>
                <w:color w:val="263A30"/>
                <w:sz w:val="21"/>
                <w:szCs w:val="21"/>
              </w:rPr>
              <w:br/>
              <w:t> • A model card documents intended use and limitations.</w:t>
            </w:r>
            <w:r>
              <w:rPr>
                <w:color w:val="263A30"/>
                <w:sz w:val="21"/>
                <w:szCs w:val="21"/>
              </w:rPr>
              <w:br/>
              <w:t> • Explanations are surfaced in the API and dashboard, not just the notebook.</w:t>
            </w:r>
          </w:p>
        </w:tc>
      </w:tr>
    </w:tbl>
    <w:p w14:paraId="71D6371B" w14:textId="77777777" w:rsidR="00E351BA" w:rsidRDefault="00000000">
      <w:pPr>
        <w:pStyle w:val="Heading2"/>
      </w:pPr>
      <w:r>
        <w:lastRenderedPageBreak/>
        <w:t>4.7 Real-time prediction API (</w:t>
      </w:r>
      <w:proofErr w:type="spellStart"/>
      <w:r>
        <w:t>FastAPI</w:t>
      </w:r>
      <w:proofErr w:type="spellEnd"/>
      <w:r>
        <w:t>)</w:t>
      </w:r>
    </w:p>
    <w:p w14:paraId="420CEEBC" w14:textId="77777777" w:rsidR="00E351BA" w:rsidRDefault="00000000">
      <w:pPr>
        <w:spacing w:after="140" w:line="276" w:lineRule="auto"/>
      </w:pPr>
      <w:r>
        <w:t xml:space="preserve">Build a </w:t>
      </w:r>
      <w:proofErr w:type="spellStart"/>
      <w:r>
        <w:t>FastAPI</w:t>
      </w:r>
      <w:proofErr w:type="spellEnd"/>
      <w:r>
        <w:t xml:space="preserve"> service that accepts a session, runs the saved preprocessing + model, and returns: the predicted outcome, the conversion probability, a confidence indication, and the top contributing behaviours. Validate input with </w:t>
      </w:r>
      <w:proofErr w:type="spellStart"/>
      <w:r>
        <w:t>Pydantic</w:t>
      </w:r>
      <w:proofErr w:type="spellEnd"/>
      <w:r>
        <w:t xml:space="preserve"> and expose a health endpoint.</w:t>
      </w:r>
    </w:p>
    <w:p w14:paraId="052F79BE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POST /predict accepting a validated session payload (numeric + categorical fields).</w:t>
      </w:r>
    </w:p>
    <w:p w14:paraId="095E2087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Response: prediction, conversion probability, confidence, top contributing features.</w:t>
      </w:r>
    </w:p>
    <w:p w14:paraId="7B129EDA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GET /health for readiness checks; structured request logging.</w:t>
      </w:r>
    </w:p>
    <w:p w14:paraId="1464F9CC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Auto-generated </w:t>
      </w:r>
      <w:proofErr w:type="spellStart"/>
      <w:r>
        <w:t>OpenAPI</w:t>
      </w:r>
      <w:proofErr w:type="spellEnd"/>
      <w:r>
        <w:t xml:space="preserve"> docs at /docs.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3F7D38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ECEE"/>
              <w:left w:val="single" w:sz="18" w:space="0" w:color="B23A48"/>
              <w:bottom w:val="single" w:sz="2" w:space="0" w:color="FBECEE"/>
              <w:right w:val="single" w:sz="2" w:space="0" w:color="FBECEE"/>
            </w:tcBorders>
            <w:shd w:val="clear" w:color="auto" w:fill="FBECE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0CFD078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23A48"/>
                <w:sz w:val="21"/>
                <w:szCs w:val="21"/>
              </w:rPr>
              <w:t xml:space="preserve">Watch </w:t>
            </w:r>
            <w:proofErr w:type="gramStart"/>
            <w:r>
              <w:rPr>
                <w:b/>
                <w:bCs/>
                <w:color w:val="B23A48"/>
                <w:sz w:val="21"/>
                <w:szCs w:val="21"/>
              </w:rPr>
              <w:t xml:space="preserve">out  </w:t>
            </w:r>
            <w:r>
              <w:t>Train</w:t>
            </w:r>
            <w:proofErr w:type="gramEnd"/>
            <w:r>
              <w:t xml:space="preserve">/serve skew will bite you. The API must load the </w:t>
            </w:r>
            <w:r>
              <w:rPr>
                <w:b/>
                <w:bCs/>
              </w:rPr>
              <w:t>exact same</w:t>
            </w:r>
            <w:r>
              <w:t xml:space="preserve"> preprocessing object you saved during training — the same fitted encoder categories and scaler — and apply it identically. If a category appears at serving time that was unseen in training, your encoder must handle it gracefully (</w:t>
            </w:r>
            <w:proofErr w:type="spellStart"/>
            <w:r>
              <w:t>handle_unknown</w:t>
            </w:r>
            <w:proofErr w:type="spellEnd"/>
            <w:r>
              <w:t>='ignore'). Re-implementing encoding by hand in the API is how you get silent, wrong predictions.</w:t>
            </w:r>
          </w:p>
        </w:tc>
      </w:tr>
      <w:tr w:rsidR="00E351BA" w14:paraId="38AE97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1E992B9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Load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the model and explainer once at application startup (</w:t>
            </w:r>
            <w:proofErr w:type="spellStart"/>
            <w:r>
              <w:rPr>
                <w:color w:val="353F49"/>
                <w:sz w:val="21"/>
                <w:szCs w:val="21"/>
              </w:rPr>
              <w:t>FastAPI</w:t>
            </w:r>
            <w:proofErr w:type="spellEnd"/>
            <w:r>
              <w:rPr>
                <w:color w:val="353F49"/>
                <w:sz w:val="21"/>
                <w:szCs w:val="21"/>
              </w:rPr>
              <w:t xml:space="preserve"> lifespan or a cached dependency), not on every request. Define the </w:t>
            </w:r>
            <w:proofErr w:type="spellStart"/>
            <w:r>
              <w:rPr>
                <w:color w:val="353F49"/>
                <w:sz w:val="21"/>
                <w:szCs w:val="21"/>
              </w:rPr>
              <w:t>Pydantic</w:t>
            </w:r>
            <w:proofErr w:type="spellEnd"/>
            <w:r>
              <w:rPr>
                <w:color w:val="353F49"/>
                <w:sz w:val="21"/>
                <w:szCs w:val="21"/>
              </w:rPr>
              <w:t xml:space="preserve"> schema from your config’s column lists so the API and the model never drift apart.</w:t>
            </w:r>
          </w:p>
        </w:tc>
      </w:tr>
      <w:tr w:rsidR="00E351BA" w14:paraId="0F5F7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F4EC"/>
              <w:left w:val="single" w:sz="18" w:space="0" w:color="2F6E4F"/>
              <w:bottom w:val="single" w:sz="2" w:space="0" w:color="EAF4EC"/>
              <w:right w:val="single" w:sz="2" w:space="0" w:color="EAF4EC"/>
            </w:tcBorders>
            <w:shd w:val="clear" w:color="auto" w:fill="EAF4E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CEB711F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2F6E4F"/>
                <w:sz w:val="21"/>
                <w:szCs w:val="21"/>
              </w:rPr>
              <w:t xml:space="preserve">Done </w:t>
            </w:r>
            <w:proofErr w:type="gramStart"/>
            <w:r>
              <w:rPr>
                <w:b/>
                <w:bCs/>
                <w:color w:val="2F6E4F"/>
                <w:sz w:val="21"/>
                <w:szCs w:val="21"/>
              </w:rPr>
              <w:t xml:space="preserve">when  </w:t>
            </w:r>
            <w:r>
              <w:rPr>
                <w:color w:val="263A30"/>
                <w:sz w:val="21"/>
                <w:szCs w:val="21"/>
              </w:rPr>
              <w:t>/</w:t>
            </w:r>
            <w:proofErr w:type="gramEnd"/>
            <w:r>
              <w:rPr>
                <w:color w:val="263A30"/>
                <w:sz w:val="21"/>
                <w:szCs w:val="21"/>
              </w:rPr>
              <w:t>predict returns prediction, probability, confidence, and contributors for a valid payload.</w:t>
            </w:r>
            <w:r>
              <w:rPr>
                <w:color w:val="263A30"/>
                <w:sz w:val="21"/>
                <w:szCs w:val="21"/>
              </w:rPr>
              <w:br/>
              <w:t xml:space="preserve"> • Invalid input is rejected with a clear 422 via </w:t>
            </w:r>
            <w:proofErr w:type="spellStart"/>
            <w:r>
              <w:rPr>
                <w:color w:val="263A30"/>
                <w:sz w:val="21"/>
                <w:szCs w:val="21"/>
              </w:rPr>
              <w:t>Pydantic</w:t>
            </w:r>
            <w:proofErr w:type="spellEnd"/>
            <w:r>
              <w:rPr>
                <w:color w:val="263A30"/>
                <w:sz w:val="21"/>
                <w:szCs w:val="21"/>
              </w:rPr>
              <w:t>; unknown categories are handled.</w:t>
            </w:r>
            <w:r>
              <w:rPr>
                <w:color w:val="263A30"/>
                <w:sz w:val="21"/>
                <w:szCs w:val="21"/>
              </w:rPr>
              <w:br/>
              <w:t xml:space="preserve"> • /health responds and the model </w:t>
            </w:r>
            <w:proofErr w:type="gramStart"/>
            <w:r>
              <w:rPr>
                <w:color w:val="263A30"/>
                <w:sz w:val="21"/>
                <w:szCs w:val="21"/>
              </w:rPr>
              <w:t>loads</w:t>
            </w:r>
            <w:proofErr w:type="gramEnd"/>
            <w:r>
              <w:rPr>
                <w:color w:val="263A30"/>
                <w:sz w:val="21"/>
                <w:szCs w:val="21"/>
              </w:rPr>
              <w:t xml:space="preserve"> once at startup.</w:t>
            </w:r>
            <w:r>
              <w:rPr>
                <w:color w:val="263A30"/>
                <w:sz w:val="21"/>
                <w:szCs w:val="21"/>
              </w:rPr>
              <w:br/>
              <w:t> • Interactive docs render at /docs.</w:t>
            </w:r>
          </w:p>
        </w:tc>
      </w:tr>
    </w:tbl>
    <w:p w14:paraId="5BEB3D04" w14:textId="77777777" w:rsidR="00E351BA" w:rsidRDefault="00000000">
      <w:pPr>
        <w:pStyle w:val="Heading2"/>
      </w:pPr>
      <w:r>
        <w:t>4.8 Interactive dashboard (</w:t>
      </w:r>
      <w:proofErr w:type="spellStart"/>
      <w:r>
        <w:t>Streamlit</w:t>
      </w:r>
      <w:proofErr w:type="spellEnd"/>
      <w:r>
        <w:t>)</w:t>
      </w:r>
    </w:p>
    <w:p w14:paraId="6A90BAB6" w14:textId="77777777" w:rsidR="00E351BA" w:rsidRDefault="00000000">
      <w:pPr>
        <w:spacing w:after="140" w:line="276" w:lineRule="auto"/>
      </w:pPr>
      <w:r>
        <w:t xml:space="preserve">Build a multi-section </w:t>
      </w:r>
      <w:proofErr w:type="spellStart"/>
      <w:r>
        <w:t>Streamlit</w:t>
      </w:r>
      <w:proofErr w:type="spellEnd"/>
      <w:r>
        <w:t xml:space="preserve"> dashboard: a project overview, real-time session scoring (a form that calls your scoring logic), funnel/cohort analytics with interactive charts, a model-comparison view, an explainability section, and a system/metrics panel. The dashboard consumes the saved artifacts (or calls the API) — it must never retrain.</w:t>
      </w:r>
    </w:p>
    <w:p w14:paraId="4D57C669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Sections: overview, live session scoring, funnel/cohort analytics, model comparison, explainability, performance metrics.</w:t>
      </w:r>
    </w:p>
    <w:p w14:paraId="3B63925F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Interactive charts (Plotly) and a working prediction form.</w:t>
      </w:r>
    </w:p>
    <w:p w14:paraId="75F31363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Reads artifacts or calls the API; uses </w:t>
      </w:r>
      <w:proofErr w:type="spellStart"/>
      <w:r>
        <w:t>Streamlit</w:t>
      </w:r>
      <w:proofErr w:type="spellEnd"/>
      <w:r>
        <w:t xml:space="preserve"> caching.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502BD6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3BA4BF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t>Cache</w:t>
            </w:r>
            <w:proofErr w:type="gramEnd"/>
            <w:r>
              <w:t xml:space="preserve"> aggressively: </w:t>
            </w:r>
            <w:proofErr w:type="spellStart"/>
            <w:proofErr w:type="gramStart"/>
            <w:r>
              <w:rPr>
                <w:b/>
                <w:bCs/>
              </w:rPr>
              <w:t>st.cache</w:t>
            </w:r>
            <w:proofErr w:type="gramEnd"/>
            <w:r>
              <w:rPr>
                <w:b/>
                <w:bCs/>
              </w:rPr>
              <w:t>_resource</w:t>
            </w:r>
            <w:proofErr w:type="spellEnd"/>
            <w:r>
              <w:t xml:space="preserve"> for the loaded model/explainer and </w:t>
            </w:r>
            <w:proofErr w:type="spellStart"/>
            <w:proofErr w:type="gramStart"/>
            <w:r>
              <w:rPr>
                <w:b/>
                <w:bCs/>
              </w:rPr>
              <w:t>st.cache</w:t>
            </w:r>
            <w:proofErr w:type="gramEnd"/>
            <w:r>
              <w:rPr>
                <w:b/>
                <w:bCs/>
              </w:rPr>
              <w:t>_data</w:t>
            </w:r>
            <w:proofErr w:type="spellEnd"/>
            <w:r>
              <w:t xml:space="preserve"> for </w:t>
            </w:r>
            <w:proofErr w:type="spellStart"/>
            <w:r>
              <w:t>dataframes</w:t>
            </w:r>
            <w:proofErr w:type="spellEnd"/>
            <w:r>
              <w:t xml:space="preserve">. Without it, </w:t>
            </w:r>
            <w:proofErr w:type="spellStart"/>
            <w:r>
              <w:t>Streamlit</w:t>
            </w:r>
            <w:proofErr w:type="spellEnd"/>
            <w:r>
              <w:t xml:space="preserve"> reloads everything on every widget interaction and the app crawls. Never retrain inside the dashboard — load the artifact your training pipeline produced.</w:t>
            </w:r>
          </w:p>
        </w:tc>
      </w:tr>
      <w:tr w:rsidR="00E351BA" w14:paraId="59AACD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F4EC"/>
              <w:left w:val="single" w:sz="18" w:space="0" w:color="2F6E4F"/>
              <w:bottom w:val="single" w:sz="2" w:space="0" w:color="EAF4EC"/>
              <w:right w:val="single" w:sz="2" w:space="0" w:color="EAF4EC"/>
            </w:tcBorders>
            <w:shd w:val="clear" w:color="auto" w:fill="EAF4E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CD1DA27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2F6E4F"/>
                <w:sz w:val="21"/>
                <w:szCs w:val="21"/>
              </w:rPr>
              <w:t xml:space="preserve">Done </w:t>
            </w:r>
            <w:proofErr w:type="gramStart"/>
            <w:r>
              <w:rPr>
                <w:b/>
                <w:bCs/>
                <w:color w:val="2F6E4F"/>
                <w:sz w:val="21"/>
                <w:szCs w:val="21"/>
              </w:rPr>
              <w:t xml:space="preserve">when  </w:t>
            </w:r>
            <w:r>
              <w:rPr>
                <w:color w:val="263A30"/>
                <w:sz w:val="21"/>
                <w:szCs w:val="21"/>
              </w:rPr>
              <w:t>All</w:t>
            </w:r>
            <w:proofErr w:type="gramEnd"/>
            <w:r>
              <w:rPr>
                <w:color w:val="263A30"/>
                <w:sz w:val="21"/>
                <w:szCs w:val="21"/>
              </w:rPr>
              <w:t xml:space="preserve"> six sections are present and navigable.</w:t>
            </w:r>
            <w:r>
              <w:rPr>
                <w:color w:val="263A30"/>
                <w:sz w:val="21"/>
                <w:szCs w:val="21"/>
              </w:rPr>
              <w:br/>
              <w:t> • Live session scoring returns a result with an explanation.</w:t>
            </w:r>
            <w:r>
              <w:rPr>
                <w:color w:val="263A30"/>
                <w:sz w:val="21"/>
                <w:szCs w:val="21"/>
              </w:rPr>
              <w:br/>
              <w:t> • Charts are interactive and the app does not retrain on load.</w:t>
            </w:r>
          </w:p>
        </w:tc>
      </w:tr>
    </w:tbl>
    <w:p w14:paraId="089019B8" w14:textId="77777777" w:rsidR="00E351BA" w:rsidRDefault="00000000">
      <w:pPr>
        <w:pStyle w:val="Heading2"/>
      </w:pPr>
      <w:r>
        <w:lastRenderedPageBreak/>
        <w:t xml:space="preserve">4.9 Deployment &amp; </w:t>
      </w:r>
      <w:proofErr w:type="spellStart"/>
      <w:r>
        <w:t>MLOps</w:t>
      </w:r>
      <w:proofErr w:type="spellEnd"/>
    </w:p>
    <w:p w14:paraId="1B374DAF" w14:textId="77777777" w:rsidR="00E351BA" w:rsidRDefault="00000000">
      <w:pPr>
        <w:spacing w:after="140" w:line="276" w:lineRule="auto"/>
      </w:pPr>
      <w:r>
        <w:t xml:space="preserve">Package everything for deployment: a </w:t>
      </w:r>
      <w:proofErr w:type="spellStart"/>
      <w:r>
        <w:t>Dockerfile</w:t>
      </w:r>
      <w:proofErr w:type="spellEnd"/>
      <w:r>
        <w:t xml:space="preserve"> for the API and one for the dashboard (or a shared image), a docker-compose file that brings the stack up together, </w:t>
      </w:r>
      <w:proofErr w:type="spellStart"/>
      <w:r>
        <w:t>MLflow</w:t>
      </w:r>
      <w:proofErr w:type="spellEnd"/>
      <w:r>
        <w:t xml:space="preserve"> tracking for experiments and a registered best model, a GitHub Actions workflow that </w:t>
      </w:r>
      <w:proofErr w:type="spellStart"/>
      <w:r>
        <w:t>lints</w:t>
      </w:r>
      <w:proofErr w:type="spellEnd"/>
      <w:r>
        <w:t xml:space="preserve"> and tests on push and builds the image, and configuration ready to run on AWS (e.g. ECR + ECS/EC2).</w:t>
      </w:r>
    </w:p>
    <w:p w14:paraId="33AC0200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Dockerfiles</w:t>
      </w:r>
      <w:proofErr w:type="spellEnd"/>
      <w:r>
        <w:t xml:space="preserve"> + docker-compose for the full local stack.</w:t>
      </w:r>
    </w:p>
    <w:p w14:paraId="68D58227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MLflow</w:t>
      </w:r>
      <w:proofErr w:type="spellEnd"/>
      <w:r>
        <w:t xml:space="preserve"> logging params/metrics/model with a signature; best model registered.</w:t>
      </w:r>
    </w:p>
    <w:p w14:paraId="61EF0F4C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GitHub Actions: lint + format check + tests + image build on push.</w:t>
      </w:r>
    </w:p>
    <w:p w14:paraId="2B2ABD7D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AWS-ready notes/config (no live cloud </w:t>
      </w:r>
      <w:proofErr w:type="gramStart"/>
      <w:r>
        <w:t>spend</w:t>
      </w:r>
      <w:proofErr w:type="gramEnd"/>
      <w:r>
        <w:t xml:space="preserve"> required to pass).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1746F7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1B426F3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t>Keep</w:t>
            </w:r>
            <w:proofErr w:type="gramEnd"/>
            <w:r>
              <w:t xml:space="preserve"> images lean: a slim Python base, </w:t>
            </w:r>
            <w:proofErr w:type="gramStart"/>
            <w:r>
              <w:t xml:space="preserve">a </w:t>
            </w:r>
            <w:r>
              <w:rPr>
                <w:b/>
                <w:bCs/>
              </w:rPr>
              <w:t>.</w:t>
            </w:r>
            <w:proofErr w:type="spellStart"/>
            <w:r>
              <w:rPr>
                <w:b/>
                <w:bCs/>
              </w:rPr>
              <w:t>dockerignore</w:t>
            </w:r>
            <w:proofErr w:type="spellEnd"/>
            <w:proofErr w:type="gramEnd"/>
            <w:r>
              <w:t xml:space="preserve">, pinned versions, and a non-root user. Two gotchas: </w:t>
            </w:r>
            <w:proofErr w:type="spellStart"/>
            <w:r>
              <w:t>LightGBM</w:t>
            </w:r>
            <w:proofErr w:type="spellEnd"/>
            <w:r>
              <w:t xml:space="preserve"> needs the system library </w:t>
            </w:r>
            <w:r>
              <w:rPr>
                <w:b/>
                <w:bCs/>
              </w:rPr>
              <w:t>libgomp1</w:t>
            </w:r>
            <w:r>
              <w:t xml:space="preserve">, and </w:t>
            </w:r>
            <w:proofErr w:type="spellStart"/>
            <w:r>
              <w:t>CatBoost</w:t>
            </w:r>
            <w:proofErr w:type="spellEnd"/>
            <w:r>
              <w:t xml:space="preserve"> wheels are large — install only what you actually serve. The dataset ships in the repo, so the image has data to work with.</w:t>
            </w:r>
          </w:p>
        </w:tc>
      </w:tr>
      <w:tr w:rsidR="00E351BA" w14:paraId="1C5F03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AF4EC"/>
              <w:left w:val="single" w:sz="18" w:space="0" w:color="2F6E4F"/>
              <w:bottom w:val="single" w:sz="2" w:space="0" w:color="EAF4EC"/>
              <w:right w:val="single" w:sz="2" w:space="0" w:color="EAF4EC"/>
            </w:tcBorders>
            <w:shd w:val="clear" w:color="auto" w:fill="EAF4E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8840921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2F6E4F"/>
                <w:sz w:val="21"/>
                <w:szCs w:val="21"/>
              </w:rPr>
              <w:t xml:space="preserve">Done </w:t>
            </w:r>
            <w:proofErr w:type="gramStart"/>
            <w:r>
              <w:rPr>
                <w:b/>
                <w:bCs/>
                <w:color w:val="2F6E4F"/>
                <w:sz w:val="21"/>
                <w:szCs w:val="21"/>
              </w:rPr>
              <w:t xml:space="preserve">when  </w:t>
            </w:r>
            <w:r>
              <w:rPr>
                <w:color w:val="263A30"/>
                <w:sz w:val="21"/>
                <w:szCs w:val="21"/>
              </w:rPr>
              <w:t>docker</w:t>
            </w:r>
            <w:proofErr w:type="gramEnd"/>
            <w:r>
              <w:rPr>
                <w:color w:val="263A30"/>
                <w:sz w:val="21"/>
                <w:szCs w:val="21"/>
              </w:rPr>
              <w:t>-compose up brings the API and dashboard up locally.</w:t>
            </w:r>
            <w:r>
              <w:rPr>
                <w:color w:val="263A30"/>
                <w:sz w:val="21"/>
                <w:szCs w:val="21"/>
              </w:rPr>
              <w:br/>
              <w:t xml:space="preserve"> • </w:t>
            </w:r>
            <w:proofErr w:type="spellStart"/>
            <w:r>
              <w:rPr>
                <w:color w:val="263A30"/>
                <w:sz w:val="21"/>
                <w:szCs w:val="21"/>
              </w:rPr>
              <w:t>MLflow</w:t>
            </w:r>
            <w:proofErr w:type="spellEnd"/>
            <w:r>
              <w:rPr>
                <w:color w:val="263A30"/>
                <w:sz w:val="21"/>
                <w:szCs w:val="21"/>
              </w:rPr>
              <w:t xml:space="preserve"> shows the experiment runs and a registered model.</w:t>
            </w:r>
            <w:r>
              <w:rPr>
                <w:color w:val="263A30"/>
                <w:sz w:val="21"/>
                <w:szCs w:val="21"/>
              </w:rPr>
              <w:br/>
              <w:t> • The CI workflow runs lint + tests + build green on a push.</w:t>
            </w:r>
            <w:r>
              <w:rPr>
                <w:color w:val="263A30"/>
                <w:sz w:val="21"/>
                <w:szCs w:val="21"/>
              </w:rPr>
              <w:br/>
              <w:t> • AWS deployment steps are documented and the config is parameterised.</w:t>
            </w:r>
          </w:p>
        </w:tc>
      </w:tr>
    </w:tbl>
    <w:p w14:paraId="04213D32" w14:textId="77777777" w:rsidR="00E351BA" w:rsidRDefault="00000000">
      <w:pPr>
        <w:pStyle w:val="Heading1"/>
      </w:pPr>
      <w:r>
        <w:t>5. Non-functional requirements (code quality)</w:t>
      </w:r>
    </w:p>
    <w:p w14:paraId="0A354E5B" w14:textId="77777777" w:rsidR="00E351BA" w:rsidRDefault="00000000">
      <w:pPr>
        <w:spacing w:after="140" w:line="276" w:lineRule="auto"/>
      </w:pPr>
      <w:r>
        <w:t xml:space="preserve">These apply to every line you write and are weighted heavily in marking. A merely-accurate model in a </w:t>
      </w:r>
      <w:proofErr w:type="gramStart"/>
      <w:r>
        <w:t>messy repo scores</w:t>
      </w:r>
      <w:proofErr w:type="gramEnd"/>
      <w:r>
        <w:t xml:space="preserve"> lower than a slightly-worse model in a clean, reproducible one — because the latter is what an employer is actually buying.</w:t>
      </w:r>
    </w:p>
    <w:p w14:paraId="3A0BAC76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Object-oriented where it earns its keep; reusable functions and classes, not copy-paste.</w:t>
      </w:r>
    </w:p>
    <w:p w14:paraId="6CE3F591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Type hints on public functions and methods.</w:t>
      </w:r>
    </w:p>
    <w:p w14:paraId="0050BF8E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Logging (the logging module) instead of print; sensible levels.</w:t>
      </w:r>
    </w:p>
    <w:p w14:paraId="34D15213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Explicit exception handling with informative messages — no bare except.</w:t>
      </w:r>
    </w:p>
    <w:p w14:paraId="5D46722D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PEP 8, enforced with black + ruff (or flake8); imports ordered.</w:t>
      </w:r>
    </w:p>
    <w:p w14:paraId="72971750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Docstrings on modules, classes, and non-trivial functions.</w:t>
      </w:r>
    </w:p>
    <w:p w14:paraId="296658A4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Tests with </w:t>
      </w:r>
      <w:proofErr w:type="spellStart"/>
      <w:r>
        <w:t>pytest</w:t>
      </w:r>
      <w:proofErr w:type="spellEnd"/>
      <w:r>
        <w:t xml:space="preserve"> for the core data and prediction logic.</w:t>
      </w:r>
    </w:p>
    <w:p w14:paraId="566359BA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Deterministic: fixed seeds, pinned dependencies, no data or secrets committed.</w:t>
      </w:r>
    </w:p>
    <w:p w14:paraId="3C761FB8" w14:textId="77777777" w:rsidR="00E351BA" w:rsidRDefault="00E351B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4609E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AABA5F2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Wire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up black, ruff, and </w:t>
            </w:r>
            <w:proofErr w:type="spellStart"/>
            <w:r>
              <w:rPr>
                <w:color w:val="353F49"/>
                <w:sz w:val="21"/>
                <w:szCs w:val="21"/>
              </w:rPr>
              <w:t>pytest</w:t>
            </w:r>
            <w:proofErr w:type="spellEnd"/>
            <w:r>
              <w:rPr>
                <w:color w:val="353F49"/>
                <w:sz w:val="21"/>
                <w:szCs w:val="21"/>
              </w:rPr>
              <w:t xml:space="preserve"> in Week 1 and run them in CI from the start. Retrofitting formatting and tests onto a finished codebase in the last two days is miserable and always looks rushed. Small, continuous discipline reads as senior.</w:t>
            </w:r>
          </w:p>
        </w:tc>
      </w:tr>
    </w:tbl>
    <w:p w14:paraId="0624EA7E" w14:textId="77777777" w:rsidR="00E351BA" w:rsidRDefault="00000000">
      <w:pPr>
        <w:pStyle w:val="Heading1"/>
      </w:pPr>
      <w:r>
        <w:t>6. System architecture</w:t>
      </w:r>
    </w:p>
    <w:p w14:paraId="5144A7A8" w14:textId="77777777" w:rsidR="00E351BA" w:rsidRDefault="00000000">
      <w:pPr>
        <w:spacing w:after="140" w:line="276" w:lineRule="auto"/>
      </w:pPr>
      <w:r>
        <w:lastRenderedPageBreak/>
        <w:t xml:space="preserve">The system is four layers: a data layer that turns raw session data into model-ready features; an ML layer that trains, evaluates, explains, and selects a model while logging to </w:t>
      </w:r>
      <w:proofErr w:type="spellStart"/>
      <w:r>
        <w:t>MLflow</w:t>
      </w:r>
      <w:proofErr w:type="spellEnd"/>
      <w:r>
        <w:t xml:space="preserve">; a serving layer exposing the model through an API and a dashboard; and an </w:t>
      </w:r>
      <w:proofErr w:type="spellStart"/>
      <w:r>
        <w:t>MLOps</w:t>
      </w:r>
      <w:proofErr w:type="spellEnd"/>
      <w:r>
        <w:t xml:space="preserve"> layer that containerises, tests, and ships it. Configuration and logging cut across all four.</w:t>
      </w:r>
    </w:p>
    <w:p w14:paraId="51E0C799" w14:textId="77777777" w:rsidR="00E351B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B1796FF" wp14:editId="13089333">
            <wp:extent cx="5715000" cy="4629150"/>
            <wp:effectExtent l="0" t="0" r="0" b="0"/>
            <wp:docPr id="1" name="architecture" descr="Layered architecture diagram of the purchase-intent prediction system" title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242E" w14:textId="77777777" w:rsidR="00E351BA" w:rsidRDefault="00000000">
      <w:pPr>
        <w:spacing w:after="160"/>
        <w:jc w:val="center"/>
      </w:pPr>
      <w:r>
        <w:rPr>
          <w:i/>
          <w:iCs/>
          <w:color w:val="52606D"/>
          <w:sz w:val="18"/>
          <w:szCs w:val="18"/>
        </w:rPr>
        <w:t xml:space="preserve">Figure 1. End-to-end architecture across the data, ML, serving, and </w:t>
      </w:r>
      <w:proofErr w:type="spellStart"/>
      <w:r>
        <w:rPr>
          <w:i/>
          <w:iCs/>
          <w:color w:val="52606D"/>
          <w:sz w:val="18"/>
          <w:szCs w:val="18"/>
        </w:rPr>
        <w:t>MLOps</w:t>
      </w:r>
      <w:proofErr w:type="spellEnd"/>
      <w:r>
        <w:rPr>
          <w:i/>
          <w:iCs/>
          <w:color w:val="52606D"/>
          <w:sz w:val="18"/>
          <w:szCs w:val="18"/>
        </w:rPr>
        <w:t xml:space="preserve"> layers.</w:t>
      </w:r>
    </w:p>
    <w:p w14:paraId="7EB6CC41" w14:textId="77777777" w:rsidR="00E351BA" w:rsidRDefault="00000000">
      <w:pPr>
        <w:spacing w:after="140" w:line="276" w:lineRule="auto"/>
      </w:pPr>
      <w:r>
        <w:t>You will also produce, as documentation deliverables, your own architecture diagram and a workflow diagram — they can refine this one. A reviewer should be able to trace a single session from CSV row to scored, explained API response by reading your diagrams.</w:t>
      </w:r>
    </w:p>
    <w:p w14:paraId="45C6C7C2" w14:textId="77777777" w:rsidR="00E351BA" w:rsidRDefault="00000000">
      <w:pPr>
        <w:pStyle w:val="Heading1"/>
      </w:pPr>
      <w:r>
        <w:t>7. Recommended project structure</w:t>
      </w:r>
    </w:p>
    <w:p w14:paraId="75EA37E9" w14:textId="77777777" w:rsidR="00E351BA" w:rsidRDefault="00000000">
      <w:pPr>
        <w:spacing w:after="140" w:line="276" w:lineRule="auto"/>
      </w:pPr>
      <w:r>
        <w:t>Separate concerns so each part is testable and reusable. This is a suggested layout — adapt it, but keep preprocessing, models, API, dashboard, utilities, notebooks, tests, and docs clearly separated. The dataset is small and ships in dataset/, so it can live in the repo alongside its data dictionary.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0387B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5F7F9"/>
              <w:left w:val="single" w:sz="12" w:space="0" w:color="9AA5B1"/>
              <w:bottom w:val="single" w:sz="2" w:space="0" w:color="F5F7F9"/>
              <w:right w:val="single" w:sz="2" w:space="0" w:color="F5F7F9"/>
            </w:tcBorders>
            <w:shd w:val="clear" w:color="auto" w:fill="F5F7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6FEF10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purchase-intent-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xai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223317C0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├─ dataset/               # ecommerce_sessions.csv + data_dictionary.csv</w:t>
            </w:r>
          </w:p>
          <w:p w14:paraId="1D22D98C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├─ notebooks/             # 01_eda, 02_features, 03_modeling, 04_xai</w:t>
            </w:r>
          </w:p>
          <w:p w14:paraId="5D009D8F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7BA95EA6" w14:textId="77777777" w:rsidR="00E351BA" w:rsidRDefault="00000000">
            <w:pPr>
              <w:spacing w:after="1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─ config/             #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config.yaml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typed settings loader</w:t>
            </w:r>
          </w:p>
          <w:p w14:paraId="2BA0EF22" w14:textId="77777777" w:rsidR="00E351BA" w:rsidRDefault="00000000">
            <w:pPr>
              <w:spacing w:after="1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─ data/               # ingestion + validation</w:t>
            </w:r>
          </w:p>
          <w:p w14:paraId="5802A352" w14:textId="77777777" w:rsidR="00E351BA" w:rsidRDefault="00000000">
            <w:pPr>
              <w:spacing w:after="1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─ preprocessing/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ColumnTransformer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encode, scale, imbalance</w:t>
            </w:r>
          </w:p>
          <w:p w14:paraId="784074ED" w14:textId="77777777" w:rsidR="00E351BA" w:rsidRDefault="00000000">
            <w:pPr>
              <w:spacing w:after="1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─ features/           # behavioural feature engineering &amp; selection</w:t>
            </w:r>
          </w:p>
          <w:p w14:paraId="5BD296C4" w14:textId="77777777" w:rsidR="00E351BA" w:rsidRDefault="00000000">
            <w:pPr>
              <w:spacing w:after="1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─ models/             # trainer classes, evaluation, selection</w:t>
            </w:r>
          </w:p>
          <w:p w14:paraId="38EEC1FC" w14:textId="77777777" w:rsidR="00E351BA" w:rsidRDefault="00000000">
            <w:pPr>
              <w:spacing w:after="1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─ explain/            # SHAP &amp; LIME wrappers, model card</w:t>
            </w:r>
          </w:p>
          <w:p w14:paraId="3A949FC9" w14:textId="77777777" w:rsidR="00E351BA" w:rsidRDefault="00000000">
            <w:pPr>
              <w:spacing w:after="1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├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       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app, schemas, dependencies</w:t>
            </w:r>
          </w:p>
          <w:p w14:paraId="72C2C78B" w14:textId="77777777" w:rsidR="00E351BA" w:rsidRDefault="00000000">
            <w:pPr>
              <w:spacing w:after="10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│  └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─ utils/              # logging, io, metrics helpers</w:t>
            </w:r>
          </w:p>
          <w:p w14:paraId="356E246B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 dashboard/    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Streamlit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</w:t>
            </w:r>
          </w:p>
          <w:p w14:paraId="5D77FFB3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├─ models/                # saved artifacts (model + pipeline)</w:t>
            </w:r>
          </w:p>
          <w:p w14:paraId="5F996645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 tests/        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suite</w:t>
            </w:r>
          </w:p>
          <w:p w14:paraId="1AF542A8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 docker/                #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Dockerfiles</w:t>
            </w:r>
            <w:proofErr w:type="spellEnd"/>
          </w:p>
          <w:p w14:paraId="4E0AD57C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github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/workflows/     # CI pipeline</w:t>
            </w:r>
          </w:p>
          <w:p w14:paraId="10ACE791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├─ docs/                  # architecture, API, user &amp; model docs</w:t>
            </w:r>
          </w:p>
          <w:p w14:paraId="543C6045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├─ docker-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compose.yml</w:t>
            </w:r>
            <w:proofErr w:type="spellEnd"/>
          </w:p>
          <w:p w14:paraId="2B46128E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 requirements.txt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pyproject.toml</w:t>
            </w:r>
            <w:proofErr w:type="spellEnd"/>
            <w:proofErr w:type="gramEnd"/>
          </w:p>
          <w:p w14:paraId="3A42A31C" w14:textId="77777777" w:rsidR="00E351BA" w:rsidRDefault="00000000">
            <w:pPr>
              <w:spacing w:after="1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gitignore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dockerignore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.example</w:t>
            </w:r>
            <w:proofErr w:type="spellEnd"/>
          </w:p>
          <w:p w14:paraId="297834A0" w14:textId="77777777" w:rsidR="00E351B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└─ README.md</w:t>
            </w:r>
          </w:p>
        </w:tc>
      </w:tr>
    </w:tbl>
    <w:p w14:paraId="0827F63A" w14:textId="77777777" w:rsidR="00E351BA" w:rsidRDefault="00E351B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0FB7B2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01DBBBB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Notebooks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are for exploration and storytelling; </w:t>
            </w:r>
            <w:proofErr w:type="spellStart"/>
            <w:r>
              <w:rPr>
                <w:color w:val="353F49"/>
                <w:sz w:val="21"/>
                <w:szCs w:val="21"/>
              </w:rPr>
              <w:t>src</w:t>
            </w:r>
            <w:proofErr w:type="spellEnd"/>
            <w:r>
              <w:rPr>
                <w:color w:val="353F49"/>
                <w:sz w:val="21"/>
                <w:szCs w:val="21"/>
              </w:rPr>
              <w:t xml:space="preserve">/ is for code that runs in production. A common anti-pattern is logic that only exists inside a notebook cell, so the API can’t reuse it. Write the function in </w:t>
            </w:r>
            <w:proofErr w:type="spellStart"/>
            <w:r>
              <w:rPr>
                <w:color w:val="353F49"/>
                <w:sz w:val="21"/>
                <w:szCs w:val="21"/>
              </w:rPr>
              <w:t>src</w:t>
            </w:r>
            <w:proofErr w:type="spellEnd"/>
            <w:r>
              <w:rPr>
                <w:color w:val="353F49"/>
                <w:sz w:val="21"/>
                <w:szCs w:val="21"/>
              </w:rPr>
              <w:t>/, import it into the notebook.</w:t>
            </w:r>
          </w:p>
        </w:tc>
      </w:tr>
    </w:tbl>
    <w:p w14:paraId="154004C0" w14:textId="77777777" w:rsidR="00E351BA" w:rsidRDefault="00000000">
      <w:pPr>
        <w:pStyle w:val="Heading1"/>
      </w:pPr>
      <w:r>
        <w:t>8. Four-week delivery plan</w:t>
      </w:r>
    </w:p>
    <w:p w14:paraId="5402F440" w14:textId="77777777" w:rsidR="00E351BA" w:rsidRDefault="00000000">
      <w:pPr>
        <w:spacing w:after="140" w:line="276" w:lineRule="auto"/>
      </w:pPr>
      <w:r>
        <w:t>A realistic solo schedule. The golden rule is end-to-end early: get a (bad) model serving a prediction by the end of Week 1, then improve every layer afterwards. Roughly 12–18 focused hours a week.</w:t>
      </w:r>
    </w:p>
    <w:tbl>
      <w:tblPr>
        <w:tblW w:w="9360" w:type="dxa"/>
        <w:tblBorders>
          <w:top w:val="single" w:sz="1" w:space="0" w:color="C9D2DB"/>
          <w:left w:val="single" w:sz="1" w:space="0" w:color="C9D2DB"/>
          <w:bottom w:val="single" w:sz="1" w:space="0" w:color="C9D2DB"/>
          <w:right w:val="single" w:sz="1" w:space="0" w:color="C9D2DB"/>
          <w:insideH w:val="single" w:sz="1" w:space="0" w:color="C9D2DB"/>
          <w:insideV w:val="single" w:sz="1" w:space="0" w:color="C9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2150"/>
        <w:gridCol w:w="6260"/>
      </w:tblGrid>
      <w:tr w:rsidR="00E351BA" w14:paraId="6162CA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1179F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15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3E8AE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626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244B6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deliverables</w:t>
            </w:r>
          </w:p>
        </w:tc>
      </w:tr>
      <w:tr w:rsidR="00E351BA" w14:paraId="74641F3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A403B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EE73C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Foundations &amp; data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9AD6E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r>
              <w:rPr>
                <w:sz w:val="20"/>
                <w:szCs w:val="20"/>
              </w:rPr>
              <w:t>Repo scaffold, config + logging, CI skeleton</w:t>
            </w:r>
          </w:p>
          <w:p w14:paraId="05FF3D7D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r>
              <w:rPr>
                <w:sz w:val="20"/>
                <w:szCs w:val="20"/>
              </w:rPr>
              <w:t>Download script; data loader + validation; EDA notebook</w:t>
            </w:r>
          </w:p>
          <w:p w14:paraId="2BE6A6E0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proofErr w:type="spellStart"/>
            <w:r>
              <w:rPr>
                <w:sz w:val="20"/>
                <w:szCs w:val="20"/>
              </w:rPr>
              <w:t>ColumnTransformer</w:t>
            </w:r>
            <w:proofErr w:type="spellEnd"/>
            <w:r>
              <w:rPr>
                <w:sz w:val="20"/>
                <w:szCs w:val="20"/>
              </w:rPr>
              <w:t xml:space="preserve"> preprocessing + imbalance strategy</w:t>
            </w:r>
          </w:p>
          <w:p w14:paraId="4A9C9745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line="250" w:lineRule="auto"/>
            </w:pPr>
            <w:r>
              <w:rPr>
                <w:sz w:val="20"/>
                <w:szCs w:val="20"/>
              </w:rPr>
              <w:t>Thin slice: trivial model → saved artifact → predict script</w:t>
            </w:r>
          </w:p>
        </w:tc>
      </w:tr>
      <w:tr w:rsidR="00E351BA" w14:paraId="079E059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F3396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5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AE5D3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Modelling &amp; evaluation</w:t>
            </w:r>
          </w:p>
        </w:tc>
        <w:tc>
          <w:tcPr>
            <w:tcW w:w="62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F8B72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r>
              <w:rPr>
                <w:sz w:val="20"/>
                <w:szCs w:val="20"/>
              </w:rPr>
              <w:t>Behavioural feature engineering &amp; selection</w:t>
            </w:r>
          </w:p>
          <w:p w14:paraId="45E56C4E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r>
              <w:rPr>
                <w:sz w:val="20"/>
                <w:szCs w:val="20"/>
              </w:rPr>
              <w:t>Train + tune all six models (stratified CV)</w:t>
            </w:r>
          </w:p>
          <w:p w14:paraId="0D78C8A7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r>
              <w:rPr>
                <w:sz w:val="20"/>
                <w:szCs w:val="20"/>
              </w:rPr>
              <w:t>Full metric suite; value-based threshold</w:t>
            </w:r>
          </w:p>
          <w:p w14:paraId="6DB659C0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tracking; save best model + pipeline</w:t>
            </w:r>
          </w:p>
        </w:tc>
      </w:tr>
      <w:tr w:rsidR="00E351BA" w14:paraId="37EFACA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499952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BB75B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Explainability &amp; API</w:t>
            </w:r>
          </w:p>
        </w:tc>
        <w:tc>
          <w:tcPr>
            <w:tcW w:w="62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5EC5C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r>
              <w:rPr>
                <w:sz w:val="20"/>
                <w:szCs w:val="20"/>
              </w:rPr>
              <w:t>SHAP global + local; LIME; model card</w:t>
            </w:r>
          </w:p>
          <w:p w14:paraId="53495824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service: predict / health / docs</w:t>
            </w:r>
          </w:p>
          <w:p w14:paraId="3FC74B4C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validation; unknown-category handling; load-once startup</w:t>
            </w:r>
          </w:p>
          <w:p w14:paraId="5BA083DD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for data + prediction paths</w:t>
            </w:r>
          </w:p>
        </w:tc>
      </w:tr>
      <w:tr w:rsidR="00E351BA" w14:paraId="0C7DDDC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F1D59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5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585EC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Dashboard, deploy &amp; docs</w:t>
            </w:r>
          </w:p>
        </w:tc>
        <w:tc>
          <w:tcPr>
            <w:tcW w:w="62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F771E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dashboard (all six sections)</w:t>
            </w:r>
          </w:p>
          <w:p w14:paraId="55098AAC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Dockerfiles</w:t>
            </w:r>
            <w:proofErr w:type="spellEnd"/>
            <w:r>
              <w:rPr>
                <w:sz w:val="20"/>
                <w:szCs w:val="20"/>
              </w:rPr>
              <w:t xml:space="preserve"> + docker-compose</w:t>
            </w:r>
          </w:p>
          <w:p w14:paraId="6A19BAFA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after="40" w:line="250" w:lineRule="auto"/>
            </w:pPr>
            <w:r>
              <w:rPr>
                <w:sz w:val="20"/>
                <w:szCs w:val="20"/>
              </w:rPr>
              <w:t>GitHub Actions green; AWS-ready config</w:t>
            </w:r>
          </w:p>
          <w:p w14:paraId="7827087F" w14:textId="77777777" w:rsidR="00E351BA" w:rsidRDefault="00000000">
            <w:pPr>
              <w:pStyle w:val="ListParagraph"/>
              <w:numPr>
                <w:ilvl w:val="0"/>
                <w:numId w:val="3"/>
              </w:numPr>
              <w:spacing w:line="250" w:lineRule="auto"/>
            </w:pPr>
            <w:r>
              <w:rPr>
                <w:sz w:val="20"/>
                <w:szCs w:val="20"/>
              </w:rPr>
              <w:t>All documentation + short demo recording</w:t>
            </w:r>
          </w:p>
        </w:tc>
      </w:tr>
    </w:tbl>
    <w:p w14:paraId="53B12B6D" w14:textId="77777777" w:rsidR="00E351BA" w:rsidRDefault="00E351B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60749C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EDBC72B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If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you fall behind, cut scope, not quality. A polished four-model comparison with a clean API and docs beats a rushed six-model version with a broken dashboard. Protect Week 4: documentation and deployment are where most solo projects run out of time, and they are what employers inspect first.</w:t>
            </w:r>
          </w:p>
        </w:tc>
      </w:tr>
      <w:tr w:rsidR="00E351BA" w14:paraId="40256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ECEE"/>
              <w:left w:val="single" w:sz="18" w:space="0" w:color="B23A48"/>
              <w:bottom w:val="single" w:sz="2" w:space="0" w:color="FBECEE"/>
              <w:right w:val="single" w:sz="2" w:space="0" w:color="FBECEE"/>
            </w:tcBorders>
            <w:shd w:val="clear" w:color="auto" w:fill="FBECE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4B4336A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23A48"/>
                <w:sz w:val="21"/>
                <w:szCs w:val="21"/>
              </w:rPr>
              <w:t xml:space="preserve">Watch </w:t>
            </w:r>
            <w:proofErr w:type="gramStart"/>
            <w:r>
              <w:rPr>
                <w:b/>
                <w:bCs/>
                <w:color w:val="B23A48"/>
                <w:sz w:val="21"/>
                <w:szCs w:val="21"/>
              </w:rPr>
              <w:t xml:space="preserve">out  </w:t>
            </w:r>
            <w:r>
              <w:rPr>
                <w:color w:val="353F49"/>
                <w:sz w:val="21"/>
                <w:szCs w:val="21"/>
              </w:rPr>
              <w:t>Do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not leave deployment for the last day. Docker builds fail in unpredictable ways (missing system libs, wheel sizes, port clashes). Build and run your container at least once in Week 3 so Week 4 is polish, not panic.</w:t>
            </w:r>
          </w:p>
        </w:tc>
      </w:tr>
    </w:tbl>
    <w:p w14:paraId="74E54D6A" w14:textId="77777777" w:rsidR="00E351BA" w:rsidRDefault="00000000">
      <w:pPr>
        <w:pStyle w:val="Heading1"/>
      </w:pPr>
      <w:r>
        <w:t>9. Deliverables &amp; submission checklist</w:t>
      </w:r>
    </w:p>
    <w:p w14:paraId="1BD7D8A4" w14:textId="77777777" w:rsidR="00E351BA" w:rsidRDefault="00000000">
      <w:pPr>
        <w:spacing w:after="140" w:line="276" w:lineRule="auto"/>
      </w:pPr>
      <w:r>
        <w:t>Submit a single Git repository plus a short demo. A reviewer should be able to clone it, follow the README, and reach a running API and dashboard — the dataset is already in the repo.</w:t>
      </w:r>
    </w:p>
    <w:p w14:paraId="429ECC3E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Git</w:t>
      </w:r>
      <w:proofErr w:type="spellEnd"/>
      <w:r>
        <w:t xml:space="preserve"> repo with the structure from §7 and a clean commit history.</w:t>
      </w:r>
    </w:p>
    <w:p w14:paraId="610E36FF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The dataset (dataset/ecommerce_sessions.csv) and its data dictionary.</w:t>
      </w:r>
    </w:p>
    <w:p w14:paraId="7960B19F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EDA, feature, modelling, and XAI notebooks that run end-to-end.</w:t>
      </w:r>
    </w:p>
    <w:p w14:paraId="0D8B0A90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Reusable </w:t>
      </w:r>
      <w:proofErr w:type="spellStart"/>
      <w:r>
        <w:t>src</w:t>
      </w:r>
      <w:proofErr w:type="spellEnd"/>
      <w:r>
        <w:t xml:space="preserve">/ package: data, preprocessing, features, models, explain, </w:t>
      </w:r>
      <w:proofErr w:type="spellStart"/>
      <w:r>
        <w:t>api</w:t>
      </w:r>
      <w:proofErr w:type="spellEnd"/>
      <w:r>
        <w:t>, utils.</w:t>
      </w:r>
    </w:p>
    <w:p w14:paraId="2A20FC13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Saved model + preprocessing artifacts, an </w:t>
      </w:r>
      <w:proofErr w:type="spellStart"/>
      <w:r>
        <w:t>MLflow</w:t>
      </w:r>
      <w:proofErr w:type="spellEnd"/>
      <w:r>
        <w:t xml:space="preserve"> run log, and a model card.</w:t>
      </w:r>
    </w:p>
    <w:p w14:paraId="4E731C80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FastAPI</w:t>
      </w:r>
      <w:proofErr w:type="spellEnd"/>
      <w:r>
        <w:t xml:space="preserve"> service and </w:t>
      </w:r>
      <w:proofErr w:type="spellStart"/>
      <w:r>
        <w:t>Streamlit</w:t>
      </w:r>
      <w:proofErr w:type="spellEnd"/>
      <w:r>
        <w:t xml:space="preserve"> dashboard, both runnable via docker-compose.</w:t>
      </w:r>
    </w:p>
    <w:p w14:paraId="31192BCC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GitHub Actions workflow passing on the default branch.</w:t>
      </w:r>
    </w:p>
    <w:p w14:paraId="2DB20E06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Documentation set: README, architecture &amp; workflow diagrams, API docs, install guide, user guide, model documentation.</w:t>
      </w:r>
    </w:p>
    <w:p w14:paraId="22D0B8A6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3–</w:t>
      </w:r>
      <w:proofErr w:type="gramStart"/>
      <w:r>
        <w:t>5 minute</w:t>
      </w:r>
      <w:proofErr w:type="gramEnd"/>
      <w:r>
        <w:t xml:space="preserve"> screen recording demoing prediction + explanation + dashboard.</w:t>
      </w:r>
    </w:p>
    <w:p w14:paraId="3C48822F" w14:textId="77777777" w:rsidR="00E351BA" w:rsidRDefault="00E351B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40B98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4B722A9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Test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the clone-from-scratch experience before you submit. Clone into a fresh folder and follow your own README literally. The number of “it works on my machine” failures you catch this way is the single biggest quality boost available to you.</w:t>
            </w:r>
          </w:p>
        </w:tc>
      </w:tr>
    </w:tbl>
    <w:p w14:paraId="27C54323" w14:textId="77777777" w:rsidR="00E351BA" w:rsidRDefault="00000000">
      <w:pPr>
        <w:pStyle w:val="Heading1"/>
      </w:pPr>
      <w:r>
        <w:t>10. Evaluation rubric</w:t>
      </w:r>
    </w:p>
    <w:p w14:paraId="55AD504F" w14:textId="77777777" w:rsidR="00E351BA" w:rsidRDefault="00000000">
      <w:pPr>
        <w:spacing w:after="140" w:line="276" w:lineRule="auto"/>
      </w:pPr>
      <w:r>
        <w:t>Indicative weighting. Notice that modelling is less than a third of the grade — engineering, explainability, and reproducibility carry the rest, exactly as they would in a real role.</w:t>
      </w:r>
    </w:p>
    <w:tbl>
      <w:tblPr>
        <w:tblW w:w="9360" w:type="dxa"/>
        <w:tblBorders>
          <w:top w:val="single" w:sz="1" w:space="0" w:color="C9D2DB"/>
          <w:left w:val="single" w:sz="1" w:space="0" w:color="C9D2DB"/>
          <w:bottom w:val="single" w:sz="1" w:space="0" w:color="C9D2DB"/>
          <w:right w:val="single" w:sz="1" w:space="0" w:color="C9D2DB"/>
          <w:insideH w:val="single" w:sz="1" w:space="0" w:color="C9D2DB"/>
          <w:insideV w:val="single" w:sz="1" w:space="0" w:color="C9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5760"/>
      </w:tblGrid>
      <w:tr w:rsidR="00E351BA" w14:paraId="178FB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EC22F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Area</w:t>
            </w:r>
          </w:p>
        </w:tc>
        <w:tc>
          <w:tcPr>
            <w:tcW w:w="11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9C7CF7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76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2B4D2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What strong work looks like</w:t>
            </w:r>
          </w:p>
        </w:tc>
      </w:tr>
      <w:tr w:rsidR="00E351BA" w14:paraId="71496B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9877A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Data prep &amp; EDA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F4CB5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E791F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Leak-free </w:t>
            </w:r>
            <w:proofErr w:type="spellStart"/>
            <w:r>
              <w:rPr>
                <w:sz w:val="20"/>
                <w:szCs w:val="20"/>
              </w:rPr>
              <w:t>ColumnTransformer</w:t>
            </w:r>
            <w:proofErr w:type="spellEnd"/>
            <w:r>
              <w:rPr>
                <w:sz w:val="20"/>
                <w:szCs w:val="20"/>
              </w:rPr>
              <w:t>, correct categorical handling, EDA with stated insights.</w:t>
            </w:r>
          </w:p>
        </w:tc>
      </w:tr>
      <w:tr w:rsidR="00E351BA" w14:paraId="77832C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C0AC4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Modelling &amp; evaluation</w:t>
            </w:r>
          </w:p>
        </w:tc>
        <w:tc>
          <w:tcPr>
            <w:tcW w:w="1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5DA99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57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FC772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Six models compared honestly; PR-AUC/recall-led metrics; justified value-based threshold.</w:t>
            </w:r>
          </w:p>
        </w:tc>
      </w:tr>
      <w:tr w:rsidR="00E351BA" w14:paraId="7DF88F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23998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Explainability (XAI)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8839D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E0091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Working global + local SHAP and LIME, a model card, surfaced in API and dashboard.</w:t>
            </w:r>
          </w:p>
        </w:tc>
      </w:tr>
      <w:tr w:rsidR="00E351BA" w14:paraId="38EFAA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48711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API &amp; dashboard</w:t>
            </w:r>
          </w:p>
        </w:tc>
        <w:tc>
          <w:tcPr>
            <w:tcW w:w="1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E6A92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57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B434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Validated, fast, artifact-driven service and a complete six-section dashboard.</w:t>
            </w:r>
          </w:p>
        </w:tc>
      </w:tr>
      <w:tr w:rsidR="00E351BA" w14:paraId="0B2AC4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99F3D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Deployment &amp; </w:t>
            </w:r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ED53B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70BC1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Containers up via compose,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logging, green CI, AWS-ready.</w:t>
            </w:r>
          </w:p>
        </w:tc>
      </w:tr>
      <w:tr w:rsidR="00E351BA" w14:paraId="36F6A2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B975A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Code quality</w:t>
            </w:r>
          </w:p>
        </w:tc>
        <w:tc>
          <w:tcPr>
            <w:tcW w:w="1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0553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57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B32C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OOP, type hints, logging, tests, PEP 8, reproducible.</w:t>
            </w:r>
          </w:p>
        </w:tc>
      </w:tr>
      <w:tr w:rsidR="00E351BA" w14:paraId="458E71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2BBD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BE92A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CB87E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 stranger can run it from the README; clear diagrams and model docs.</w:t>
            </w:r>
          </w:p>
        </w:tc>
      </w:tr>
    </w:tbl>
    <w:p w14:paraId="04977B33" w14:textId="77777777" w:rsidR="00E351BA" w:rsidRDefault="00000000">
      <w:pPr>
        <w:pStyle w:val="Heading1"/>
      </w:pPr>
      <w:r>
        <w:t>11. Stretch goals (for the ambitious)</w:t>
      </w:r>
    </w:p>
    <w:p w14:paraId="425E1670" w14:textId="77777777" w:rsidR="00E351BA" w:rsidRDefault="00000000">
      <w:pPr>
        <w:spacing w:after="140" w:line="276" w:lineRule="auto"/>
      </w:pPr>
      <w:r>
        <w:t>Only after the core is finished and documented. Each is a genuine differentiator for a portfolio.</w:t>
      </w:r>
    </w:p>
    <w:p w14:paraId="2E8FA865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profit-curve / expected-value optimiser that converts the PR curve into money given an intervention cost and conversion value.</w:t>
      </w:r>
    </w:p>
    <w:p w14:paraId="583BFF22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Probability calibration and a reliability curve in the dashboard.</w:t>
      </w:r>
    </w:p>
    <w:p w14:paraId="10B7B065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A rigorous </w:t>
      </w:r>
      <w:proofErr w:type="spellStart"/>
      <w:r>
        <w:t>PageValues</w:t>
      </w:r>
      <w:proofErr w:type="spellEnd"/>
      <w:r>
        <w:t xml:space="preserve"> ablation: train with and without it and report the honest gap, framed as a deployment-leakage analysis.</w:t>
      </w:r>
    </w:p>
    <w:p w14:paraId="71F6BB86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Target/</w:t>
      </w:r>
      <w:proofErr w:type="spellStart"/>
      <w:r>
        <w:t>CatBoost</w:t>
      </w:r>
      <w:proofErr w:type="spellEnd"/>
      <w:r>
        <w:t xml:space="preserve"> encoding compared against one-hot for the high-cardinality ID columns.</w:t>
      </w:r>
    </w:p>
    <w:p w14:paraId="218503A9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Model versioning and a rollback path via the </w:t>
      </w:r>
      <w:proofErr w:type="spellStart"/>
      <w:r>
        <w:t>MLflow</w:t>
      </w:r>
      <w:proofErr w:type="spellEnd"/>
      <w:r>
        <w:t xml:space="preserve"> Model Registry.</w:t>
      </w:r>
    </w:p>
    <w:p w14:paraId="06EA272A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gramStart"/>
      <w:r>
        <w:t>Actually</w:t>
      </w:r>
      <w:proofErr w:type="gramEnd"/>
      <w:r>
        <w:t xml:space="preserve"> deploy to AWS and put the live URL in the README.</w:t>
      </w:r>
    </w:p>
    <w:p w14:paraId="5FED35A5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simple data-drift check that flags when incoming sessions look unlike training.</w:t>
      </w:r>
    </w:p>
    <w:p w14:paraId="2A2FEE68" w14:textId="77777777" w:rsidR="00E351BA" w:rsidRDefault="00000000">
      <w:pPr>
        <w:pStyle w:val="Heading1"/>
      </w:pPr>
      <w:r>
        <w:t>12. Tools &amp; technologies required</w:t>
      </w:r>
    </w:p>
    <w:p w14:paraId="0BD9E21A" w14:textId="77777777" w:rsidR="00E351BA" w:rsidRDefault="00000000">
      <w:pPr>
        <w:spacing w:after="140" w:line="276" w:lineRule="auto"/>
      </w:pPr>
      <w:r>
        <w:t xml:space="preserve">Use recent stable versions and pin them in requirements.txt / </w:t>
      </w:r>
      <w:proofErr w:type="spellStart"/>
      <w:proofErr w:type="gramStart"/>
      <w:r>
        <w:t>pyproject.toml</w:t>
      </w:r>
      <w:proofErr w:type="spellEnd"/>
      <w:proofErr w:type="gramEnd"/>
      <w:r>
        <w:t>. The exact numbers matter less than pinning so your build is reproducible.</w:t>
      </w:r>
    </w:p>
    <w:p w14:paraId="40C3BC83" w14:textId="77777777" w:rsidR="00E351BA" w:rsidRDefault="00000000">
      <w:pPr>
        <w:pStyle w:val="Heading2"/>
      </w:pPr>
      <w:r>
        <w:t>12.1 Core stack</w:t>
      </w:r>
    </w:p>
    <w:tbl>
      <w:tblPr>
        <w:tblW w:w="9360" w:type="dxa"/>
        <w:tblBorders>
          <w:top w:val="single" w:sz="1" w:space="0" w:color="C9D2DB"/>
          <w:left w:val="single" w:sz="1" w:space="0" w:color="C9D2DB"/>
          <w:bottom w:val="single" w:sz="1" w:space="0" w:color="C9D2DB"/>
          <w:right w:val="single" w:sz="1" w:space="0" w:color="C9D2DB"/>
          <w:insideH w:val="single" w:sz="1" w:space="0" w:color="C9D2DB"/>
          <w:insideV w:val="single" w:sz="1" w:space="0" w:color="C9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4060"/>
      </w:tblGrid>
      <w:tr w:rsidR="00E351BA" w14:paraId="01020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3C8DB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D362C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406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74342A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E351BA" w14:paraId="404C1D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75D83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B5511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Python 3.10+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B3063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Everything.</w:t>
            </w:r>
          </w:p>
        </w:tc>
      </w:tr>
      <w:tr w:rsidR="00E351BA" w14:paraId="0808B5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85809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32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62172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pandas, NumPy</w:t>
            </w:r>
          </w:p>
        </w:tc>
        <w:tc>
          <w:tcPr>
            <w:tcW w:w="40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DD386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Loading, cleaning, manipulation.</w:t>
            </w:r>
          </w:p>
        </w:tc>
      </w:tr>
      <w:tr w:rsidR="00E351BA" w14:paraId="44AB2A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988FD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ML – classical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93DF5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scikit-learn, imbalanced-learn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AB6FF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ColumnTransformer</w:t>
            </w:r>
            <w:proofErr w:type="spellEnd"/>
            <w:r>
              <w:rPr>
                <w:sz w:val="20"/>
                <w:szCs w:val="20"/>
              </w:rPr>
              <w:t xml:space="preserve">, Pipelines, </w:t>
            </w:r>
            <w:proofErr w:type="spellStart"/>
            <w:r>
              <w:rPr>
                <w:sz w:val="20"/>
                <w:szCs w:val="20"/>
              </w:rPr>
              <w:t>LogReg</w:t>
            </w:r>
            <w:proofErr w:type="spellEnd"/>
            <w:r>
              <w:rPr>
                <w:sz w:val="20"/>
                <w:szCs w:val="20"/>
              </w:rPr>
              <w:t>/Tree/RF, CV, metrics, SMOTE.</w:t>
            </w:r>
          </w:p>
        </w:tc>
      </w:tr>
      <w:tr w:rsidR="00E351BA" w14:paraId="04FC73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9379F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lastRenderedPageBreak/>
              <w:t>ML – boosting</w:t>
            </w:r>
          </w:p>
        </w:tc>
        <w:tc>
          <w:tcPr>
            <w:tcW w:w="32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7B51D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40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BF82C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Gradient-boosted models (</w:t>
            </w:r>
            <w:proofErr w:type="spellStart"/>
            <w:r>
              <w:rPr>
                <w:sz w:val="20"/>
                <w:szCs w:val="20"/>
              </w:rPr>
              <w:t>CatBoost</w:t>
            </w:r>
            <w:proofErr w:type="spellEnd"/>
            <w:r>
              <w:rPr>
                <w:sz w:val="20"/>
                <w:szCs w:val="20"/>
              </w:rPr>
              <w:t xml:space="preserve"> handles </w:t>
            </w:r>
            <w:proofErr w:type="spellStart"/>
            <w:r>
              <w:rPr>
                <w:sz w:val="20"/>
                <w:szCs w:val="20"/>
              </w:rPr>
              <w:t>categoricals</w:t>
            </w:r>
            <w:proofErr w:type="spellEnd"/>
            <w:r>
              <w:rPr>
                <w:sz w:val="20"/>
                <w:szCs w:val="20"/>
              </w:rPr>
              <w:t xml:space="preserve"> natively).</w:t>
            </w:r>
          </w:p>
        </w:tc>
      </w:tr>
      <w:tr w:rsidR="00E351BA" w14:paraId="6EB77E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EFC4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Explainability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00973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SHAP, LIME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777B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Global and local explanations.</w:t>
            </w:r>
          </w:p>
        </w:tc>
      </w:tr>
      <w:tr w:rsidR="00E351BA" w14:paraId="5A75F4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EB661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Visualisation</w:t>
            </w:r>
          </w:p>
        </w:tc>
        <w:tc>
          <w:tcPr>
            <w:tcW w:w="32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76966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Matplotlib, seaborn, Plotly</w:t>
            </w:r>
          </w:p>
        </w:tc>
        <w:tc>
          <w:tcPr>
            <w:tcW w:w="40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356CE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Static EDA + interactive charts.</w:t>
            </w:r>
          </w:p>
        </w:tc>
      </w:tr>
      <w:tr w:rsidR="00E351BA" w14:paraId="73A892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360EA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9E36D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40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68E29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Real-time scoring service + validation.</w:t>
            </w:r>
          </w:p>
        </w:tc>
      </w:tr>
      <w:tr w:rsidR="00E351BA" w14:paraId="09D806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FE63D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2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07A2C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0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B8C74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Interactive analyst-facing UI.</w:t>
            </w:r>
          </w:p>
        </w:tc>
      </w:tr>
      <w:tr w:rsidR="00E351BA" w14:paraId="39060F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D6758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Experiment tracking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260E1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</w:p>
        </w:tc>
        <w:tc>
          <w:tcPr>
            <w:tcW w:w="40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B5D45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Params, metrics, model registry.</w:t>
            </w:r>
          </w:p>
        </w:tc>
      </w:tr>
    </w:tbl>
    <w:p w14:paraId="388CE5C8" w14:textId="77777777" w:rsidR="00E351BA" w:rsidRDefault="00000000">
      <w:pPr>
        <w:pStyle w:val="Heading2"/>
      </w:pPr>
      <w:r>
        <w:t>12.2 Engineering &amp; deployment</w:t>
      </w:r>
    </w:p>
    <w:tbl>
      <w:tblPr>
        <w:tblW w:w="9360" w:type="dxa"/>
        <w:tblBorders>
          <w:top w:val="single" w:sz="1" w:space="0" w:color="C9D2DB"/>
          <w:left w:val="single" w:sz="1" w:space="0" w:color="C9D2DB"/>
          <w:bottom w:val="single" w:sz="1" w:space="0" w:color="C9D2DB"/>
          <w:right w:val="single" w:sz="1" w:space="0" w:color="C9D2DB"/>
          <w:insideH w:val="single" w:sz="1" w:space="0" w:color="C9D2DB"/>
          <w:insideV w:val="single" w:sz="1" w:space="0" w:color="C9D2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4060"/>
      </w:tblGrid>
      <w:tr w:rsidR="00E351BA" w14:paraId="48C6CD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80C6A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0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1016C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4060" w:type="dxa"/>
            <w:shd w:val="clear" w:color="auto" w:fill="2E5E9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04793" w14:textId="77777777" w:rsidR="00E351BA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E351BA" w14:paraId="585259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B5F5F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Packaging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66F5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Docker, Docker Compose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94BEB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Containerising API + dashboard.</w:t>
            </w:r>
          </w:p>
        </w:tc>
      </w:tr>
      <w:tr w:rsidR="00E351BA" w14:paraId="629A0B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EC89B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CI/CD</w:t>
            </w:r>
          </w:p>
        </w:tc>
        <w:tc>
          <w:tcPr>
            <w:tcW w:w="32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2C12A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0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966D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Lint, test, and build on push.</w:t>
            </w:r>
          </w:p>
        </w:tc>
      </w:tr>
      <w:tr w:rsidR="00E351BA" w14:paraId="27B369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675CC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Cloud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1FB55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AWS (ECR, ECS / EC2)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3DF1F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Deployment target / config.</w:t>
            </w:r>
          </w:p>
        </w:tc>
      </w:tr>
      <w:tr w:rsidR="00E351BA" w14:paraId="12A7B9A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9DB47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Quality</w:t>
            </w:r>
          </w:p>
        </w:tc>
        <w:tc>
          <w:tcPr>
            <w:tcW w:w="32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E0CEF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black, ruff (or flake8),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40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2F402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Formatting, linting, testing.</w:t>
            </w:r>
          </w:p>
        </w:tc>
      </w:tr>
      <w:tr w:rsidR="00E351BA" w14:paraId="3672E4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94B93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Persistence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52A6E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40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9AA9C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Saving model + preprocessing artifacts.</w:t>
            </w:r>
          </w:p>
        </w:tc>
      </w:tr>
      <w:tr w:rsidR="00E351BA" w14:paraId="432631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1A820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320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BD147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Git + GitHub</w:t>
            </w:r>
          </w:p>
        </w:tc>
        <w:tc>
          <w:tcPr>
            <w:tcW w:w="4060" w:type="dxa"/>
            <w:shd w:val="clear" w:color="auto" w:fill="F2F5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88228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Source control and submission.</w:t>
            </w:r>
          </w:p>
        </w:tc>
      </w:tr>
      <w:tr w:rsidR="00E351BA" w14:paraId="0DAFB5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5C1BD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Config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64070" w14:textId="77777777" w:rsidR="00E351BA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PyYAML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>-settings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2B4D1" w14:textId="77777777" w:rsidR="00E351BA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Single source of configuration.</w:t>
            </w:r>
          </w:p>
        </w:tc>
      </w:tr>
    </w:tbl>
    <w:p w14:paraId="28D6C291" w14:textId="77777777" w:rsidR="00E351BA" w:rsidRDefault="00000000">
      <w:pPr>
        <w:pStyle w:val="Heading2"/>
      </w:pPr>
      <w:r>
        <w:t>12.3 Environment</w:t>
      </w:r>
    </w:p>
    <w:p w14:paraId="51F3048C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 virtual environment (</w:t>
      </w:r>
      <w:proofErr w:type="spellStart"/>
      <w:r>
        <w:t>venv</w:t>
      </w:r>
      <w:proofErr w:type="spellEnd"/>
      <w:r>
        <w:t xml:space="preserve">, </w:t>
      </w:r>
      <w:proofErr w:type="spellStart"/>
      <w:r>
        <w:t>conda</w:t>
      </w:r>
      <w:proofErr w:type="spellEnd"/>
      <w:r>
        <w:t xml:space="preserve">, or </w:t>
      </w:r>
      <w:proofErr w:type="spellStart"/>
      <w:r>
        <w:t>uv</w:t>
      </w:r>
      <w:proofErr w:type="spellEnd"/>
      <w:r>
        <w:t>) — never install into system Python.</w:t>
      </w:r>
    </w:p>
    <w:p w14:paraId="730260D3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An editor with Python tooling (VS Code or PyCharm) for type-checking and linting.</w:t>
      </w:r>
    </w:p>
    <w:p w14:paraId="3D49630F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8 GB RAM is comfortable; ~12k rows is light, but SHAP and </w:t>
      </w:r>
      <w:proofErr w:type="spellStart"/>
      <w:r>
        <w:t>CatBoost</w:t>
      </w:r>
      <w:proofErr w:type="spellEnd"/>
      <w:r>
        <w:t xml:space="preserve"> are the heavier parts.</w:t>
      </w:r>
    </w:p>
    <w:p w14:paraId="4369F936" w14:textId="77777777" w:rsidR="00E351BA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No data download needed — dataset/ecommerce_sessions.csv ships with the package.</w:t>
      </w:r>
    </w:p>
    <w:p w14:paraId="538A6063" w14:textId="77777777" w:rsidR="00E351BA" w:rsidRDefault="00E351B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51BA" w14:paraId="7126DE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BF6E6"/>
              <w:left w:val="single" w:sz="18" w:space="0" w:color="B07A1E"/>
              <w:bottom w:val="single" w:sz="2" w:space="0" w:color="FBF6E6"/>
              <w:right w:val="single" w:sz="2" w:space="0" w:color="FBF6E6"/>
            </w:tcBorders>
            <w:shd w:val="clear" w:color="auto" w:fill="FBF6E6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EA092A6" w14:textId="77777777" w:rsidR="00E351BA" w:rsidRDefault="00000000">
            <w:pPr>
              <w:spacing w:line="264" w:lineRule="auto"/>
            </w:pPr>
            <w:r>
              <w:rPr>
                <w:b/>
                <w:bCs/>
                <w:color w:val="B07A1E"/>
                <w:sz w:val="21"/>
                <w:szCs w:val="21"/>
              </w:rPr>
              <w:t xml:space="preserve">Student </w:t>
            </w:r>
            <w:proofErr w:type="gramStart"/>
            <w:r>
              <w:rPr>
                <w:b/>
                <w:bCs/>
                <w:color w:val="B07A1E"/>
                <w:sz w:val="21"/>
                <w:szCs w:val="21"/>
              </w:rPr>
              <w:t xml:space="preserve">hint  </w:t>
            </w:r>
            <w:r>
              <w:rPr>
                <w:color w:val="353F49"/>
                <w:sz w:val="21"/>
                <w:szCs w:val="21"/>
              </w:rPr>
              <w:t>Pin</w:t>
            </w:r>
            <w:proofErr w:type="gramEnd"/>
            <w:r>
              <w:rPr>
                <w:color w:val="353F49"/>
                <w:sz w:val="21"/>
                <w:szCs w:val="21"/>
              </w:rPr>
              <w:t xml:space="preserve"> your dependencies the day they first work, not at the end. “It ran last week” breaks when a transitive dependency releases mid-project. A frozen requirements file is what makes your Docker build and your reviewer’s clone behave the same as your laptop.</w:t>
            </w:r>
          </w:p>
        </w:tc>
      </w:tr>
    </w:tbl>
    <w:p w14:paraId="7B364375" w14:textId="77777777" w:rsidR="00E351BA" w:rsidRDefault="00E351BA">
      <w:pPr>
        <w:spacing w:after="120"/>
      </w:pPr>
    </w:p>
    <w:p w14:paraId="6BC6E267" w14:textId="77777777" w:rsidR="00E351BA" w:rsidRDefault="00E351BA">
      <w:pPr>
        <w:pBdr>
          <w:bottom w:val="single" w:sz="6" w:space="1" w:color="9AA5B1"/>
        </w:pBdr>
        <w:spacing w:before="40" w:after="160"/>
      </w:pPr>
    </w:p>
    <w:p w14:paraId="47E86FD8" w14:textId="77777777" w:rsidR="00E351BA" w:rsidRDefault="00000000">
      <w:pPr>
        <w:spacing w:after="140" w:line="276" w:lineRule="auto"/>
        <w:jc w:val="center"/>
      </w:pPr>
      <w:r>
        <w:rPr>
          <w:i/>
          <w:iCs/>
          <w:color w:val="52606D"/>
          <w:sz w:val="21"/>
          <w:szCs w:val="21"/>
        </w:rPr>
        <w:t xml:space="preserve">End of brief. Build the skeleton first, encode those sneaky ID columns as categories, foreground PR-AUC and recall, and interrogate </w:t>
      </w:r>
      <w:proofErr w:type="spellStart"/>
      <w:r>
        <w:rPr>
          <w:i/>
          <w:iCs/>
          <w:color w:val="52606D"/>
          <w:sz w:val="21"/>
          <w:szCs w:val="21"/>
        </w:rPr>
        <w:t>PageValues</w:t>
      </w:r>
      <w:proofErr w:type="spellEnd"/>
      <w:r>
        <w:rPr>
          <w:i/>
          <w:iCs/>
          <w:color w:val="52606D"/>
          <w:sz w:val="21"/>
          <w:szCs w:val="21"/>
        </w:rPr>
        <w:t xml:space="preserve"> honestly. </w:t>
      </w:r>
      <w:r>
        <w:rPr>
          <w:b/>
          <w:bCs/>
          <w:color w:val="2E5E9E"/>
          <w:sz w:val="21"/>
          <w:szCs w:val="21"/>
        </w:rPr>
        <w:t>Good luck.</w:t>
      </w:r>
    </w:p>
    <w:sectPr w:rsidR="00E351B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A4141" w14:textId="77777777" w:rsidR="00C90023" w:rsidRDefault="00C90023">
      <w:r>
        <w:separator/>
      </w:r>
    </w:p>
  </w:endnote>
  <w:endnote w:type="continuationSeparator" w:id="0">
    <w:p w14:paraId="21D26BCA" w14:textId="77777777" w:rsidR="00C90023" w:rsidRDefault="00C90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F2683" w14:textId="77777777" w:rsidR="00E351BA" w:rsidRDefault="00000000">
    <w:pPr>
      <w:pBdr>
        <w:top w:val="single" w:sz="4" w:space="6" w:color="D5DCE3"/>
      </w:pBdr>
      <w:tabs>
        <w:tab w:val="right" w:pos="9360"/>
      </w:tabs>
    </w:pPr>
    <w:r>
      <w:rPr>
        <w:color w:val="9AA5B1"/>
        <w:sz w:val="16"/>
        <w:szCs w:val="16"/>
      </w:rPr>
      <w:t>Capstone brief — 4-week solo project</w:t>
    </w:r>
    <w:r>
      <w:rPr>
        <w:color w:val="9AA5B1"/>
        <w:sz w:val="16"/>
        <w:szCs w:val="16"/>
      </w:rPr>
      <w:tab/>
      <w:t xml:space="preserve">Page </w:t>
    </w:r>
    <w:r>
      <w:rPr>
        <w:color w:val="9AA5B1"/>
        <w:sz w:val="16"/>
        <w:szCs w:val="16"/>
      </w:rPr>
      <w:fldChar w:fldCharType="begin"/>
    </w:r>
    <w:r>
      <w:rPr>
        <w:color w:val="9AA5B1"/>
        <w:sz w:val="16"/>
        <w:szCs w:val="16"/>
      </w:rPr>
      <w:instrText>PAGE</w:instrText>
    </w:r>
    <w:r>
      <w:rPr>
        <w:color w:val="9AA5B1"/>
        <w:sz w:val="16"/>
        <w:szCs w:val="16"/>
      </w:rPr>
      <w:fldChar w:fldCharType="separate"/>
    </w:r>
    <w:r w:rsidR="007037C3">
      <w:rPr>
        <w:noProof/>
        <w:color w:val="9AA5B1"/>
        <w:sz w:val="16"/>
        <w:szCs w:val="16"/>
      </w:rPr>
      <w:t>1</w:t>
    </w:r>
    <w:r>
      <w:rPr>
        <w:color w:val="9AA5B1"/>
        <w:sz w:val="16"/>
        <w:szCs w:val="16"/>
      </w:rPr>
      <w:fldChar w:fldCharType="end"/>
    </w:r>
    <w:r>
      <w:rPr>
        <w:color w:val="9AA5B1"/>
        <w:sz w:val="16"/>
        <w:szCs w:val="16"/>
      </w:rPr>
      <w:t xml:space="preserve"> of </w:t>
    </w:r>
    <w:r>
      <w:rPr>
        <w:color w:val="9AA5B1"/>
        <w:sz w:val="16"/>
        <w:szCs w:val="16"/>
      </w:rPr>
      <w:fldChar w:fldCharType="begin"/>
    </w:r>
    <w:r>
      <w:rPr>
        <w:color w:val="9AA5B1"/>
        <w:sz w:val="16"/>
        <w:szCs w:val="16"/>
      </w:rPr>
      <w:instrText>NUMPAGES</w:instrText>
    </w:r>
    <w:r>
      <w:rPr>
        <w:color w:val="9AA5B1"/>
        <w:sz w:val="16"/>
        <w:szCs w:val="16"/>
      </w:rPr>
      <w:fldChar w:fldCharType="separate"/>
    </w:r>
    <w:r w:rsidR="007037C3">
      <w:rPr>
        <w:noProof/>
        <w:color w:val="9AA5B1"/>
        <w:sz w:val="16"/>
        <w:szCs w:val="16"/>
      </w:rPr>
      <w:t>2</w:t>
    </w:r>
    <w:r>
      <w:rPr>
        <w:color w:val="9AA5B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8D5BF" w14:textId="77777777" w:rsidR="00C90023" w:rsidRDefault="00C90023">
      <w:r>
        <w:separator/>
      </w:r>
    </w:p>
  </w:footnote>
  <w:footnote w:type="continuationSeparator" w:id="0">
    <w:p w14:paraId="76CCC774" w14:textId="77777777" w:rsidR="00C90023" w:rsidRDefault="00C90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B3091" w14:textId="77777777" w:rsidR="00E351BA" w:rsidRDefault="00000000">
    <w:pPr>
      <w:pBdr>
        <w:bottom w:val="single" w:sz="4" w:space="6" w:color="D5DCE3"/>
      </w:pBdr>
      <w:tabs>
        <w:tab w:val="right" w:pos="9360"/>
      </w:tabs>
    </w:pPr>
    <w:r>
      <w:rPr>
        <w:color w:val="7B8794"/>
        <w:sz w:val="16"/>
        <w:szCs w:val="16"/>
      </w:rPr>
      <w:t>E-Commerce Purchase-Intent Prediction with Explainable AI</w:t>
    </w:r>
    <w:r>
      <w:rPr>
        <w:color w:val="7B8794"/>
        <w:sz w:val="16"/>
        <w:szCs w:val="16"/>
      </w:rPr>
      <w:tab/>
      <w:t>Project Requirements Document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24E2D"/>
    <w:multiLevelType w:val="hybridMultilevel"/>
    <w:tmpl w:val="C87491E6"/>
    <w:lvl w:ilvl="0" w:tplc="BDA28864">
      <w:start w:val="1"/>
      <w:numFmt w:val="bullet"/>
      <w:lvlText w:val="•"/>
      <w:lvlJc w:val="left"/>
      <w:pPr>
        <w:ind w:left="520" w:hanging="260"/>
      </w:pPr>
      <w:rPr>
        <w:color w:val="2E5E9E"/>
      </w:rPr>
    </w:lvl>
    <w:lvl w:ilvl="1" w:tplc="04F8F4CE">
      <w:start w:val="1"/>
      <w:numFmt w:val="bullet"/>
      <w:lvlText w:val="–"/>
      <w:lvlJc w:val="left"/>
      <w:pPr>
        <w:ind w:left="1040" w:hanging="260"/>
      </w:pPr>
    </w:lvl>
    <w:lvl w:ilvl="2" w:tplc="4754C60C">
      <w:numFmt w:val="decimal"/>
      <w:lvlText w:val=""/>
      <w:lvlJc w:val="left"/>
    </w:lvl>
    <w:lvl w:ilvl="3" w:tplc="2D4AC4FE">
      <w:numFmt w:val="decimal"/>
      <w:lvlText w:val=""/>
      <w:lvlJc w:val="left"/>
    </w:lvl>
    <w:lvl w:ilvl="4" w:tplc="FC12F892">
      <w:numFmt w:val="decimal"/>
      <w:lvlText w:val=""/>
      <w:lvlJc w:val="left"/>
    </w:lvl>
    <w:lvl w:ilvl="5" w:tplc="A3E0665C">
      <w:numFmt w:val="decimal"/>
      <w:lvlText w:val=""/>
      <w:lvlJc w:val="left"/>
    </w:lvl>
    <w:lvl w:ilvl="6" w:tplc="69E630A4">
      <w:numFmt w:val="decimal"/>
      <w:lvlText w:val=""/>
      <w:lvlJc w:val="left"/>
    </w:lvl>
    <w:lvl w:ilvl="7" w:tplc="496879F4">
      <w:numFmt w:val="decimal"/>
      <w:lvlText w:val=""/>
      <w:lvlJc w:val="left"/>
    </w:lvl>
    <w:lvl w:ilvl="8" w:tplc="FFA86826">
      <w:numFmt w:val="decimal"/>
      <w:lvlText w:val=""/>
      <w:lvlJc w:val="left"/>
    </w:lvl>
  </w:abstractNum>
  <w:abstractNum w:abstractNumId="1" w15:restartNumberingAfterBreak="0">
    <w:nsid w:val="42974F65"/>
    <w:multiLevelType w:val="hybridMultilevel"/>
    <w:tmpl w:val="51AE0A46"/>
    <w:lvl w:ilvl="0" w:tplc="9ED03FEC">
      <w:start w:val="1"/>
      <w:numFmt w:val="bullet"/>
      <w:lvlText w:val="•"/>
      <w:lvlJc w:val="left"/>
      <w:pPr>
        <w:ind w:left="300" w:hanging="220"/>
      </w:pPr>
      <w:rPr>
        <w:color w:val="52606D"/>
      </w:rPr>
    </w:lvl>
    <w:lvl w:ilvl="1" w:tplc="C908C5AE">
      <w:numFmt w:val="decimal"/>
      <w:lvlText w:val=""/>
      <w:lvlJc w:val="left"/>
    </w:lvl>
    <w:lvl w:ilvl="2" w:tplc="35E62CA6">
      <w:numFmt w:val="decimal"/>
      <w:lvlText w:val=""/>
      <w:lvlJc w:val="left"/>
    </w:lvl>
    <w:lvl w:ilvl="3" w:tplc="558C34D6">
      <w:numFmt w:val="decimal"/>
      <w:lvlText w:val=""/>
      <w:lvlJc w:val="left"/>
    </w:lvl>
    <w:lvl w:ilvl="4" w:tplc="6EEE2DAE">
      <w:numFmt w:val="decimal"/>
      <w:lvlText w:val=""/>
      <w:lvlJc w:val="left"/>
    </w:lvl>
    <w:lvl w:ilvl="5" w:tplc="CB10E0F4">
      <w:numFmt w:val="decimal"/>
      <w:lvlText w:val=""/>
      <w:lvlJc w:val="left"/>
    </w:lvl>
    <w:lvl w:ilvl="6" w:tplc="9E1AED08">
      <w:numFmt w:val="decimal"/>
      <w:lvlText w:val=""/>
      <w:lvlJc w:val="left"/>
    </w:lvl>
    <w:lvl w:ilvl="7" w:tplc="CA04B7C2">
      <w:numFmt w:val="decimal"/>
      <w:lvlText w:val=""/>
      <w:lvlJc w:val="left"/>
    </w:lvl>
    <w:lvl w:ilvl="8" w:tplc="FADA3764">
      <w:numFmt w:val="decimal"/>
      <w:lvlText w:val=""/>
      <w:lvlJc w:val="left"/>
    </w:lvl>
  </w:abstractNum>
  <w:abstractNum w:abstractNumId="2" w15:restartNumberingAfterBreak="0">
    <w:nsid w:val="7C692904"/>
    <w:multiLevelType w:val="hybridMultilevel"/>
    <w:tmpl w:val="80E081C0"/>
    <w:lvl w:ilvl="0" w:tplc="45F43486">
      <w:start w:val="1"/>
      <w:numFmt w:val="bullet"/>
      <w:lvlText w:val="●"/>
      <w:lvlJc w:val="left"/>
      <w:pPr>
        <w:ind w:left="720" w:hanging="360"/>
      </w:pPr>
    </w:lvl>
    <w:lvl w:ilvl="1" w:tplc="71FC6138">
      <w:start w:val="1"/>
      <w:numFmt w:val="bullet"/>
      <w:lvlText w:val="○"/>
      <w:lvlJc w:val="left"/>
      <w:pPr>
        <w:ind w:left="1440" w:hanging="360"/>
      </w:pPr>
    </w:lvl>
    <w:lvl w:ilvl="2" w:tplc="32A2E7FC">
      <w:start w:val="1"/>
      <w:numFmt w:val="bullet"/>
      <w:lvlText w:val="■"/>
      <w:lvlJc w:val="left"/>
      <w:pPr>
        <w:ind w:left="2160" w:hanging="360"/>
      </w:pPr>
    </w:lvl>
    <w:lvl w:ilvl="3" w:tplc="67A47FF0">
      <w:start w:val="1"/>
      <w:numFmt w:val="bullet"/>
      <w:lvlText w:val="●"/>
      <w:lvlJc w:val="left"/>
      <w:pPr>
        <w:ind w:left="2880" w:hanging="360"/>
      </w:pPr>
    </w:lvl>
    <w:lvl w:ilvl="4" w:tplc="B2A26B0C">
      <w:start w:val="1"/>
      <w:numFmt w:val="bullet"/>
      <w:lvlText w:val="○"/>
      <w:lvlJc w:val="left"/>
      <w:pPr>
        <w:ind w:left="3600" w:hanging="360"/>
      </w:pPr>
    </w:lvl>
    <w:lvl w:ilvl="5" w:tplc="24BCC8CE">
      <w:start w:val="1"/>
      <w:numFmt w:val="bullet"/>
      <w:lvlText w:val="■"/>
      <w:lvlJc w:val="left"/>
      <w:pPr>
        <w:ind w:left="4320" w:hanging="360"/>
      </w:pPr>
    </w:lvl>
    <w:lvl w:ilvl="6" w:tplc="36CA4574">
      <w:start w:val="1"/>
      <w:numFmt w:val="bullet"/>
      <w:lvlText w:val="●"/>
      <w:lvlJc w:val="left"/>
      <w:pPr>
        <w:ind w:left="5040" w:hanging="360"/>
      </w:pPr>
    </w:lvl>
    <w:lvl w:ilvl="7" w:tplc="C7E8A6EA">
      <w:start w:val="1"/>
      <w:numFmt w:val="bullet"/>
      <w:lvlText w:val="●"/>
      <w:lvlJc w:val="left"/>
      <w:pPr>
        <w:ind w:left="5760" w:hanging="360"/>
      </w:pPr>
    </w:lvl>
    <w:lvl w:ilvl="8" w:tplc="CF94E16E">
      <w:start w:val="1"/>
      <w:numFmt w:val="bullet"/>
      <w:lvlText w:val="●"/>
      <w:lvlJc w:val="left"/>
      <w:pPr>
        <w:ind w:left="6480" w:hanging="360"/>
      </w:pPr>
    </w:lvl>
  </w:abstractNum>
  <w:num w:numId="1" w16cid:durableId="872156223">
    <w:abstractNumId w:val="2"/>
    <w:lvlOverride w:ilvl="0">
      <w:startOverride w:val="1"/>
    </w:lvlOverride>
  </w:num>
  <w:num w:numId="2" w16cid:durableId="1232229340">
    <w:abstractNumId w:val="0"/>
    <w:lvlOverride w:ilvl="0">
      <w:startOverride w:val="1"/>
    </w:lvlOverride>
  </w:num>
  <w:num w:numId="3" w16cid:durableId="10055194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1BA"/>
    <w:rsid w:val="007037C3"/>
    <w:rsid w:val="00C90023"/>
    <w:rsid w:val="00E351BA"/>
    <w:rsid w:val="00FE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87311"/>
  <w15:docId w15:val="{E2907D31-8B5D-47CC-AC68-D2009AAA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7313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5E9E"/>
      </w:pBdr>
      <w:spacing w:before="300" w:after="140"/>
      <w:outlineLvl w:val="0"/>
    </w:pPr>
    <w:rPr>
      <w:b/>
      <w:bCs/>
      <w:color w:val="1F2933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5E9E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4578</Words>
  <Characters>26100</Characters>
  <Application>Microsoft Office Word</Application>
  <DocSecurity>0</DocSecurity>
  <Lines>217</Lines>
  <Paragraphs>61</Paragraphs>
  <ScaleCrop>false</ScaleCrop>
  <Company/>
  <LinksUpToDate>false</LinksUpToDate>
  <CharactersWithSpaces>30617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Thappa</cp:lastModifiedBy>
  <cp:revision>2</cp:revision>
  <dcterms:created xsi:type="dcterms:W3CDTF">2026-06-28T10:40:00Z</dcterms:created>
  <dcterms:modified xsi:type="dcterms:W3CDTF">2026-06-28T10:40:00Z</dcterms:modified>
</cp:coreProperties>
</file>