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54F8" w14:textId="77777777" w:rsidR="00D17D5C" w:rsidRPr="00927995" w:rsidRDefault="00D17D5C">
      <w:pPr>
        <w:pStyle w:val="Heading2"/>
        <w:rPr>
          <w:rFonts w:eastAsia="Times New Roman"/>
          <w:kern w:val="0"/>
          <w:sz w:val="30"/>
          <w:szCs w:val="30"/>
          <w:lang w:val="en-US"/>
          <w14:ligatures w14:val="none"/>
        </w:rPr>
      </w:pPr>
      <w:r w:rsidRPr="00927995">
        <w:rPr>
          <w:rFonts w:eastAsia="Times New Roman"/>
          <w:sz w:val="30"/>
          <w:szCs w:val="30"/>
          <w:lang w:val="en-US"/>
        </w:rPr>
        <w:t>4.2. Short-to-Medium Term Trend Analysis</w:t>
      </w:r>
    </w:p>
    <w:p w14:paraId="12A96193" w14:textId="77777777" w:rsidR="00D17D5C" w:rsidRDefault="00D17D5C" w:rsidP="00607528">
      <w:pPr>
        <w:numPr>
          <w:ilvl w:val="0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Trend analysis for the last 12 months for:</w:t>
      </w:r>
    </w:p>
    <w:p w14:paraId="01EAFB94" w14:textId="77777777" w:rsid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Manufactured Products</w:t>
      </w:r>
    </w:p>
    <w:p w14:paraId="2E1EB4E5" w14:textId="7FABEE89" w:rsidR="00D17D5C" w:rsidRPr="00607528" w:rsidRDefault="00D17D5C" w:rsidP="00607528">
      <w:pPr>
        <w:spacing w:line="256" w:lineRule="auto"/>
        <w:ind w:left="720"/>
        <w:rPr>
          <w:rFonts w:eastAsia="Times New Roman"/>
          <w:i/>
          <w:iCs/>
          <w:lang w:val="en-US"/>
        </w:rPr>
      </w:pPr>
      <w:r w:rsidRPr="00607528">
        <w:rPr>
          <w:rFonts w:eastAsia="Times New Roman"/>
          <w:i/>
          <w:iCs/>
          <w:lang w:val="en-US"/>
        </w:rPr>
        <w:t>Non-uniform trend | Inflation observed in 5 out of 9 months | Generally low inflation</w:t>
      </w:r>
    </w:p>
    <w:p w14:paraId="6B0E812B" w14:textId="77777777" w:rsid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Primary Articles (Food only)</w:t>
      </w:r>
    </w:p>
    <w:p w14:paraId="2EA9311E" w14:textId="00B3AAFA" w:rsidR="00D17D5C" w:rsidRPr="00607528" w:rsidRDefault="00D17D5C" w:rsidP="00607528">
      <w:pPr>
        <w:spacing w:line="256" w:lineRule="auto"/>
        <w:ind w:left="720"/>
        <w:rPr>
          <w:rFonts w:eastAsia="Times New Roman"/>
          <w:i/>
          <w:iCs/>
          <w:lang w:val="en-US"/>
        </w:rPr>
      </w:pPr>
      <w:r w:rsidRPr="00607528">
        <w:rPr>
          <w:rFonts w:eastAsia="Times New Roman"/>
          <w:i/>
          <w:iCs/>
          <w:lang w:val="en-US"/>
        </w:rPr>
        <w:t>Non-uniform trend | Inflation noted in 4 out of 9 months | Highest inflation amongst categories</w:t>
      </w:r>
    </w:p>
    <w:p w14:paraId="2BCE12DB" w14:textId="77777777" w:rsid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Fuel and Power</w:t>
      </w:r>
    </w:p>
    <w:p w14:paraId="7657AD31" w14:textId="0E77539F" w:rsidR="00D17D5C" w:rsidRPr="00607528" w:rsidRDefault="00D17D5C" w:rsidP="00607528">
      <w:pPr>
        <w:spacing w:line="256" w:lineRule="auto"/>
        <w:ind w:firstLine="720"/>
        <w:rPr>
          <w:rFonts w:eastAsia="Times New Roman"/>
          <w:i/>
          <w:iCs/>
          <w:lang w:val="en-US"/>
        </w:rPr>
      </w:pPr>
      <w:r w:rsidRPr="00607528">
        <w:rPr>
          <w:rFonts w:eastAsia="Times New Roman"/>
          <w:i/>
          <w:iCs/>
          <w:lang w:val="en-US"/>
        </w:rPr>
        <w:t>Trend typically negative | Inflation seen in 3 out of 9 months | Low inflation overall</w:t>
      </w:r>
    </w:p>
    <w:p w14:paraId="1C9C2804" w14:textId="77777777" w:rsid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Full WPI (All Commodities)</w:t>
      </w:r>
    </w:p>
    <w:p w14:paraId="2DB7D4A1" w14:textId="77777777" w:rsidR="00D17D5C" w:rsidRPr="00607528" w:rsidRDefault="00D17D5C" w:rsidP="00607528">
      <w:pPr>
        <w:spacing w:line="256" w:lineRule="auto"/>
        <w:ind w:firstLine="720"/>
        <w:rPr>
          <w:rFonts w:eastAsia="Times New Roman"/>
          <w:i/>
          <w:iCs/>
          <w:lang w:val="en-US"/>
        </w:rPr>
      </w:pPr>
      <w:r w:rsidRPr="00607528">
        <w:rPr>
          <w:rFonts w:eastAsia="Times New Roman"/>
          <w:i/>
          <w:iCs/>
          <w:lang w:val="en-US"/>
        </w:rPr>
        <w:t>Peak inflation in July 2023</w:t>
      </w:r>
    </w:p>
    <w:p w14:paraId="006500A7" w14:textId="613CA1BF" w:rsidR="00D17D5C" w:rsidRDefault="00D17D5C" w:rsidP="00607528">
      <w:pPr>
        <w:numPr>
          <w:ilvl w:val="0"/>
          <w:numId w:val="77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YoY and MoM trend analysis of WPI</w:t>
      </w:r>
      <w:r>
        <w:rPr>
          <w:rFonts w:eastAsia="Times New Roman"/>
          <w:lang w:val="en-US"/>
        </w:rPr>
        <w:t xml:space="preserve"> </w:t>
      </w:r>
      <w:r w:rsidR="00607528">
        <w:rPr>
          <w:rFonts w:eastAsia="Times New Roman"/>
          <w:lang w:val="en-US"/>
        </w:rPr>
        <w:t>(</w:t>
      </w:r>
      <w:r>
        <w:rPr>
          <w:rFonts w:eastAsia="Times New Roman"/>
          <w:lang w:val="en-US"/>
        </w:rPr>
        <w:t>to identify periods of intense inflation.</w:t>
      </w:r>
      <w:r w:rsidR="00607528">
        <w:rPr>
          <w:rFonts w:eastAsia="Times New Roman"/>
          <w:lang w:val="en-US"/>
        </w:rPr>
        <w:t>)</w:t>
      </w:r>
    </w:p>
    <w:p w14:paraId="3DD6CA2E" w14:textId="77777777" w:rsidR="00D17D5C" w:rsidRP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i/>
          <w:iCs/>
          <w:lang w:val="en-US"/>
        </w:rPr>
      </w:pPr>
      <w:r w:rsidRPr="00D17D5C">
        <w:rPr>
          <w:rFonts w:eastAsia="Times New Roman"/>
          <w:i/>
          <w:iCs/>
          <w:lang w:val="en-US"/>
        </w:rPr>
        <w:t>2023 July: WPI Month-on-Month (MoM) peak</w:t>
      </w:r>
    </w:p>
    <w:p w14:paraId="74171370" w14:textId="77777777" w:rsidR="00D17D5C" w:rsidRPr="00D17D5C" w:rsidRDefault="00D17D5C" w:rsidP="00607528">
      <w:pPr>
        <w:numPr>
          <w:ilvl w:val="1"/>
          <w:numId w:val="77"/>
        </w:numPr>
        <w:spacing w:line="256" w:lineRule="auto"/>
        <w:rPr>
          <w:rFonts w:eastAsia="Times New Roman"/>
          <w:i/>
          <w:iCs/>
          <w:lang w:val="en-US"/>
        </w:rPr>
      </w:pPr>
      <w:r w:rsidRPr="00D17D5C">
        <w:rPr>
          <w:rFonts w:eastAsia="Times New Roman"/>
          <w:i/>
          <w:iCs/>
          <w:lang w:val="en-US"/>
        </w:rPr>
        <w:t>2022: Peak Year-on-Year (YoY) WPI</w:t>
      </w:r>
    </w:p>
    <w:p w14:paraId="345197EA" w14:textId="77777777" w:rsidR="00D17D5C" w:rsidRDefault="00D17D5C" w:rsidP="00D17D5C">
      <w:p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u w:val="single"/>
          <w:lang w:val="en-US"/>
        </w:rPr>
        <w:t>Methodology:</w:t>
      </w:r>
      <w:r>
        <w:rPr>
          <w:rFonts w:eastAsia="Times New Roman"/>
          <w:lang w:val="en-US"/>
        </w:rPr>
        <w:t xml:space="preserve"> Calculate Year-over-Year (YoY) and Month-over-Month (MoM) inflation rates for all categories, applying a time-series decomposition to isolate trend and seasonality.</w:t>
      </w:r>
    </w:p>
    <w:p w14:paraId="66529FA1" w14:textId="77777777" w:rsidR="00607528" w:rsidRDefault="00607528" w:rsidP="00D17D5C">
      <w:pPr>
        <w:spacing w:line="256" w:lineRule="auto"/>
        <w:rPr>
          <w:rFonts w:eastAsia="Times New Roman"/>
          <w:lang w:val="en-US"/>
        </w:rPr>
      </w:pPr>
    </w:p>
    <w:p w14:paraId="393DB8F6" w14:textId="77777777" w:rsidR="00D17D5C" w:rsidRPr="00927995" w:rsidRDefault="00D17D5C">
      <w:pPr>
        <w:pStyle w:val="Heading2"/>
        <w:rPr>
          <w:rFonts w:eastAsia="Times New Roman"/>
          <w:sz w:val="30"/>
          <w:szCs w:val="30"/>
          <w:lang w:val="en-US"/>
        </w:rPr>
      </w:pPr>
      <w:r w:rsidRPr="00927995">
        <w:rPr>
          <w:rFonts w:eastAsia="Times New Roman"/>
          <w:sz w:val="30"/>
          <w:szCs w:val="30"/>
          <w:lang w:val="en-US"/>
        </w:rPr>
        <w:t>4.4. Weight-Influence Relationship</w:t>
      </w:r>
    </w:p>
    <w:p w14:paraId="0FED7DC0" w14:textId="77777777" w:rsidR="00D17D5C" w:rsidRDefault="00D17D5C" w:rsidP="00607528">
      <w:pPr>
        <w:numPr>
          <w:ilvl w:val="0"/>
          <w:numId w:val="78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Do commodity weights affect the influence a particular commodity has on WPI?</w:t>
      </w:r>
    </w:p>
    <w:p w14:paraId="24FDF410" w14:textId="77777777" w:rsidR="00D17D5C" w:rsidRPr="00D17D5C" w:rsidRDefault="00D17D5C" w:rsidP="00607528">
      <w:pPr>
        <w:numPr>
          <w:ilvl w:val="0"/>
          <w:numId w:val="78"/>
        </w:numPr>
        <w:spacing w:line="256" w:lineRule="auto"/>
        <w:rPr>
          <w:rFonts w:eastAsia="Times New Roman"/>
          <w:b/>
          <w:bCs/>
          <w:lang w:val="en-US"/>
        </w:rPr>
      </w:pPr>
      <w:r w:rsidRPr="00D17D5C">
        <w:rPr>
          <w:rFonts w:eastAsia="Times New Roman"/>
          <w:b/>
          <w:bCs/>
          <w:lang w:val="en-US"/>
        </w:rPr>
        <w:t>Relationship examined between correlation coefficient and weight of a commodity</w:t>
      </w:r>
    </w:p>
    <w:p w14:paraId="26A086FE" w14:textId="3BF654F4" w:rsidR="00D17D5C" w:rsidRDefault="00D17D5C" w:rsidP="00607528">
      <w:pPr>
        <w:spacing w:line="256" w:lineRule="auto"/>
        <w:ind w:firstLine="360"/>
        <w:rPr>
          <w:rFonts w:eastAsia="Times New Roman"/>
          <w:i/>
          <w:iCs/>
          <w:lang w:val="en-US"/>
        </w:rPr>
      </w:pPr>
      <w:r w:rsidRPr="00607528">
        <w:rPr>
          <w:rFonts w:eastAsia="Times New Roman"/>
          <w:i/>
          <w:iCs/>
          <w:lang w:val="en-US"/>
        </w:rPr>
        <w:t xml:space="preserve">Total commodities: 838 | </w:t>
      </w:r>
      <w:proofErr w:type="gramStart"/>
      <w:r w:rsidRPr="00607528">
        <w:rPr>
          <w:rFonts w:eastAsia="Times New Roman"/>
          <w:i/>
          <w:iCs/>
          <w:lang w:val="en-US"/>
        </w:rPr>
        <w:t>Low-weight</w:t>
      </w:r>
      <w:proofErr w:type="gramEnd"/>
      <w:r w:rsidRPr="00607528">
        <w:rPr>
          <w:rFonts w:eastAsia="Times New Roman"/>
          <w:i/>
          <w:iCs/>
          <w:lang w:val="en-US"/>
        </w:rPr>
        <w:t xml:space="preserve"> &amp; high correlation: 698 | WPI is biased towards 140 </w:t>
      </w:r>
    </w:p>
    <w:p w14:paraId="6EDA0F2C" w14:textId="77777777" w:rsidR="00607528" w:rsidRPr="00607528" w:rsidRDefault="00607528" w:rsidP="00607528">
      <w:pPr>
        <w:spacing w:line="256" w:lineRule="auto"/>
        <w:ind w:firstLine="360"/>
        <w:rPr>
          <w:rFonts w:eastAsia="Times New Roman"/>
          <w:i/>
          <w:iCs/>
          <w:lang w:val="en-US"/>
        </w:rPr>
      </w:pPr>
    </w:p>
    <w:p w14:paraId="77678FDE" w14:textId="77777777" w:rsidR="00D17D5C" w:rsidRPr="00927995" w:rsidRDefault="00D17D5C">
      <w:pPr>
        <w:pStyle w:val="Heading2"/>
        <w:rPr>
          <w:rFonts w:eastAsia="Times New Roman"/>
          <w:sz w:val="30"/>
          <w:szCs w:val="30"/>
          <w:lang w:val="en-US"/>
        </w:rPr>
      </w:pPr>
      <w:r w:rsidRPr="00927995">
        <w:rPr>
          <w:rFonts w:eastAsia="Times New Roman"/>
          <w:sz w:val="30"/>
          <w:szCs w:val="30"/>
          <w:lang w:val="en-US"/>
        </w:rPr>
        <w:t>4.5. WPI-CPI Linkage and Predictive Power</w:t>
      </w:r>
    </w:p>
    <w:p w14:paraId="5B07306E" w14:textId="018AD711" w:rsidR="00D17D5C" w:rsidRDefault="00D17D5C" w:rsidP="00607528">
      <w:pPr>
        <w:numPr>
          <w:ilvl w:val="0"/>
          <w:numId w:val="79"/>
        </w:numPr>
        <w:spacing w:line="25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Exploring the relationship between WPI and CPI</w:t>
      </w:r>
    </w:p>
    <w:p w14:paraId="3DD9E4AC" w14:textId="77777777" w:rsidR="00D17D5C" w:rsidRPr="00D17D5C" w:rsidRDefault="00D17D5C" w:rsidP="00607528">
      <w:pPr>
        <w:numPr>
          <w:ilvl w:val="0"/>
          <w:numId w:val="79"/>
        </w:numPr>
        <w:spacing w:line="256" w:lineRule="auto"/>
        <w:rPr>
          <w:rFonts w:eastAsia="Times New Roman"/>
          <w:b/>
          <w:bCs/>
          <w:lang w:val="en-US"/>
        </w:rPr>
      </w:pPr>
      <w:r w:rsidRPr="00D17D5C">
        <w:rPr>
          <w:rFonts w:eastAsia="Times New Roman"/>
          <w:b/>
          <w:bCs/>
          <w:lang w:val="en-US"/>
        </w:rPr>
        <w:t>Are trends in WPI (YoY and MoM) reflected in CPI?</w:t>
      </w:r>
    </w:p>
    <w:p w14:paraId="149030AA" w14:textId="77777777" w:rsidR="00D17D5C" w:rsidRPr="00D17D5C" w:rsidRDefault="00D17D5C" w:rsidP="00607528">
      <w:pPr>
        <w:numPr>
          <w:ilvl w:val="1"/>
          <w:numId w:val="79"/>
        </w:numPr>
        <w:spacing w:line="256" w:lineRule="auto"/>
        <w:rPr>
          <w:rFonts w:eastAsia="Times New Roman"/>
          <w:i/>
          <w:iCs/>
          <w:lang w:val="en-US"/>
        </w:rPr>
      </w:pPr>
      <w:r w:rsidRPr="00D17D5C">
        <w:rPr>
          <w:rFonts w:eastAsia="Times New Roman"/>
          <w:i/>
          <w:iCs/>
          <w:lang w:val="en-US"/>
        </w:rPr>
        <w:t>Generally, when WPI shows inflation, CPI also exhibits inflation</w:t>
      </w:r>
    </w:p>
    <w:p w14:paraId="085A8AEC" w14:textId="0B6A550A" w:rsidR="00D17D5C" w:rsidRPr="00D17D5C" w:rsidRDefault="00D17D5C" w:rsidP="00607528">
      <w:pPr>
        <w:numPr>
          <w:ilvl w:val="1"/>
          <w:numId w:val="79"/>
        </w:numPr>
        <w:spacing w:line="256" w:lineRule="auto"/>
        <w:rPr>
          <w:rFonts w:eastAsia="Times New Roman"/>
          <w:i/>
          <w:iCs/>
          <w:lang w:val="en-US"/>
        </w:rPr>
      </w:pPr>
      <w:r w:rsidRPr="00D17D5C">
        <w:rPr>
          <w:rFonts w:eastAsia="Times New Roman"/>
          <w:i/>
          <w:iCs/>
          <w:lang w:val="en-US"/>
        </w:rPr>
        <w:t>However, WPI deflation does not necessarily lead to CPI deflation</w:t>
      </w:r>
    </w:p>
    <w:p w14:paraId="6B2665DC" w14:textId="77777777" w:rsidR="00D17D5C" w:rsidRPr="00607528" w:rsidRDefault="00D17D5C" w:rsidP="00607528">
      <w:pPr>
        <w:numPr>
          <w:ilvl w:val="0"/>
          <w:numId w:val="79"/>
        </w:numPr>
        <w:spacing w:line="256" w:lineRule="auto"/>
        <w:rPr>
          <w:rFonts w:eastAsia="Times New Roman"/>
          <w:b/>
          <w:bCs/>
          <w:lang w:val="en-US"/>
        </w:rPr>
      </w:pPr>
      <w:r w:rsidRPr="00607528">
        <w:rPr>
          <w:rFonts w:eastAsia="Times New Roman"/>
          <w:b/>
          <w:bCs/>
          <w:lang w:val="en-US"/>
        </w:rPr>
        <w:t>Can WPI help predict CPI trends, especially when CPI crosses the threshold of 2-4%?</w:t>
      </w:r>
    </w:p>
    <w:p w14:paraId="40B1C1F5" w14:textId="7FA405D2" w:rsidR="00D17D5C" w:rsidRPr="00D17D5C" w:rsidRDefault="00D17D5C" w:rsidP="00607528">
      <w:pPr>
        <w:numPr>
          <w:ilvl w:val="1"/>
          <w:numId w:val="79"/>
        </w:numPr>
        <w:spacing w:line="256" w:lineRule="auto"/>
        <w:rPr>
          <w:rFonts w:eastAsia="Times New Roman"/>
          <w:i/>
          <w:iCs/>
          <w:lang w:val="en-US"/>
        </w:rPr>
      </w:pPr>
      <w:r w:rsidRPr="00D17D5C">
        <w:rPr>
          <w:rFonts w:eastAsia="Times New Roman"/>
          <w:i/>
          <w:iCs/>
          <w:lang w:val="en-US"/>
        </w:rPr>
        <w:t xml:space="preserve">CPI breaching (2, </w:t>
      </w:r>
      <w:r w:rsidR="00607528" w:rsidRPr="00D17D5C">
        <w:rPr>
          <w:rFonts w:eastAsia="Times New Roman"/>
          <w:i/>
          <w:iCs/>
          <w:lang w:val="en-US"/>
        </w:rPr>
        <w:t>6) %</w:t>
      </w:r>
      <w:r w:rsidRPr="00D17D5C">
        <w:rPr>
          <w:rFonts w:eastAsia="Times New Roman"/>
          <w:i/>
          <w:iCs/>
          <w:lang w:val="en-US"/>
        </w:rPr>
        <w:t xml:space="preserve"> threshold is not directly affected by WPI trends</w:t>
      </w:r>
    </w:p>
    <w:p w14:paraId="6D42989E" w14:textId="5D514FA7" w:rsidR="00D17D5C" w:rsidRPr="00D17D5C" w:rsidRDefault="00D17D5C" w:rsidP="00D17D5C">
      <w:r w:rsidRPr="00D17D5C">
        <w:t xml:space="preserve"> </w:t>
      </w:r>
    </w:p>
    <w:p w14:paraId="4C64D707" w14:textId="54D3951F" w:rsidR="00D17D5C" w:rsidRPr="00D17D5C" w:rsidRDefault="00D17D5C" w:rsidP="00D17D5C">
      <w:r w:rsidRPr="00D17D5C">
        <w:t xml:space="preserve"> </w:t>
      </w:r>
    </w:p>
    <w:sectPr w:rsidR="00D17D5C" w:rsidRPr="00D17D5C" w:rsidSect="00607528">
      <w:headerReference w:type="default" r:id="rId7"/>
      <w:pgSz w:w="11906" w:h="16838"/>
      <w:pgMar w:top="720" w:right="720" w:bottom="720" w:left="72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02AA" w14:textId="77777777" w:rsidR="0033214C" w:rsidRDefault="0033214C" w:rsidP="00D17D5C">
      <w:pPr>
        <w:spacing w:after="0" w:line="240" w:lineRule="auto"/>
      </w:pPr>
      <w:r>
        <w:separator/>
      </w:r>
    </w:p>
  </w:endnote>
  <w:endnote w:type="continuationSeparator" w:id="0">
    <w:p w14:paraId="6C003E16" w14:textId="77777777" w:rsidR="0033214C" w:rsidRDefault="0033214C" w:rsidP="00D17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4AD3" w14:textId="77777777" w:rsidR="0033214C" w:rsidRDefault="0033214C" w:rsidP="00D17D5C">
      <w:pPr>
        <w:spacing w:after="0" w:line="240" w:lineRule="auto"/>
      </w:pPr>
      <w:r>
        <w:separator/>
      </w:r>
    </w:p>
  </w:footnote>
  <w:footnote w:type="continuationSeparator" w:id="0">
    <w:p w14:paraId="0C4C9833" w14:textId="77777777" w:rsidR="0033214C" w:rsidRDefault="0033214C" w:rsidP="00D17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A583" w14:textId="60A0DF12" w:rsidR="00D17D5C" w:rsidRPr="00607528" w:rsidRDefault="00927995" w:rsidP="00607528">
    <w:pPr>
      <w:pStyle w:val="Header"/>
      <w:jc w:val="center"/>
      <w:rPr>
        <w:rFonts w:asciiTheme="majorHAnsi" w:hAnsiTheme="majorHAnsi"/>
        <w:color w:val="215E99" w:themeColor="text2" w:themeTint="BF"/>
        <w:sz w:val="48"/>
        <w:szCs w:val="48"/>
      </w:rPr>
    </w:pPr>
    <w:r>
      <w:rPr>
        <w:rFonts w:asciiTheme="majorHAnsi" w:hAnsiTheme="majorHAnsi"/>
        <w:noProof/>
        <w:color w:val="0E2841" w:themeColor="text2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AA3C3" wp14:editId="5CDC2020">
              <wp:simplePos x="0" y="0"/>
              <wp:positionH relativeFrom="column">
                <wp:posOffset>-342900</wp:posOffset>
              </wp:positionH>
              <wp:positionV relativeFrom="paragraph">
                <wp:posOffset>359410</wp:posOffset>
              </wp:positionV>
              <wp:extent cx="7346950" cy="6350"/>
              <wp:effectExtent l="0" t="0" r="25400" b="31750"/>
              <wp:wrapNone/>
              <wp:docPr id="156061673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469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0F87C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8.3pt" to="551.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" strokecolor="#156082 [3204]" strokeweight=".5pt">
              <v:stroke joinstyle="miter"/>
            </v:line>
          </w:pict>
        </mc:Fallback>
      </mc:AlternateContent>
    </w:r>
    <w:r w:rsidR="00D17D5C" w:rsidRPr="00607528">
      <w:rPr>
        <w:rFonts w:asciiTheme="majorHAnsi" w:hAnsiTheme="majorHAnsi"/>
        <w:color w:val="215E99" w:themeColor="text2" w:themeTint="BF"/>
        <w:sz w:val="48"/>
        <w:szCs w:val="48"/>
      </w:rPr>
      <w:t xml:space="preserve">Anurag WPI </w:t>
    </w:r>
    <w:r w:rsidR="00607528" w:rsidRPr="00607528">
      <w:rPr>
        <w:rFonts w:asciiTheme="majorHAnsi" w:hAnsiTheme="majorHAnsi"/>
        <w:color w:val="215E99" w:themeColor="text2" w:themeTint="BF"/>
        <w:sz w:val="48"/>
        <w:szCs w:val="48"/>
      </w:rPr>
      <w:t>My</w:t>
    </w:r>
    <w:r w:rsidR="00D17D5C" w:rsidRPr="00607528">
      <w:rPr>
        <w:rFonts w:asciiTheme="majorHAnsi" w:hAnsiTheme="majorHAnsi"/>
        <w:color w:val="215E99" w:themeColor="text2" w:themeTint="BF"/>
        <w:sz w:val="48"/>
        <w:szCs w:val="48"/>
      </w:rPr>
      <w:t>SQL 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4FA"/>
    <w:multiLevelType w:val="multilevel"/>
    <w:tmpl w:val="F83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55C"/>
    <w:multiLevelType w:val="multilevel"/>
    <w:tmpl w:val="785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E59A5"/>
    <w:multiLevelType w:val="multilevel"/>
    <w:tmpl w:val="D1D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C40"/>
    <w:multiLevelType w:val="multilevel"/>
    <w:tmpl w:val="42D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22E95"/>
    <w:multiLevelType w:val="multilevel"/>
    <w:tmpl w:val="814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7582B"/>
    <w:multiLevelType w:val="multilevel"/>
    <w:tmpl w:val="507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C1F7B"/>
    <w:multiLevelType w:val="multilevel"/>
    <w:tmpl w:val="B74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B6A64"/>
    <w:multiLevelType w:val="multilevel"/>
    <w:tmpl w:val="9A24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91214"/>
    <w:multiLevelType w:val="multilevel"/>
    <w:tmpl w:val="69D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559F"/>
    <w:multiLevelType w:val="multilevel"/>
    <w:tmpl w:val="E03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D24D5"/>
    <w:multiLevelType w:val="multilevel"/>
    <w:tmpl w:val="574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114B6"/>
    <w:multiLevelType w:val="multilevel"/>
    <w:tmpl w:val="603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A74CF"/>
    <w:multiLevelType w:val="multilevel"/>
    <w:tmpl w:val="11B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936E9"/>
    <w:multiLevelType w:val="multilevel"/>
    <w:tmpl w:val="A18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64CF8"/>
    <w:multiLevelType w:val="multilevel"/>
    <w:tmpl w:val="346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83105"/>
    <w:multiLevelType w:val="multilevel"/>
    <w:tmpl w:val="780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B36B9"/>
    <w:multiLevelType w:val="multilevel"/>
    <w:tmpl w:val="435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6299C"/>
    <w:multiLevelType w:val="multilevel"/>
    <w:tmpl w:val="E56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F0C72"/>
    <w:multiLevelType w:val="multilevel"/>
    <w:tmpl w:val="238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F1B49"/>
    <w:multiLevelType w:val="multilevel"/>
    <w:tmpl w:val="EB8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054D3"/>
    <w:multiLevelType w:val="multilevel"/>
    <w:tmpl w:val="CD7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E612A"/>
    <w:multiLevelType w:val="multilevel"/>
    <w:tmpl w:val="AF3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709DA"/>
    <w:multiLevelType w:val="multilevel"/>
    <w:tmpl w:val="576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61B4E"/>
    <w:multiLevelType w:val="multilevel"/>
    <w:tmpl w:val="55A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A2C3D"/>
    <w:multiLevelType w:val="multilevel"/>
    <w:tmpl w:val="CFC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F112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F2C1485"/>
    <w:multiLevelType w:val="multilevel"/>
    <w:tmpl w:val="BBD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44D15"/>
    <w:multiLevelType w:val="multilevel"/>
    <w:tmpl w:val="D81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7743D"/>
    <w:multiLevelType w:val="multilevel"/>
    <w:tmpl w:val="28D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501E8"/>
    <w:multiLevelType w:val="multilevel"/>
    <w:tmpl w:val="7A2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43A0A"/>
    <w:multiLevelType w:val="multilevel"/>
    <w:tmpl w:val="BD0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66048"/>
    <w:multiLevelType w:val="multilevel"/>
    <w:tmpl w:val="0BB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756D5"/>
    <w:multiLevelType w:val="multilevel"/>
    <w:tmpl w:val="F06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11D33"/>
    <w:multiLevelType w:val="multilevel"/>
    <w:tmpl w:val="A73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A7C5A"/>
    <w:multiLevelType w:val="multilevel"/>
    <w:tmpl w:val="9C2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6B2AD8"/>
    <w:multiLevelType w:val="multilevel"/>
    <w:tmpl w:val="BB6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F4515"/>
    <w:multiLevelType w:val="multilevel"/>
    <w:tmpl w:val="E33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6670B"/>
    <w:multiLevelType w:val="multilevel"/>
    <w:tmpl w:val="C4B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D182A"/>
    <w:multiLevelType w:val="multilevel"/>
    <w:tmpl w:val="865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71281"/>
    <w:multiLevelType w:val="multilevel"/>
    <w:tmpl w:val="201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848BB"/>
    <w:multiLevelType w:val="multilevel"/>
    <w:tmpl w:val="D6E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3555D"/>
    <w:multiLevelType w:val="multilevel"/>
    <w:tmpl w:val="2CD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21504"/>
    <w:multiLevelType w:val="multilevel"/>
    <w:tmpl w:val="FA8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CE42D1"/>
    <w:multiLevelType w:val="multilevel"/>
    <w:tmpl w:val="0F2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6A1856"/>
    <w:multiLevelType w:val="multilevel"/>
    <w:tmpl w:val="BA1A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87B20"/>
    <w:multiLevelType w:val="multilevel"/>
    <w:tmpl w:val="90B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86087"/>
    <w:multiLevelType w:val="multilevel"/>
    <w:tmpl w:val="B6C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A41CE"/>
    <w:multiLevelType w:val="multilevel"/>
    <w:tmpl w:val="A0D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54676E"/>
    <w:multiLevelType w:val="multilevel"/>
    <w:tmpl w:val="62C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984C81"/>
    <w:multiLevelType w:val="multilevel"/>
    <w:tmpl w:val="77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20A0F"/>
    <w:multiLevelType w:val="multilevel"/>
    <w:tmpl w:val="436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B41B1"/>
    <w:multiLevelType w:val="multilevel"/>
    <w:tmpl w:val="E4E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4E134A"/>
    <w:multiLevelType w:val="multilevel"/>
    <w:tmpl w:val="812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131C5F"/>
    <w:multiLevelType w:val="multilevel"/>
    <w:tmpl w:val="5E0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B6583E"/>
    <w:multiLevelType w:val="multilevel"/>
    <w:tmpl w:val="040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2D14DE"/>
    <w:multiLevelType w:val="multilevel"/>
    <w:tmpl w:val="8B7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B77E8"/>
    <w:multiLevelType w:val="multilevel"/>
    <w:tmpl w:val="559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46677"/>
    <w:multiLevelType w:val="multilevel"/>
    <w:tmpl w:val="3E6E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D224F"/>
    <w:multiLevelType w:val="multilevel"/>
    <w:tmpl w:val="E27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3075B"/>
    <w:multiLevelType w:val="multilevel"/>
    <w:tmpl w:val="B77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02D0F"/>
    <w:multiLevelType w:val="multilevel"/>
    <w:tmpl w:val="A13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02BEA"/>
    <w:multiLevelType w:val="multilevel"/>
    <w:tmpl w:val="F9B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8C678B"/>
    <w:multiLevelType w:val="multilevel"/>
    <w:tmpl w:val="FA0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023826"/>
    <w:multiLevelType w:val="multilevel"/>
    <w:tmpl w:val="854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C6217"/>
    <w:multiLevelType w:val="multilevel"/>
    <w:tmpl w:val="B45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C4363D"/>
    <w:multiLevelType w:val="multilevel"/>
    <w:tmpl w:val="F1E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929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6F35259B"/>
    <w:multiLevelType w:val="multilevel"/>
    <w:tmpl w:val="CB4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2641C"/>
    <w:multiLevelType w:val="multilevel"/>
    <w:tmpl w:val="C0C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D009D"/>
    <w:multiLevelType w:val="multilevel"/>
    <w:tmpl w:val="559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A57CEC"/>
    <w:multiLevelType w:val="multilevel"/>
    <w:tmpl w:val="715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362CE0"/>
    <w:multiLevelType w:val="multilevel"/>
    <w:tmpl w:val="9D6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A94D72"/>
    <w:multiLevelType w:val="multilevel"/>
    <w:tmpl w:val="A6A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F75E8C"/>
    <w:multiLevelType w:val="multilevel"/>
    <w:tmpl w:val="EFE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853D3"/>
    <w:multiLevelType w:val="multilevel"/>
    <w:tmpl w:val="1BC0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B6DB3"/>
    <w:multiLevelType w:val="multilevel"/>
    <w:tmpl w:val="581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2A0BD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7F936C63"/>
    <w:multiLevelType w:val="multilevel"/>
    <w:tmpl w:val="9F7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C7500E"/>
    <w:multiLevelType w:val="multilevel"/>
    <w:tmpl w:val="D31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6517">
    <w:abstractNumId w:val="56"/>
  </w:num>
  <w:num w:numId="2" w16cid:durableId="263730955">
    <w:abstractNumId w:val="69"/>
  </w:num>
  <w:num w:numId="3" w16cid:durableId="14354042">
    <w:abstractNumId w:val="7"/>
  </w:num>
  <w:num w:numId="4" w16cid:durableId="759450777">
    <w:abstractNumId w:val="58"/>
  </w:num>
  <w:num w:numId="5" w16cid:durableId="1073820963">
    <w:abstractNumId w:val="10"/>
  </w:num>
  <w:num w:numId="6" w16cid:durableId="870190723">
    <w:abstractNumId w:val="30"/>
  </w:num>
  <w:num w:numId="7" w16cid:durableId="1543638578">
    <w:abstractNumId w:val="71"/>
  </w:num>
  <w:num w:numId="8" w16cid:durableId="1538154719">
    <w:abstractNumId w:val="19"/>
  </w:num>
  <w:num w:numId="9" w16cid:durableId="456293643">
    <w:abstractNumId w:val="0"/>
  </w:num>
  <w:num w:numId="10" w16cid:durableId="1028212731">
    <w:abstractNumId w:val="51"/>
  </w:num>
  <w:num w:numId="11" w16cid:durableId="444348729">
    <w:abstractNumId w:val="32"/>
  </w:num>
  <w:num w:numId="12" w16cid:durableId="1592394473">
    <w:abstractNumId w:val="70"/>
  </w:num>
  <w:num w:numId="13" w16cid:durableId="738750371">
    <w:abstractNumId w:val="63"/>
  </w:num>
  <w:num w:numId="14" w16cid:durableId="48116272">
    <w:abstractNumId w:val="45"/>
  </w:num>
  <w:num w:numId="15" w16cid:durableId="134297850">
    <w:abstractNumId w:val="74"/>
  </w:num>
  <w:num w:numId="16" w16cid:durableId="189807139">
    <w:abstractNumId w:val="73"/>
  </w:num>
  <w:num w:numId="17" w16cid:durableId="357971671">
    <w:abstractNumId w:val="8"/>
  </w:num>
  <w:num w:numId="18" w16cid:durableId="2035305084">
    <w:abstractNumId w:val="38"/>
  </w:num>
  <w:num w:numId="19" w16cid:durableId="1669289182">
    <w:abstractNumId w:val="67"/>
  </w:num>
  <w:num w:numId="20" w16cid:durableId="1036851351">
    <w:abstractNumId w:val="5"/>
  </w:num>
  <w:num w:numId="21" w16cid:durableId="1791170393">
    <w:abstractNumId w:val="53"/>
  </w:num>
  <w:num w:numId="22" w16cid:durableId="1510440680">
    <w:abstractNumId w:val="59"/>
  </w:num>
  <w:num w:numId="23" w16cid:durableId="1523320723">
    <w:abstractNumId w:val="78"/>
  </w:num>
  <w:num w:numId="24" w16cid:durableId="1388407505">
    <w:abstractNumId w:val="48"/>
  </w:num>
  <w:num w:numId="25" w16cid:durableId="1588340913">
    <w:abstractNumId w:val="57"/>
  </w:num>
  <w:num w:numId="26" w16cid:durableId="1844929215">
    <w:abstractNumId w:val="40"/>
  </w:num>
  <w:num w:numId="27" w16cid:durableId="1199126743">
    <w:abstractNumId w:val="43"/>
  </w:num>
  <w:num w:numId="28" w16cid:durableId="206647541">
    <w:abstractNumId w:val="62"/>
  </w:num>
  <w:num w:numId="29" w16cid:durableId="1682589219">
    <w:abstractNumId w:val="72"/>
  </w:num>
  <w:num w:numId="30" w16cid:durableId="350035175">
    <w:abstractNumId w:val="28"/>
  </w:num>
  <w:num w:numId="31" w16cid:durableId="1088229203">
    <w:abstractNumId w:val="23"/>
  </w:num>
  <w:num w:numId="32" w16cid:durableId="1421216384">
    <w:abstractNumId w:val="11"/>
  </w:num>
  <w:num w:numId="33" w16cid:durableId="1865367538">
    <w:abstractNumId w:val="3"/>
  </w:num>
  <w:num w:numId="34" w16cid:durableId="2146846288">
    <w:abstractNumId w:val="46"/>
  </w:num>
  <w:num w:numId="35" w16cid:durableId="299964436">
    <w:abstractNumId w:val="55"/>
  </w:num>
  <w:num w:numId="36" w16cid:durableId="120729558">
    <w:abstractNumId w:val="20"/>
  </w:num>
  <w:num w:numId="37" w16cid:durableId="2038045689">
    <w:abstractNumId w:val="47"/>
  </w:num>
  <w:num w:numId="38" w16cid:durableId="353043264">
    <w:abstractNumId w:val="35"/>
  </w:num>
  <w:num w:numId="39" w16cid:durableId="2088375622">
    <w:abstractNumId w:val="27"/>
  </w:num>
  <w:num w:numId="40" w16cid:durableId="1758213856">
    <w:abstractNumId w:val="52"/>
  </w:num>
  <w:num w:numId="41" w16cid:durableId="668412104">
    <w:abstractNumId w:val="21"/>
  </w:num>
  <w:num w:numId="42" w16cid:durableId="2018968368">
    <w:abstractNumId w:val="14"/>
  </w:num>
  <w:num w:numId="43" w16cid:durableId="560598104">
    <w:abstractNumId w:val="68"/>
  </w:num>
  <w:num w:numId="44" w16cid:durableId="2073505783">
    <w:abstractNumId w:val="33"/>
  </w:num>
  <w:num w:numId="45" w16cid:durableId="699361232">
    <w:abstractNumId w:val="42"/>
  </w:num>
  <w:num w:numId="46" w16cid:durableId="1735662402">
    <w:abstractNumId w:val="64"/>
  </w:num>
  <w:num w:numId="47" w16cid:durableId="118500881">
    <w:abstractNumId w:val="24"/>
  </w:num>
  <w:num w:numId="48" w16cid:durableId="1888570086">
    <w:abstractNumId w:val="16"/>
  </w:num>
  <w:num w:numId="49" w16cid:durableId="220290991">
    <w:abstractNumId w:val="39"/>
  </w:num>
  <w:num w:numId="50" w16cid:durableId="1913152740">
    <w:abstractNumId w:val="13"/>
  </w:num>
  <w:num w:numId="51" w16cid:durableId="106387296">
    <w:abstractNumId w:val="41"/>
  </w:num>
  <w:num w:numId="52" w16cid:durableId="719523370">
    <w:abstractNumId w:val="17"/>
  </w:num>
  <w:num w:numId="53" w16cid:durableId="1221867354">
    <w:abstractNumId w:val="29"/>
  </w:num>
  <w:num w:numId="54" w16cid:durableId="1641030279">
    <w:abstractNumId w:val="26"/>
  </w:num>
  <w:num w:numId="55" w16cid:durableId="746416960">
    <w:abstractNumId w:val="50"/>
  </w:num>
  <w:num w:numId="56" w16cid:durableId="1790978074">
    <w:abstractNumId w:val="4"/>
  </w:num>
  <w:num w:numId="57" w16cid:durableId="871456877">
    <w:abstractNumId w:val="9"/>
  </w:num>
  <w:num w:numId="58" w16cid:durableId="1315453616">
    <w:abstractNumId w:val="34"/>
  </w:num>
  <w:num w:numId="59" w16cid:durableId="97876868">
    <w:abstractNumId w:val="44"/>
  </w:num>
  <w:num w:numId="60" w16cid:durableId="936983276">
    <w:abstractNumId w:val="61"/>
  </w:num>
  <w:num w:numId="61" w16cid:durableId="75832521">
    <w:abstractNumId w:val="77"/>
  </w:num>
  <w:num w:numId="62" w16cid:durableId="1040202424">
    <w:abstractNumId w:val="65"/>
  </w:num>
  <w:num w:numId="63" w16cid:durableId="1433431477">
    <w:abstractNumId w:val="36"/>
  </w:num>
  <w:num w:numId="64" w16cid:durableId="1316297652">
    <w:abstractNumId w:val="54"/>
  </w:num>
  <w:num w:numId="65" w16cid:durableId="767430926">
    <w:abstractNumId w:val="2"/>
  </w:num>
  <w:num w:numId="66" w16cid:durableId="1384131970">
    <w:abstractNumId w:val="37"/>
  </w:num>
  <w:num w:numId="67" w16cid:durableId="1940404311">
    <w:abstractNumId w:val="1"/>
  </w:num>
  <w:num w:numId="68" w16cid:durableId="126047472">
    <w:abstractNumId w:val="49"/>
  </w:num>
  <w:num w:numId="69" w16cid:durableId="312029994">
    <w:abstractNumId w:val="18"/>
  </w:num>
  <w:num w:numId="70" w16cid:durableId="1076391183">
    <w:abstractNumId w:val="12"/>
  </w:num>
  <w:num w:numId="71" w16cid:durableId="974024082">
    <w:abstractNumId w:val="15"/>
  </w:num>
  <w:num w:numId="72" w16cid:durableId="1548368727">
    <w:abstractNumId w:val="75"/>
  </w:num>
  <w:num w:numId="73" w16cid:durableId="1779791068">
    <w:abstractNumId w:val="6"/>
  </w:num>
  <w:num w:numId="74" w16cid:durableId="434136982">
    <w:abstractNumId w:val="60"/>
  </w:num>
  <w:num w:numId="75" w16cid:durableId="1214081194">
    <w:abstractNumId w:val="31"/>
  </w:num>
  <w:num w:numId="76" w16cid:durableId="1828935661">
    <w:abstractNumId w:val="22"/>
  </w:num>
  <w:num w:numId="77" w16cid:durableId="1047097661">
    <w:abstractNumId w:val="76"/>
  </w:num>
  <w:num w:numId="78" w16cid:durableId="621421303">
    <w:abstractNumId w:val="25"/>
  </w:num>
  <w:num w:numId="79" w16cid:durableId="124623325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5C"/>
    <w:rsid w:val="0020182F"/>
    <w:rsid w:val="0033214C"/>
    <w:rsid w:val="003E6788"/>
    <w:rsid w:val="00607528"/>
    <w:rsid w:val="00927995"/>
    <w:rsid w:val="00D15CD8"/>
    <w:rsid w:val="00D1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DFA10"/>
  <w15:chartTrackingRefBased/>
  <w15:docId w15:val="{BA5B2BF0-5FDF-4500-91DD-5089B621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5C"/>
  </w:style>
  <w:style w:type="paragraph" w:styleId="Footer">
    <w:name w:val="footer"/>
    <w:basedOn w:val="Normal"/>
    <w:link w:val="FooterChar"/>
    <w:uiPriority w:val="99"/>
    <w:unhideWhenUsed/>
    <w:rsid w:val="00D17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228</Words>
  <Characters>1290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Nayak</dc:creator>
  <cp:keywords/>
  <dc:description/>
  <cp:lastModifiedBy>Anurag Nayak</cp:lastModifiedBy>
  <cp:revision>1</cp:revision>
  <dcterms:created xsi:type="dcterms:W3CDTF">2025-12-16T20:57:00Z</dcterms:created>
  <dcterms:modified xsi:type="dcterms:W3CDTF">2025-12-16T21:21:00Z</dcterms:modified>
</cp:coreProperties>
</file>