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4412" w14:textId="77777777" w:rsidR="00AE19B8" w:rsidRPr="00AE19B8" w:rsidRDefault="00AE19B8" w:rsidP="00AE19B8">
      <w:pPr>
        <w:rPr>
          <w:b/>
          <w:bCs/>
        </w:rPr>
      </w:pPr>
      <w:r w:rsidRPr="00AE19B8">
        <w:rPr>
          <w:rFonts w:ascii="Segoe UI Emoji" w:hAnsi="Segoe UI Emoji" w:cs="Segoe UI Emoji"/>
          <w:b/>
          <w:bCs/>
        </w:rPr>
        <w:t>🧩</w:t>
      </w:r>
      <w:r w:rsidRPr="00AE19B8">
        <w:rPr>
          <w:b/>
          <w:bCs/>
        </w:rPr>
        <w:t xml:space="preserve"> Customer Profile &amp; Demographics</w:t>
      </w:r>
    </w:p>
    <w:p w14:paraId="37B4428D" w14:textId="77777777" w:rsidR="00AE19B8" w:rsidRPr="00AE19B8" w:rsidRDefault="00AE19B8" w:rsidP="00AE19B8">
      <w:pPr>
        <w:numPr>
          <w:ilvl w:val="0"/>
          <w:numId w:val="1"/>
        </w:numPr>
      </w:pPr>
      <w:r w:rsidRPr="00AE19B8">
        <w:rPr>
          <w:b/>
          <w:bCs/>
        </w:rPr>
        <w:t>What is the overall churn rate in the dataset?</w:t>
      </w:r>
      <w:r w:rsidRPr="00AE19B8">
        <w:br/>
        <w:t>→ Helps identify the scale of the churn problem (percentage of customers leaving).</w:t>
      </w:r>
    </w:p>
    <w:p w14:paraId="1969F72A" w14:textId="77777777" w:rsidR="00AE19B8" w:rsidRPr="00AE19B8" w:rsidRDefault="00AE19B8" w:rsidP="00AE19B8">
      <w:pPr>
        <w:numPr>
          <w:ilvl w:val="0"/>
          <w:numId w:val="1"/>
        </w:numPr>
      </w:pPr>
      <w:r w:rsidRPr="00AE19B8">
        <w:rPr>
          <w:b/>
          <w:bCs/>
        </w:rPr>
        <w:t>How does churn differ by gender?</w:t>
      </w:r>
      <w:r w:rsidRPr="00AE19B8">
        <w:br/>
        <w:t xml:space="preserve">→ Examines if gender influences churn </w:t>
      </w:r>
      <w:proofErr w:type="spellStart"/>
      <w:r w:rsidRPr="00AE19B8">
        <w:t>behavior</w:t>
      </w:r>
      <w:proofErr w:type="spellEnd"/>
      <w:r w:rsidRPr="00AE19B8">
        <w:t>.</w:t>
      </w:r>
    </w:p>
    <w:p w14:paraId="113BB4DE" w14:textId="77777777" w:rsidR="00AE19B8" w:rsidRPr="00AE19B8" w:rsidRDefault="00AE19B8" w:rsidP="00AE19B8">
      <w:pPr>
        <w:numPr>
          <w:ilvl w:val="0"/>
          <w:numId w:val="1"/>
        </w:numPr>
      </w:pPr>
      <w:r w:rsidRPr="00AE19B8">
        <w:rPr>
          <w:b/>
          <w:bCs/>
        </w:rPr>
        <w:t>Are senior citizens more likely to churn than younger customers?</w:t>
      </w:r>
      <w:r w:rsidRPr="00AE19B8">
        <w:br/>
        <w:t>→ Reveals if older customers have a higher tendency to leave.</w:t>
      </w:r>
    </w:p>
    <w:p w14:paraId="3A965B60" w14:textId="77777777" w:rsidR="00AE19B8" w:rsidRPr="00AE19B8" w:rsidRDefault="00AE19B8" w:rsidP="00AE19B8">
      <w:pPr>
        <w:numPr>
          <w:ilvl w:val="0"/>
          <w:numId w:val="1"/>
        </w:numPr>
      </w:pPr>
      <w:r w:rsidRPr="00AE19B8">
        <w:rPr>
          <w:b/>
          <w:bCs/>
        </w:rPr>
        <w:t>Does having a partner or dependents affect churn rates?</w:t>
      </w:r>
      <w:r w:rsidRPr="00AE19B8">
        <w:br/>
        <w:t>→ Tests if family responsibilities impact loyalty.</w:t>
      </w:r>
    </w:p>
    <w:p w14:paraId="353C4A97" w14:textId="77777777" w:rsidR="00AE19B8" w:rsidRPr="00AE19B8" w:rsidRDefault="00AE19B8" w:rsidP="00AE19B8">
      <w:r w:rsidRPr="00AE19B8">
        <w:pict w14:anchorId="2CDA691F">
          <v:rect id="_x0000_i1049" style="width:0;height:1.5pt" o:hralign="center" o:hrstd="t" o:hr="t" fillcolor="#a0a0a0" stroked="f"/>
        </w:pict>
      </w:r>
    </w:p>
    <w:p w14:paraId="65065F17" w14:textId="77777777" w:rsidR="00AE19B8" w:rsidRPr="00AE19B8" w:rsidRDefault="00AE19B8" w:rsidP="00AE19B8">
      <w:pPr>
        <w:rPr>
          <w:b/>
          <w:bCs/>
        </w:rPr>
      </w:pPr>
      <w:r w:rsidRPr="00AE19B8">
        <w:rPr>
          <w:rFonts w:ascii="Segoe UI Emoji" w:hAnsi="Segoe UI Emoji" w:cs="Segoe UI Emoji"/>
          <w:b/>
          <w:bCs/>
        </w:rPr>
        <w:t>💰</w:t>
      </w:r>
      <w:r w:rsidRPr="00AE19B8">
        <w:rPr>
          <w:b/>
          <w:bCs/>
        </w:rPr>
        <w:t xml:space="preserve"> Billing, Tenure &amp; Payment Patterns</w:t>
      </w:r>
    </w:p>
    <w:p w14:paraId="407AE633" w14:textId="77777777" w:rsidR="00AE19B8" w:rsidRPr="00AE19B8" w:rsidRDefault="00AE19B8" w:rsidP="00AE19B8">
      <w:pPr>
        <w:numPr>
          <w:ilvl w:val="0"/>
          <w:numId w:val="2"/>
        </w:numPr>
      </w:pPr>
      <w:r w:rsidRPr="00AE19B8">
        <w:rPr>
          <w:b/>
          <w:bCs/>
        </w:rPr>
        <w:t>Is churn higher among customers with higher monthly charges?</w:t>
      </w:r>
      <w:r w:rsidRPr="00AE19B8">
        <w:br/>
        <w:t>→ Indicates if pricing and affordability are factors in churn.</w:t>
      </w:r>
    </w:p>
    <w:p w14:paraId="45DDFB22" w14:textId="77777777" w:rsidR="00AE19B8" w:rsidRPr="00AE19B8" w:rsidRDefault="00AE19B8" w:rsidP="00AE19B8">
      <w:pPr>
        <w:numPr>
          <w:ilvl w:val="0"/>
          <w:numId w:val="2"/>
        </w:numPr>
      </w:pPr>
      <w:r w:rsidRPr="00AE19B8">
        <w:rPr>
          <w:b/>
          <w:bCs/>
        </w:rPr>
        <w:t>Do customers with longer tenure tend to stay longer (churn less)?</w:t>
      </w:r>
      <w:r w:rsidRPr="00AE19B8">
        <w:br/>
        <w:t>→ Evaluates loyalty and satisfaction over time.</w:t>
      </w:r>
    </w:p>
    <w:p w14:paraId="6FF82190" w14:textId="77777777" w:rsidR="00AE19B8" w:rsidRPr="00AE19B8" w:rsidRDefault="00AE19B8" w:rsidP="00AE19B8">
      <w:pPr>
        <w:numPr>
          <w:ilvl w:val="0"/>
          <w:numId w:val="2"/>
        </w:numPr>
      </w:pPr>
      <w:r w:rsidRPr="00AE19B8">
        <w:rPr>
          <w:b/>
          <w:bCs/>
        </w:rPr>
        <w:t>Does the payment method (e.g., electronic check, credit card, bank transfer) affect churn?</w:t>
      </w:r>
      <w:r w:rsidRPr="00AE19B8">
        <w:br/>
        <w:t>→ Identifies if convenience or payment habits correlate with churn.</w:t>
      </w:r>
    </w:p>
    <w:p w14:paraId="1D2C85D4" w14:textId="77777777" w:rsidR="00AE19B8" w:rsidRPr="00AE19B8" w:rsidRDefault="00AE19B8" w:rsidP="00AE19B8">
      <w:pPr>
        <w:numPr>
          <w:ilvl w:val="0"/>
          <w:numId w:val="2"/>
        </w:numPr>
      </w:pPr>
      <w:r w:rsidRPr="00AE19B8">
        <w:rPr>
          <w:b/>
          <w:bCs/>
        </w:rPr>
        <w:t>Is there a difference in churn between paperless billing and mailed billing customers?</w:t>
      </w:r>
      <w:r w:rsidRPr="00AE19B8">
        <w:br/>
        <w:t>→ Shows if billing experience affects retention.</w:t>
      </w:r>
    </w:p>
    <w:p w14:paraId="5016DAE0" w14:textId="77777777" w:rsidR="00AE19B8" w:rsidRPr="00AE19B8" w:rsidRDefault="00AE19B8" w:rsidP="00AE19B8">
      <w:r w:rsidRPr="00AE19B8">
        <w:pict w14:anchorId="51FF8800">
          <v:rect id="_x0000_i1050" style="width:0;height:1.5pt" o:hralign="center" o:hrstd="t" o:hr="t" fillcolor="#a0a0a0" stroked="f"/>
        </w:pict>
      </w:r>
    </w:p>
    <w:p w14:paraId="17D79A72" w14:textId="77777777" w:rsidR="00AE19B8" w:rsidRPr="00AE19B8" w:rsidRDefault="00AE19B8" w:rsidP="00AE19B8">
      <w:pPr>
        <w:rPr>
          <w:b/>
          <w:bCs/>
        </w:rPr>
      </w:pPr>
      <w:r w:rsidRPr="00AE19B8">
        <w:rPr>
          <w:rFonts w:ascii="Segoe UI Emoji" w:hAnsi="Segoe UI Emoji" w:cs="Segoe UI Emoji"/>
          <w:b/>
          <w:bCs/>
        </w:rPr>
        <w:t>📡</w:t>
      </w:r>
      <w:r w:rsidRPr="00AE19B8">
        <w:rPr>
          <w:b/>
          <w:bCs/>
        </w:rPr>
        <w:t xml:space="preserve"> Services &amp; Product Usage</w:t>
      </w:r>
    </w:p>
    <w:p w14:paraId="454CBD70" w14:textId="77777777" w:rsidR="00AE19B8" w:rsidRPr="00AE19B8" w:rsidRDefault="00AE19B8" w:rsidP="00AE19B8">
      <w:pPr>
        <w:numPr>
          <w:ilvl w:val="0"/>
          <w:numId w:val="3"/>
        </w:numPr>
      </w:pPr>
      <w:r w:rsidRPr="00AE19B8">
        <w:rPr>
          <w:b/>
          <w:bCs/>
        </w:rPr>
        <w:t>Do customers with internet service churn more than those with phone-only service?</w:t>
      </w:r>
      <w:r w:rsidRPr="00AE19B8">
        <w:br/>
        <w:t>→ Compares churn across different core service types.</w:t>
      </w:r>
    </w:p>
    <w:p w14:paraId="2C0C4A1B" w14:textId="77777777" w:rsidR="00AE19B8" w:rsidRPr="00AE19B8" w:rsidRDefault="00AE19B8" w:rsidP="00AE19B8">
      <w:pPr>
        <w:numPr>
          <w:ilvl w:val="0"/>
          <w:numId w:val="3"/>
        </w:numPr>
      </w:pPr>
      <w:r w:rsidRPr="00AE19B8">
        <w:rPr>
          <w:b/>
          <w:bCs/>
        </w:rPr>
        <w:t>Among internet users, which service type (DSL, Fiber optic, None) has the highest churn rate?</w:t>
      </w:r>
      <w:r w:rsidRPr="00AE19B8">
        <w:br/>
        <w:t>→ Highlights if network type influences customer satisfaction.</w:t>
      </w:r>
    </w:p>
    <w:p w14:paraId="6E83AE2B" w14:textId="77777777" w:rsidR="00AE19B8" w:rsidRPr="00AE19B8" w:rsidRDefault="00AE19B8" w:rsidP="00AE19B8">
      <w:pPr>
        <w:numPr>
          <w:ilvl w:val="0"/>
          <w:numId w:val="3"/>
        </w:numPr>
      </w:pPr>
      <w:r w:rsidRPr="00AE19B8">
        <w:rPr>
          <w:b/>
          <w:bCs/>
        </w:rPr>
        <w:t>How does the availability of extra services (</w:t>
      </w:r>
      <w:proofErr w:type="spellStart"/>
      <w:r w:rsidRPr="00AE19B8">
        <w:rPr>
          <w:b/>
          <w:bCs/>
        </w:rPr>
        <w:t>OnlineSecurity</w:t>
      </w:r>
      <w:proofErr w:type="spellEnd"/>
      <w:r w:rsidRPr="00AE19B8">
        <w:rPr>
          <w:b/>
          <w:bCs/>
        </w:rPr>
        <w:t xml:space="preserve">, </w:t>
      </w:r>
      <w:proofErr w:type="spellStart"/>
      <w:r w:rsidRPr="00AE19B8">
        <w:rPr>
          <w:b/>
          <w:bCs/>
        </w:rPr>
        <w:t>TechSupport</w:t>
      </w:r>
      <w:proofErr w:type="spellEnd"/>
      <w:r w:rsidRPr="00AE19B8">
        <w:rPr>
          <w:b/>
          <w:bCs/>
        </w:rPr>
        <w:t>, Streaming) impact churn?</w:t>
      </w:r>
      <w:r w:rsidRPr="00AE19B8">
        <w:br/>
        <w:t>→ Reveals if customers with added features are less likely to leave.</w:t>
      </w:r>
    </w:p>
    <w:p w14:paraId="4CBDA8F2" w14:textId="77777777" w:rsidR="00AE19B8" w:rsidRPr="00AE19B8" w:rsidRDefault="00AE19B8" w:rsidP="00AE19B8">
      <w:r w:rsidRPr="00AE19B8">
        <w:lastRenderedPageBreak/>
        <w:pict w14:anchorId="53115B9D">
          <v:rect id="_x0000_i1051" style="width:0;height:1.5pt" o:hralign="center" o:hrstd="t" o:hr="t" fillcolor="#a0a0a0" stroked="f"/>
        </w:pict>
      </w:r>
    </w:p>
    <w:p w14:paraId="23073989" w14:textId="77777777" w:rsidR="00AE19B8" w:rsidRPr="00AE19B8" w:rsidRDefault="00AE19B8" w:rsidP="00AE19B8">
      <w:pPr>
        <w:rPr>
          <w:b/>
          <w:bCs/>
        </w:rPr>
      </w:pPr>
      <w:r w:rsidRPr="00AE19B8">
        <w:rPr>
          <w:rFonts w:ascii="Segoe UI Emoji" w:hAnsi="Segoe UI Emoji" w:cs="Segoe UI Emoji"/>
          <w:b/>
          <w:bCs/>
        </w:rPr>
        <w:t>📅</w:t>
      </w:r>
      <w:r w:rsidRPr="00AE19B8">
        <w:rPr>
          <w:b/>
          <w:bCs/>
        </w:rPr>
        <w:t xml:space="preserve"> Contracts &amp; Subscription </w:t>
      </w:r>
      <w:proofErr w:type="spellStart"/>
      <w:r w:rsidRPr="00AE19B8">
        <w:rPr>
          <w:b/>
          <w:bCs/>
        </w:rPr>
        <w:t>Behavior</w:t>
      </w:r>
      <w:proofErr w:type="spellEnd"/>
    </w:p>
    <w:p w14:paraId="67370CA4" w14:textId="77777777" w:rsidR="00AE19B8" w:rsidRPr="00AE19B8" w:rsidRDefault="00AE19B8" w:rsidP="00AE19B8">
      <w:pPr>
        <w:numPr>
          <w:ilvl w:val="0"/>
          <w:numId w:val="4"/>
        </w:numPr>
      </w:pPr>
      <w:r w:rsidRPr="00AE19B8">
        <w:rPr>
          <w:b/>
          <w:bCs/>
        </w:rPr>
        <w:t xml:space="preserve">How does churn vary by contract type (Month-to-month, </w:t>
      </w:r>
      <w:proofErr w:type="gramStart"/>
      <w:r w:rsidRPr="00AE19B8">
        <w:rPr>
          <w:b/>
          <w:bCs/>
        </w:rPr>
        <w:t>One</w:t>
      </w:r>
      <w:proofErr w:type="gramEnd"/>
      <w:r w:rsidRPr="00AE19B8">
        <w:rPr>
          <w:b/>
          <w:bCs/>
        </w:rPr>
        <w:t xml:space="preserve"> year, </w:t>
      </w:r>
      <w:proofErr w:type="gramStart"/>
      <w:r w:rsidRPr="00AE19B8">
        <w:rPr>
          <w:b/>
          <w:bCs/>
        </w:rPr>
        <w:t>Two</w:t>
      </w:r>
      <w:proofErr w:type="gramEnd"/>
      <w:r w:rsidRPr="00AE19B8">
        <w:rPr>
          <w:b/>
          <w:bCs/>
        </w:rPr>
        <w:t xml:space="preserve"> year)?</w:t>
      </w:r>
      <w:r w:rsidRPr="00AE19B8">
        <w:br/>
        <w:t>→ Determines how contract duration affects churn likelihood.</w:t>
      </w:r>
    </w:p>
    <w:p w14:paraId="45ECE18B" w14:textId="77777777" w:rsidR="00AE19B8" w:rsidRPr="00AE19B8" w:rsidRDefault="00AE19B8" w:rsidP="00AE19B8">
      <w:pPr>
        <w:numPr>
          <w:ilvl w:val="0"/>
          <w:numId w:val="4"/>
        </w:numPr>
      </w:pPr>
      <w:r w:rsidRPr="00AE19B8">
        <w:rPr>
          <w:b/>
          <w:bCs/>
        </w:rPr>
        <w:t>Are month-to-month customers with higher monthly charges more likely to churn?</w:t>
      </w:r>
      <w:r w:rsidRPr="00AE19B8">
        <w:br/>
        <w:t>→ Combines contract flexibility and cost sensitivity.</w:t>
      </w:r>
    </w:p>
    <w:p w14:paraId="2B9575E7" w14:textId="77777777" w:rsidR="00AE19B8" w:rsidRPr="00AE19B8" w:rsidRDefault="00AE19B8" w:rsidP="00AE19B8">
      <w:r w:rsidRPr="00AE19B8">
        <w:pict w14:anchorId="5BF47A4A">
          <v:rect id="_x0000_i1052" style="width:0;height:1.5pt" o:hralign="center" o:hrstd="t" o:hr="t" fillcolor="#a0a0a0" stroked="f"/>
        </w:pict>
      </w:r>
    </w:p>
    <w:p w14:paraId="1FD8E1AE" w14:textId="77777777" w:rsidR="00AE19B8" w:rsidRPr="00AE19B8" w:rsidRDefault="00AE19B8" w:rsidP="00AE19B8">
      <w:pPr>
        <w:rPr>
          <w:b/>
          <w:bCs/>
        </w:rPr>
      </w:pPr>
      <w:r w:rsidRPr="00AE19B8">
        <w:rPr>
          <w:rFonts w:ascii="Segoe UI Emoji" w:hAnsi="Segoe UI Emoji" w:cs="Segoe UI Emoji"/>
          <w:b/>
          <w:bCs/>
        </w:rPr>
        <w:t>🧠</w:t>
      </w:r>
      <w:r w:rsidRPr="00AE19B8">
        <w:rPr>
          <w:b/>
          <w:bCs/>
        </w:rPr>
        <w:t xml:space="preserve"> Multi-Factor / Deep Insights</w:t>
      </w:r>
    </w:p>
    <w:p w14:paraId="5E56A3FB" w14:textId="77777777" w:rsidR="00AE19B8" w:rsidRPr="00AE19B8" w:rsidRDefault="00AE19B8" w:rsidP="00AE19B8">
      <w:pPr>
        <w:numPr>
          <w:ilvl w:val="0"/>
          <w:numId w:val="5"/>
        </w:numPr>
      </w:pPr>
      <w:r w:rsidRPr="00AE19B8">
        <w:rPr>
          <w:b/>
          <w:bCs/>
        </w:rPr>
        <w:t xml:space="preserve">Which combination of factors (e.g., Contract type, </w:t>
      </w:r>
      <w:proofErr w:type="spellStart"/>
      <w:r w:rsidRPr="00AE19B8">
        <w:rPr>
          <w:b/>
          <w:bCs/>
        </w:rPr>
        <w:t>InternetService</w:t>
      </w:r>
      <w:proofErr w:type="spellEnd"/>
      <w:r w:rsidRPr="00AE19B8">
        <w:rPr>
          <w:b/>
          <w:bCs/>
        </w:rPr>
        <w:t xml:space="preserve">, </w:t>
      </w:r>
      <w:proofErr w:type="spellStart"/>
      <w:r w:rsidRPr="00AE19B8">
        <w:rPr>
          <w:b/>
          <w:bCs/>
        </w:rPr>
        <w:t>PaymentMethod</w:t>
      </w:r>
      <w:proofErr w:type="spellEnd"/>
      <w:r w:rsidRPr="00AE19B8">
        <w:rPr>
          <w:b/>
          <w:bCs/>
        </w:rPr>
        <w:t>) leads to the highest churn?</w:t>
      </w:r>
      <w:r w:rsidRPr="00AE19B8">
        <w:br/>
        <w:t>→ Identifies high-risk customer segments for targeted retention strategies.</w:t>
      </w:r>
    </w:p>
    <w:p w14:paraId="20F7CA88" w14:textId="0F7C28C7" w:rsidR="00AE19B8" w:rsidRDefault="00AE19B8"/>
    <w:sectPr w:rsidR="00AE19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76CED" w14:textId="77777777" w:rsidR="00095B28" w:rsidRDefault="00095B28" w:rsidP="00AE19B8">
      <w:pPr>
        <w:spacing w:after="0" w:line="240" w:lineRule="auto"/>
      </w:pPr>
      <w:r>
        <w:separator/>
      </w:r>
    </w:p>
  </w:endnote>
  <w:endnote w:type="continuationSeparator" w:id="0">
    <w:p w14:paraId="1F7B0E46" w14:textId="77777777" w:rsidR="00095B28" w:rsidRDefault="00095B28" w:rsidP="00AE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CD39F" w14:textId="77777777" w:rsidR="00095B28" w:rsidRDefault="00095B28" w:rsidP="00AE19B8">
      <w:pPr>
        <w:spacing w:after="0" w:line="240" w:lineRule="auto"/>
      </w:pPr>
      <w:r>
        <w:separator/>
      </w:r>
    </w:p>
  </w:footnote>
  <w:footnote w:type="continuationSeparator" w:id="0">
    <w:p w14:paraId="682CED3C" w14:textId="77777777" w:rsidR="00095B28" w:rsidRDefault="00095B28" w:rsidP="00AE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EA0E" w14:textId="501586ED" w:rsidR="00AE19B8" w:rsidRPr="00AE19B8" w:rsidRDefault="00AE19B8" w:rsidP="00AE19B8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AE19B8">
      <w:rPr>
        <w:rFonts w:ascii="Arial" w:hAnsi="Arial" w:cs="Arial"/>
        <w:b/>
        <w:bCs/>
        <w:sz w:val="32"/>
        <w:szCs w:val="32"/>
      </w:rPr>
      <w:t>Telecomm Churn Analysis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3281"/>
    <w:multiLevelType w:val="multilevel"/>
    <w:tmpl w:val="5CCED6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F3574"/>
    <w:multiLevelType w:val="multilevel"/>
    <w:tmpl w:val="E3C6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40B18"/>
    <w:multiLevelType w:val="multilevel"/>
    <w:tmpl w:val="77880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A7496"/>
    <w:multiLevelType w:val="multilevel"/>
    <w:tmpl w:val="D13EB0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52F6A"/>
    <w:multiLevelType w:val="multilevel"/>
    <w:tmpl w:val="3F3658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701174">
    <w:abstractNumId w:val="1"/>
  </w:num>
  <w:num w:numId="2" w16cid:durableId="707602711">
    <w:abstractNumId w:val="2"/>
  </w:num>
  <w:num w:numId="3" w16cid:durableId="1914856753">
    <w:abstractNumId w:val="0"/>
  </w:num>
  <w:num w:numId="4" w16cid:durableId="22637698">
    <w:abstractNumId w:val="3"/>
  </w:num>
  <w:num w:numId="5" w16cid:durableId="9635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95B28"/>
    <w:rsid w:val="005E56DF"/>
    <w:rsid w:val="00AE19B8"/>
    <w:rsid w:val="00C2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AA46"/>
  <w15:chartTrackingRefBased/>
  <w15:docId w15:val="{A8F3184A-8EA8-48A4-829A-CD6087E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B8"/>
  </w:style>
  <w:style w:type="paragraph" w:styleId="Footer">
    <w:name w:val="footer"/>
    <w:basedOn w:val="Normal"/>
    <w:link w:val="FooterChar"/>
    <w:uiPriority w:val="99"/>
    <w:unhideWhenUsed/>
    <w:rsid w:val="00AE1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Nayak</dc:creator>
  <cp:keywords/>
  <dc:description/>
  <cp:lastModifiedBy>Anurag Nayak</cp:lastModifiedBy>
  <cp:revision>1</cp:revision>
  <dcterms:created xsi:type="dcterms:W3CDTF">2025-10-15T06:42:00Z</dcterms:created>
  <dcterms:modified xsi:type="dcterms:W3CDTF">2025-10-15T07:37:00Z</dcterms:modified>
</cp:coreProperties>
</file>