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7"/>
          <w:szCs w:val="3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u w:val="single"/>
          <w:rtl w:val="0"/>
        </w:rPr>
        <w:t xml:space="preserve">Data Structures 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2125" y="1806725"/>
                          <a:ext cx="7765500" cy="3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37"/>
            <w:szCs w:val="37"/>
            <w:u w:val="single"/>
            <w:rtl w:val="0"/>
          </w:rPr>
          <w:t xml:space="preserve">Anurag Patil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 : B24CE1047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Branch and Batch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 : Computer Engineering SY1 Batch (B)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2125" y="1806725"/>
                          <a:ext cx="7765500" cy="3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: Game Development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: </w:t>
        <w:br w:type="textWrapping"/>
        <w:t xml:space="preserve">write a game development program that implements the Bubble Sort algorithm. The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program will simulate a simple game where the player can input a set of numbers,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and the numbers will be sorted using Bubble Sort to simulate a "level-up" scenario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where the player's scores are sorted in ascending order.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2125" y="1806725"/>
                          <a:ext cx="7765500" cy="3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CODE 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Using Bubble Sorting */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int*&amp;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 of players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cin &gt;&gt; size;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array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size; i++) 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scores of the players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size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i; j++)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temp;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winner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[size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player with highest score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&lt;&lt;winner&lt;&lt;endl;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Scores of the player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size; i++) 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endl;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start: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array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(array, size);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(array, size);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string play_again;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cout&lt;&lt;endl;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cout&lt;&lt;endl;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 to play again and n to quit: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cin&gt;&gt;play_again;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(play_again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"Thank you for playing..."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cout&lt;&lt;endl;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cout&lt;&lt;endl;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2125" y="1806725"/>
                          <a:ext cx="7765500" cy="3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33"/>
          <w:szCs w:val="33"/>
          <w:rtl w:val="0"/>
        </w:rPr>
        <w:t xml:space="preserve">OUTPUT  : </w:t>
      </w:r>
    </w:p>
    <w:p w:rsidR="00000000" w:rsidDel="00000000" w:rsidP="00000000" w:rsidRDefault="00000000" w:rsidRPr="00000000" w14:paraId="00000056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4852988" cy="2828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2125" y="1806725"/>
                          <a:ext cx="7765500" cy="3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: Organizing Cards in a Hand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: </w:t>
        <w:br w:type="textWrapping"/>
        <w:t xml:space="preserve">write a game development program that implements the Bubble Sort algorithm. The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program will simulate a simple game where the player can input a set of numbers,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and the numbers will be sorted using Bubble Sort to simulate a "level-up" scenario</w:t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where the player's scores are sorted in ascending order.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-140100" y="2932025"/>
                          <a:ext cx="9937200" cy="50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Using Insertion Sorting */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 ; i++){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 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 &gt; number){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j--;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number;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i&lt;size ; i++){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cout&lt;&lt;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size of the cards in Hand:"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cin&gt;&gt;size;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cards number (enter 1 for ace , 11 for jack , 12 for queen , 13 for king):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size; i++) 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cin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 , size);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 , size);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"sorted Deck of Cards"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(array , size);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10075" y="3652600"/>
                          <a:ext cx="9957000" cy="3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OUTPUT  : </w:t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357813" cy="351822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51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-752474</wp:posOffset>
              </wp:positionH>
              <wp:positionV relativeFrom="paragraph">
                <wp:posOffset>-342899</wp:posOffset>
              </wp:positionV>
              <wp:extent cx="7443788" cy="982027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192600" y="324825"/>
                        <a:ext cx="2913300" cy="43953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-752474</wp:posOffset>
              </wp:positionH>
              <wp:positionV relativeFrom="paragraph">
                <wp:posOffset>-342899</wp:posOffset>
              </wp:positionV>
              <wp:extent cx="7443788" cy="9820275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43788" cy="9820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mailto:anuragpatil2024.comp@mmcoe.edu.in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