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8"/>
          <w:szCs w:val="48"/>
        </w:rPr>
        <w:t xml:space="preserve">CRM WORKFLOW</w:t>
      </w:r>
    </w:p>
    <w:p>
      <w:pPr>
        <w:spacing w:before="160"/>
        <w:jc w:val="center"/>
      </w:pPr>
      <w:r>
        <w:rPr>
          <w:b/>
          <w:bCs/>
          <w:color w:val="2E74B5"/>
          <w:sz w:val="26"/>
          <w:szCs w:val="26"/>
        </w:rPr>
        <w:t xml:space="preserve">For a B2B Customized (Engineer-to-Order) Machinery Manufacturing Company</w:t>
      </w:r>
    </w:p>
    <w:p>
      <w:pPr>
        <w:pBdr>
          <w:top w:val="single" w:color="2E74B5" w:sz="8" w:space="10"/>
        </w:pBdr>
        <w:spacing w:before="40"/>
        <w:jc w:val="center"/>
      </w:pPr>
    </w:p>
    <w:p>
      <w:pPr>
        <w:spacing w:before="1700"/>
      </w:pPr>
    </w:p>
    <w:p>
      <w:pPr>
        <w:jc w:val="center"/>
      </w:pPr>
      <w:r>
        <w:rPr>
          <w:color w:val="595959"/>
          <w:sz w:val="22"/>
          <w:szCs w:val="22"/>
        </w:rPr>
        <w:t xml:space="preserve">Prepared by: Anurag Patil</w:t>
      </w:r>
    </w:p>
    <w:p>
      <w:pPr>
        <w:spacing w:before="60"/>
        <w:jc w:val="center"/>
      </w:pPr>
      <w:r>
        <w:rPr>
          <w:color w:val="595959"/>
          <w:sz w:val="22"/>
          <w:szCs w:val="22"/>
        </w:rPr>
        <w:t xml:space="preserve">AGSuite Technologies Pvt Ltd — Zoho Trainee Program</w:t>
      </w:r>
    </w:p>
    <w:p>
      <w:pPr>
        <w:spacing w:before="60"/>
        <w:jc w:val="center"/>
      </w:pPr>
      <w:r>
        <w:rPr>
          <w:color w:val="595959"/>
          <w:sz w:val="20"/>
          <w:szCs w:val="20"/>
        </w:rPr>
        <w:t xml:space="preserve">August 2026</w:t>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1. Why This Business Needs a Different CRM Workflow</w:t>
      </w:r>
    </w:p>
    <w:p>
      <w:pPr>
        <w:spacing w:after="160" w:line="276"/>
      </w:pPr>
      <w:r>
        <w:rPr>
          <w:color w:val="262626"/>
          <w:sz w:val="22"/>
          <w:szCs w:val="22"/>
        </w:rPr>
        <w:t xml:space="preserve">A B2B customized machinery manufacturer does not sell from a catalogue — it sells an Engineer-to-Order (ETO) capability. Every deal starts as a technical problem (“we need a machine that can do X, at Y output, within Z footprint”), not a product SKU. This changes the CRM workflow in three fundamental ways compared to a standard FMEG/consumer manufacturer:</w:t>
      </w:r>
    </w:p>
    <w:p>
      <w:pPr>
        <w:pStyle w:val="ListParagraph"/>
        <w:numPr>
          <w:ilvl w:val="0"/>
          <w:numId w:val="2"/>
        </w:numPr>
        <w:spacing w:after="80" w:line="264"/>
      </w:pPr>
      <w:r>
        <w:rPr>
          <w:color w:val="262626"/>
          <w:sz w:val="22"/>
          <w:szCs w:val="22"/>
        </w:rPr>
        <w:t xml:space="preserve">There is no fixed price list — every quotation is a fresh costing exercise built on a design, so the CRM must carry drawings, specs, and revisions against the Deal, not just a Products line item.</w:t>
      </w:r>
    </w:p>
    <w:p>
      <w:pPr>
        <w:pStyle w:val="ListParagraph"/>
        <w:numPr>
          <w:ilvl w:val="0"/>
          <w:numId w:val="2"/>
        </w:numPr>
        <w:spacing w:after="80" w:line="264"/>
      </w:pPr>
      <w:r>
        <w:rPr>
          <w:color w:val="262626"/>
          <w:sz w:val="22"/>
          <w:szCs w:val="22"/>
        </w:rPr>
        <w:t xml:space="preserve">The buyer must approve a design/drawing before production starts — an approval gate with no equivalent in catalogue-product selling.</w:t>
      </w:r>
    </w:p>
    <w:p>
      <w:pPr>
        <w:pStyle w:val="ListParagraph"/>
        <w:numPr>
          <w:ilvl w:val="0"/>
          <w:numId w:val="2"/>
        </w:numPr>
        <w:spacing w:after="80" w:line="264"/>
      </w:pPr>
      <w:r>
        <w:rPr>
          <w:color w:val="262626"/>
          <w:sz w:val="22"/>
          <w:szCs w:val="22"/>
        </w:rPr>
        <w:t xml:space="preserve">The relationship doesn't end at delivery — installation, commissioning, spares, and AMC (Annual Maintenance Contract) are an ongoing second revenue stream that needs its own tracking.</w:t>
      </w:r>
    </w:p>
    <w:p>
      <w:pPr>
        <w:pStyle w:val="Heading1"/>
        <w:pBdr>
          <w:bottom w:val="single" w:color="1F3864" w:sz="6" w:space="4"/>
        </w:pBdr>
        <w:spacing w:after="160" w:before="360"/>
      </w:pPr>
      <w:r>
        <w:rPr>
          <w:b/>
          <w:bCs/>
          <w:color w:val="1F3864"/>
          <w:sz w:val="30"/>
          <w:szCs w:val="30"/>
        </w:rPr>
        <w:t xml:space="preserve">2. End-to-End Workflow — 10 Stages</w:t>
      </w:r>
    </w:p>
    <w:p>
      <w:pPr>
        <w:spacing w:after="160" w:line="276"/>
      </w:pPr>
      <w:r>
        <w:rPr>
          <w:color w:val="262626"/>
          <w:sz w:val="22"/>
          <w:szCs w:val="22"/>
        </w:rPr>
        <w:t xml:space="preserve">The workflow splits naturally into two phases: Pre-Sales (getting to a signed Purchase Order) and Execution (turning that PO into a delivered, running machine). Both phases are shown as diagrams above; the stages are documented in full below.</w:t>
      </w:r>
    </w:p>
    <w:p>
      <w:pPr>
        <w:pStyle w:val="Heading2"/>
        <w:spacing w:after="120" w:before="280"/>
      </w:pPr>
      <w:r>
        <w:rPr>
          <w:b/>
          <w:bCs/>
          <w:color w:val="2E74B5"/>
          <w:sz w:val="24"/>
          <w:szCs w:val="24"/>
        </w:rPr>
        <w:t xml:space="preserve">Phase A — Pre-Sales (Enquiry to PO)</w:t>
      </w:r>
    </w:p>
    <w:p>
      <w:pPr>
        <w:pStyle w:val="Heading3"/>
        <w:spacing w:after="100" w:before="200"/>
      </w:pPr>
      <w:r>
        <w:rPr>
          <w:b/>
          <w:bCs/>
          <w:color w:val="1F3864"/>
          <w:sz w:val="22"/>
          <w:szCs w:val="22"/>
        </w:rPr>
        <w:t xml:space="preserve">Stage 1 — Enquiry / RFQ Received</w:t>
      </w:r>
    </w:p>
    <w:p>
      <w:pPr>
        <w:spacing w:after="160" w:line="276"/>
      </w:pPr>
      <w:r>
        <w:rPr>
          <w:color w:val="262626"/>
          <w:sz w:val="22"/>
          <w:szCs w:val="22"/>
        </w:rPr>
        <w:t xml:space="preserve">A prospective buyer shares a requirement — sometimes a detailed drawing, sometimes just a process problem to solve. Enquiries arrive through the company website, trade shows (e.g. IMTEX, Automation Expo), referrals, or direct outreach from the sales/applications engineering team.</w:t>
      </w:r>
    </w:p>
    <w:p>
      <w:pPr>
        <w:pStyle w:val="Heading3"/>
        <w:spacing w:after="100" w:before="200"/>
      </w:pPr>
      <w:r>
        <w:rPr>
          <w:b/>
          <w:bCs/>
          <w:color w:val="1F3864"/>
          <w:sz w:val="22"/>
          <w:szCs w:val="22"/>
        </w:rPr>
        <w:t xml:space="preserve">Stage 2 — Technical Feasibility Review</w:t>
      </w:r>
    </w:p>
    <w:p>
      <w:pPr>
        <w:spacing w:after="160" w:line="276"/>
      </w:pPr>
      <w:r>
        <w:rPr>
          <w:color w:val="262626"/>
          <w:sz w:val="22"/>
          <w:szCs w:val="22"/>
        </w:rPr>
        <w:t xml:space="preserve">Before any commercial conversation, the applications/design engineering team checks whether the requirement is buildable within the company's capability — tolerances, output rate, footprint, and any special certifications (CE, ATEX, etc.) the buyer's industry requires.</w:t>
      </w:r>
    </w:p>
    <w:p>
      <w:pPr>
        <w:pStyle w:val="Heading3"/>
        <w:spacing w:after="100" w:before="200"/>
      </w:pPr>
      <w:r>
        <w:rPr>
          <w:b/>
          <w:bCs/>
          <w:color w:val="1F3864"/>
          <w:sz w:val="22"/>
          <w:szCs w:val="22"/>
        </w:rPr>
        <w:t xml:space="preserve">Stage 3 — Costing &amp; Quotation</w:t>
      </w:r>
    </w:p>
    <w:p>
      <w:pPr>
        <w:spacing w:after="160" w:line="276"/>
      </w:pPr>
      <w:r>
        <w:rPr>
          <w:color w:val="262626"/>
          <w:sz w:val="22"/>
          <w:szCs w:val="22"/>
        </w:rPr>
        <w:t xml:space="preserve">Once feasible, a costing engineer builds a fresh cost estimate — design/engineering hours, raw material, bought-out components (motors, PLCs, sensors), fabrication, assembly labour, and margin. This becomes a formal quotation, often followed by 2–3 rounds of revision as the buyer negotiates scope.</w:t>
      </w:r>
    </w:p>
    <w:p>
      <w:pPr>
        <w:pStyle w:val="Heading3"/>
        <w:spacing w:after="100" w:before="200"/>
      </w:pPr>
      <w:r>
        <w:rPr>
          <w:b/>
          <w:bCs/>
          <w:color w:val="1F3864"/>
          <w:sz w:val="22"/>
          <w:szCs w:val="22"/>
        </w:rPr>
        <w:t xml:space="preserve">Stage 4 — Design / Drawing Approval</w:t>
      </w:r>
    </w:p>
    <w:p>
      <w:pPr>
        <w:spacing w:after="160" w:line="276"/>
      </w:pPr>
      <w:r>
        <w:rPr>
          <w:color w:val="262626"/>
          <w:sz w:val="22"/>
          <w:szCs w:val="22"/>
        </w:rPr>
        <w:t xml:space="preserve">For custom machinery, the buyer typically must approve a General Arrangement (GA) drawing — sometimes a full 3D model — before the order is confirmed. This is the single most distinctive gate in this sales process and the one most often lost track of without a system enforcing it.</w:t>
      </w:r>
    </w:p>
    <w:p>
      <w:pPr>
        <w:pStyle w:val="Heading3"/>
        <w:spacing w:after="100" w:before="200"/>
      </w:pPr>
      <w:r>
        <w:rPr>
          <w:b/>
          <w:bCs/>
          <w:color w:val="1F3864"/>
          <w:sz w:val="22"/>
          <w:szCs w:val="22"/>
        </w:rPr>
        <w:t xml:space="preserve">Stage 5 — Negotiation &amp; Purchase Order</w:t>
      </w:r>
    </w:p>
    <w:p>
      <w:pPr>
        <w:spacing w:after="160" w:line="276"/>
      </w:pPr>
      <w:r>
        <w:rPr>
          <w:color w:val="262626"/>
          <w:sz w:val="22"/>
          <w:szCs w:val="22"/>
        </w:rPr>
        <w:t xml:space="preserve">Commercial terms (payment milestones — typically advance / against-drawing-approval / against-dispatch / against-commissioning — delivery timeline, warranty terms) are finalised and the buyer issues a formal PO or signs a supply contract.</w:t>
      </w:r>
    </w:p>
    <w:p>
      <w:pPr>
        <w:pStyle w:val="Heading2"/>
        <w:spacing w:after="120" w:before="280"/>
      </w:pPr>
      <w:r>
        <w:rPr>
          <w:b/>
          <w:bCs/>
          <w:color w:val="2E74B5"/>
          <w:sz w:val="24"/>
          <w:szCs w:val="24"/>
        </w:rPr>
        <w:t xml:space="preserve">Phase B — Execution (PO to Running Machine)</w:t>
      </w:r>
    </w:p>
    <w:p>
      <w:pPr>
        <w:pStyle w:val="Heading3"/>
        <w:spacing w:after="100" w:before="200"/>
      </w:pPr>
      <w:r>
        <w:rPr>
          <w:b/>
          <w:bCs/>
          <w:color w:val="1F3864"/>
          <w:sz w:val="22"/>
          <w:szCs w:val="22"/>
        </w:rPr>
        <w:t xml:space="preserve">Stage 6 — Detailed Engineering &amp; Procurement</w:t>
      </w:r>
    </w:p>
    <w:p>
      <w:pPr>
        <w:spacing w:after="160" w:line="276"/>
      </w:pPr>
      <w:r>
        <w:rPr>
          <w:color w:val="262626"/>
          <w:sz w:val="22"/>
          <w:szCs w:val="22"/>
        </w:rPr>
        <w:t xml:space="preserve">The approved design is converted into full manufacturing drawings and a Bill of Materials (BOM). Long-lead bought-out items (motors, drives, PLCs, pneumatics) are ordered immediately, since they often set the overall delivery timeline more than in-house fabrication does.</w:t>
      </w:r>
    </w:p>
    <w:p>
      <w:pPr>
        <w:pStyle w:val="Heading3"/>
        <w:spacing w:after="100" w:before="200"/>
      </w:pPr>
      <w:r>
        <w:rPr>
          <w:b/>
          <w:bCs/>
          <w:color w:val="1F3864"/>
          <w:sz w:val="22"/>
          <w:szCs w:val="22"/>
        </w:rPr>
        <w:t xml:space="preserve">Stage 7 — Manufacturing &amp; Assembly</w:t>
      </w:r>
    </w:p>
    <w:p>
      <w:pPr>
        <w:spacing w:after="160" w:line="276"/>
      </w:pPr>
      <w:r>
        <w:rPr>
          <w:color w:val="262626"/>
          <w:sz w:val="22"/>
          <w:szCs w:val="22"/>
        </w:rPr>
        <w:t xml:space="preserve">Fabrication, machining, and sub-assembly happen against the approved drawing set. Progress is typically tracked against a project timeline rather than a simple pipeline stage, since a single machine can take weeks to months to build.</w:t>
      </w:r>
    </w:p>
    <w:p>
      <w:pPr>
        <w:pStyle w:val="Heading3"/>
        <w:spacing w:after="100" w:before="200"/>
      </w:pPr>
      <w:r>
        <w:rPr>
          <w:b/>
          <w:bCs/>
          <w:color w:val="1F3864"/>
          <w:sz w:val="22"/>
          <w:szCs w:val="22"/>
        </w:rPr>
        <w:t xml:space="preserve">Stage 8 — Factory Acceptance Test (FAT)</w:t>
      </w:r>
    </w:p>
    <w:p>
      <w:pPr>
        <w:spacing w:after="160" w:line="276"/>
      </w:pPr>
      <w:r>
        <w:rPr>
          <w:color w:val="262626"/>
          <w:sz w:val="22"/>
          <w:szCs w:val="22"/>
        </w:rPr>
        <w:t xml:space="preserve">Before dispatch, the buyer (or their representative) inspects and tests the machine at the manufacturer's works against agreed acceptance criteria. FAT sign-off is usually a contractual milestone tied to a payment release.</w:t>
      </w:r>
    </w:p>
    <w:p>
      <w:pPr>
        <w:pStyle w:val="Heading3"/>
        <w:spacing w:after="100" w:before="200"/>
      </w:pPr>
      <w:r>
        <w:rPr>
          <w:b/>
          <w:bCs/>
          <w:color w:val="1F3864"/>
          <w:sz w:val="22"/>
          <w:szCs w:val="22"/>
        </w:rPr>
        <w:t xml:space="preserve">Stage 9 — Dispatch, Installation &amp; Commissioning</w:t>
      </w:r>
    </w:p>
    <w:p>
      <w:pPr>
        <w:spacing w:after="160" w:line="276"/>
      </w:pPr>
      <w:r>
        <w:rPr>
          <w:color w:val="262626"/>
          <w:sz w:val="22"/>
          <w:szCs w:val="22"/>
        </w:rPr>
        <w:t xml:space="preserve">The machine is disassembled if needed, shipped, and reassembled/commissioned on-site. A Site Acceptance Test (SAT) often follows, along with operator training — both frequently tied to the final payment milestone.</w:t>
      </w:r>
    </w:p>
    <w:p>
      <w:pPr>
        <w:pStyle w:val="Heading3"/>
        <w:spacing w:after="100" w:before="200"/>
      </w:pPr>
      <w:r>
        <w:rPr>
          <w:b/>
          <w:bCs/>
          <w:color w:val="1F3864"/>
          <w:sz w:val="22"/>
          <w:szCs w:val="22"/>
        </w:rPr>
        <w:t xml:space="preserve">Stage 10 — After-Sales, Spares &amp; AMC</w:t>
      </w:r>
    </w:p>
    <w:p>
      <w:pPr>
        <w:spacing w:after="160" w:line="276"/>
      </w:pPr>
      <w:r>
        <w:rPr>
          <w:color w:val="262626"/>
          <w:sz w:val="22"/>
          <w:szCs w:val="22"/>
        </w:rPr>
        <w:t xml:space="preserve">Once running, the relationship shifts to warranty support, spare-parts supply, and (often) an Annual Maintenance Contract. For repeat-purchase buyers (e.g. an expanding factory ordering a second or third line), this stage is also where the next enquiry usually originates.</w:t>
      </w:r>
    </w:p>
    <w:p>
      <w:pPr>
        <w:pStyle w:val="Heading1"/>
        <w:pBdr>
          <w:bottom w:val="single" w:color="1F3864" w:sz="6" w:space="4"/>
        </w:pBdr>
        <w:spacing w:after="160" w:before="360"/>
      </w:pPr>
      <w:r>
        <w:rPr>
          <w:b/>
          <w:bCs/>
          <w:color w:val="1F3864"/>
          <w:sz w:val="30"/>
          <w:szCs w:val="30"/>
        </w:rPr>
        <w:t xml:space="preserve">3. Zoho CRM Module Mapping</w:t>
      </w:r>
    </w:p>
    <w:p>
      <w:pPr>
        <w:spacing w:after="160" w:line="276"/>
      </w:pPr>
      <w:r>
        <w:rPr>
          <w:color w:val="262626"/>
          <w:sz w:val="22"/>
          <w:szCs w:val="22"/>
        </w:rPr>
        <w:t xml:space="preserve">Each stage above maps to specific Zoho CRM modules and configuration. The core addition versus a catalogue-product setup is the Blueprint-enforced Design Approval gate and a Projects/Tasks structure to track long manufacturing timelines.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060"/>
      </w:tblGrid>
      <w:tr>
        <w:trPr>
          <w:tblHeader/>
        </w:trPr>
        <w:tc>
          <w:tcPr>
            <w:tcW w:type="dxa" w:w="2600"/>
            <w:shd w:fill="1F3864" w:val="clear"/>
            <w:tcMar>
              <w:top w:type="dxa" w:w="70"/>
              <w:left w:type="dxa" w:w="90"/>
              <w:bottom w:type="dxa" w:w="70"/>
              <w:right w:type="dxa" w:w="90"/>
            </w:tcMar>
          </w:tcPr>
          <w:p>
            <w:r>
              <w:rPr>
                <w:b/>
                <w:bCs/>
                <w:color w:val="FFFFFF"/>
                <w:sz w:val="19"/>
                <w:szCs w:val="19"/>
              </w:rPr>
              <w:t xml:space="preserve">Workflow Stage</w:t>
            </w:r>
          </w:p>
        </w:tc>
        <w:tc>
          <w:tcPr>
            <w:tcW w:type="dxa" w:w="2900"/>
            <w:shd w:fill="1F3864" w:val="clear"/>
            <w:tcMar>
              <w:top w:type="dxa" w:w="70"/>
              <w:left w:type="dxa" w:w="90"/>
              <w:bottom w:type="dxa" w:w="70"/>
              <w:right w:type="dxa" w:w="90"/>
            </w:tcMar>
          </w:tcPr>
          <w:p>
            <w:r>
              <w:rPr>
                <w:b/>
                <w:bCs/>
                <w:color w:val="FFFFFF"/>
                <w:sz w:val="19"/>
                <w:szCs w:val="19"/>
              </w:rPr>
              <w:t xml:space="preserve">Zoho CRM Module / Feature</w:t>
            </w:r>
          </w:p>
        </w:tc>
        <w:tc>
          <w:tcPr>
            <w:tcW w:type="dxa" w:w="4060"/>
            <w:shd w:fill="1F3864" w:val="clear"/>
            <w:tcMar>
              <w:top w:type="dxa" w:w="70"/>
              <w:left w:type="dxa" w:w="90"/>
              <w:bottom w:type="dxa" w:w="70"/>
              <w:right w:type="dxa" w:w="90"/>
            </w:tcMar>
          </w:tcPr>
          <w:p>
            <w:r>
              <w:rPr>
                <w:b/>
                <w:bCs/>
                <w:color w:val="FFFFFF"/>
                <w:sz w:val="19"/>
                <w:szCs w:val="19"/>
              </w:rPr>
              <w:t xml:space="preserve">Configuration Notes</w:t>
            </w:r>
          </w:p>
        </w:tc>
      </w:tr>
      <w:tr>
        <w:tc>
          <w:tcPr>
            <w:tcW w:type="dxa" w:w="2600"/>
            <w:tcMar>
              <w:top w:type="dxa" w:w="70"/>
              <w:left w:type="dxa" w:w="90"/>
              <w:bottom w:type="dxa" w:w="70"/>
              <w:right w:type="dxa" w:w="90"/>
            </w:tcMar>
          </w:tcPr>
          <w:p>
            <w:r>
              <w:rPr>
                <w:b w:val="false"/>
                <w:bCs w:val="false"/>
                <w:color w:val="262626"/>
                <w:sz w:val="19"/>
                <w:szCs w:val="19"/>
              </w:rPr>
              <w:t xml:space="preserve">1. Enquiry / RFQ</w:t>
            </w:r>
          </w:p>
        </w:tc>
        <w:tc>
          <w:tcPr>
            <w:tcW w:type="dxa" w:w="2900"/>
            <w:tcMar>
              <w:top w:type="dxa" w:w="70"/>
              <w:left w:type="dxa" w:w="90"/>
              <w:bottom w:type="dxa" w:w="70"/>
              <w:right w:type="dxa" w:w="90"/>
            </w:tcMar>
          </w:tcPr>
          <w:p>
            <w:r>
              <w:rPr>
                <w:b w:val="false"/>
                <w:bCs w:val="false"/>
                <w:color w:val="262626"/>
                <w:sz w:val="19"/>
                <w:szCs w:val="19"/>
              </w:rPr>
              <w:t xml:space="preserve">Leads + Web-to-Lead / Email Parser</w:t>
            </w:r>
          </w:p>
        </w:tc>
        <w:tc>
          <w:tcPr>
            <w:tcW w:type="dxa" w:w="4060"/>
            <w:tcMar>
              <w:top w:type="dxa" w:w="70"/>
              <w:left w:type="dxa" w:w="90"/>
              <w:bottom w:type="dxa" w:w="70"/>
              <w:right w:type="dxa" w:w="90"/>
            </w:tcMar>
          </w:tcPr>
          <w:p>
            <w:r>
              <w:rPr>
                <w:b w:val="false"/>
                <w:bCs w:val="false"/>
                <w:color w:val="262626"/>
                <w:sz w:val="19"/>
                <w:szCs w:val="19"/>
              </w:rPr>
              <w:t xml:space="preserve">Enquiries auto-create a Lead; custom fields capture industry, required output rate, and any attached drawing file.</w:t>
            </w:r>
          </w:p>
        </w:tc>
      </w:tr>
      <w:tr>
        <w:tc>
          <w:tcPr>
            <w:tcW w:type="dxa" w:w="2600"/>
            <w:shd w:fill="DCE6F1" w:val="clear"/>
            <w:tcMar>
              <w:top w:type="dxa" w:w="70"/>
              <w:left w:type="dxa" w:w="90"/>
              <w:bottom w:type="dxa" w:w="70"/>
              <w:right w:type="dxa" w:w="90"/>
            </w:tcMar>
          </w:tcPr>
          <w:p>
            <w:r>
              <w:rPr>
                <w:b w:val="false"/>
                <w:bCs w:val="false"/>
                <w:color w:val="262626"/>
                <w:sz w:val="19"/>
                <w:szCs w:val="19"/>
              </w:rPr>
              <w:t xml:space="preserve">2. Technical feasibility</w:t>
            </w:r>
          </w:p>
        </w:tc>
        <w:tc>
          <w:tcPr>
            <w:tcW w:type="dxa" w:w="2900"/>
            <w:shd w:fill="DCE6F1" w:val="clear"/>
            <w:tcMar>
              <w:top w:type="dxa" w:w="70"/>
              <w:left w:type="dxa" w:w="90"/>
              <w:bottom w:type="dxa" w:w="70"/>
              <w:right w:type="dxa" w:w="90"/>
            </w:tcMar>
          </w:tcPr>
          <w:p>
            <w:r>
              <w:rPr>
                <w:b w:val="false"/>
                <w:bCs w:val="false"/>
                <w:color w:val="262626"/>
                <w:sz w:val="19"/>
                <w:szCs w:val="19"/>
              </w:rPr>
              <w:t xml:space="preserve">Lead custom fields + Tasks assigned to Engineering</w:t>
            </w:r>
          </w:p>
        </w:tc>
        <w:tc>
          <w:tcPr>
            <w:tcW w:type="dxa" w:w="4060"/>
            <w:shd w:fill="DCE6F1" w:val="clear"/>
            <w:tcMar>
              <w:top w:type="dxa" w:w="70"/>
              <w:left w:type="dxa" w:w="90"/>
              <w:bottom w:type="dxa" w:w="70"/>
              <w:right w:type="dxa" w:w="90"/>
            </w:tcMar>
          </w:tcPr>
          <w:p>
            <w:r>
              <w:rPr>
                <w:b w:val="false"/>
                <w:bCs w:val="false"/>
                <w:color w:val="262626"/>
                <w:sz w:val="19"/>
                <w:szCs w:val="19"/>
              </w:rPr>
              <w:t xml:space="preserve">A “Feasibility Status” picklist (Pending / Feasible / Not Feasible) gates conversion to a Deal.</w:t>
            </w:r>
          </w:p>
        </w:tc>
      </w:tr>
      <w:tr>
        <w:tc>
          <w:tcPr>
            <w:tcW w:type="dxa" w:w="2600"/>
            <w:tcMar>
              <w:top w:type="dxa" w:w="70"/>
              <w:left w:type="dxa" w:w="90"/>
              <w:bottom w:type="dxa" w:w="70"/>
              <w:right w:type="dxa" w:w="90"/>
            </w:tcMar>
          </w:tcPr>
          <w:p>
            <w:r>
              <w:rPr>
                <w:b w:val="false"/>
                <w:bCs w:val="false"/>
                <w:color w:val="262626"/>
                <w:sz w:val="19"/>
                <w:szCs w:val="19"/>
              </w:rPr>
              <w:t xml:space="preserve">3. Costing &amp; quotation</w:t>
            </w:r>
          </w:p>
        </w:tc>
        <w:tc>
          <w:tcPr>
            <w:tcW w:type="dxa" w:w="2900"/>
            <w:tcMar>
              <w:top w:type="dxa" w:w="70"/>
              <w:left w:type="dxa" w:w="90"/>
              <w:bottom w:type="dxa" w:w="70"/>
              <w:right w:type="dxa" w:w="90"/>
            </w:tcMar>
          </w:tcPr>
          <w:p>
            <w:r>
              <w:rPr>
                <w:b w:val="false"/>
                <w:bCs w:val="false"/>
                <w:color w:val="262626"/>
                <w:sz w:val="19"/>
                <w:szCs w:val="19"/>
              </w:rPr>
              <w:t xml:space="preserve">Deals + Quotes module, custom “Costing Sheet” fields or linked document</w:t>
            </w:r>
          </w:p>
        </w:tc>
        <w:tc>
          <w:tcPr>
            <w:tcW w:type="dxa" w:w="4060"/>
            <w:tcMar>
              <w:top w:type="dxa" w:w="70"/>
              <w:left w:type="dxa" w:w="90"/>
              <w:bottom w:type="dxa" w:w="70"/>
              <w:right w:type="dxa" w:w="90"/>
            </w:tcMar>
          </w:tcPr>
          <w:p>
            <w:r>
              <w:rPr>
                <w:b w:val="false"/>
                <w:bCs w:val="false"/>
                <w:color w:val="262626"/>
                <w:sz w:val="19"/>
                <w:szCs w:val="19"/>
              </w:rPr>
              <w:t xml:space="preserve">Quote revisions are versioned in Zoho CRM's Quotes module rather than emailed as loose attachments.</w:t>
            </w:r>
          </w:p>
        </w:tc>
      </w:tr>
      <w:tr>
        <w:tc>
          <w:tcPr>
            <w:tcW w:type="dxa" w:w="2600"/>
            <w:shd w:fill="DCE6F1" w:val="clear"/>
            <w:tcMar>
              <w:top w:type="dxa" w:w="70"/>
              <w:left w:type="dxa" w:w="90"/>
              <w:bottom w:type="dxa" w:w="70"/>
              <w:right w:type="dxa" w:w="90"/>
            </w:tcMar>
          </w:tcPr>
          <w:p>
            <w:r>
              <w:rPr>
                <w:b w:val="false"/>
                <w:bCs w:val="false"/>
                <w:color w:val="262626"/>
                <w:sz w:val="19"/>
                <w:szCs w:val="19"/>
              </w:rPr>
              <w:t xml:space="preserve">4. Design / drawing approval</w:t>
            </w:r>
          </w:p>
        </w:tc>
        <w:tc>
          <w:tcPr>
            <w:tcW w:type="dxa" w:w="2900"/>
            <w:shd w:fill="DCE6F1" w:val="clear"/>
            <w:tcMar>
              <w:top w:type="dxa" w:w="70"/>
              <w:left w:type="dxa" w:w="90"/>
              <w:bottom w:type="dxa" w:w="70"/>
              <w:right w:type="dxa" w:w="90"/>
            </w:tcMar>
          </w:tcPr>
          <w:p>
            <w:r>
              <w:rPr>
                <w:b w:val="false"/>
                <w:bCs w:val="false"/>
                <w:color w:val="262626"/>
                <w:sz w:val="19"/>
                <w:szCs w:val="19"/>
              </w:rPr>
              <w:t xml:space="preserve">Deals + Blueprint stage gate + Documents/attachments</w:t>
            </w:r>
          </w:p>
        </w:tc>
        <w:tc>
          <w:tcPr>
            <w:tcW w:type="dxa" w:w="4060"/>
            <w:shd w:fill="DCE6F1" w:val="clear"/>
            <w:tcMar>
              <w:top w:type="dxa" w:w="70"/>
              <w:left w:type="dxa" w:w="90"/>
              <w:bottom w:type="dxa" w:w="70"/>
              <w:right w:type="dxa" w:w="90"/>
            </w:tcMar>
          </w:tcPr>
          <w:p>
            <w:r>
              <w:rPr>
                <w:b w:val="false"/>
                <w:bCs w:val="false"/>
                <w:color w:val="262626"/>
                <w:sz w:val="19"/>
                <w:szCs w:val="19"/>
              </w:rPr>
              <w:t xml:space="preserve">Blueprint blocks the Deal from moving to “Negotiation” until a “Drawing Approved” field/attachment is marked complete — the critical control point for this business.</w:t>
            </w:r>
          </w:p>
        </w:tc>
      </w:tr>
      <w:tr>
        <w:tc>
          <w:tcPr>
            <w:tcW w:type="dxa" w:w="2600"/>
            <w:tcMar>
              <w:top w:type="dxa" w:w="70"/>
              <w:left w:type="dxa" w:w="90"/>
              <w:bottom w:type="dxa" w:w="70"/>
              <w:right w:type="dxa" w:w="90"/>
            </w:tcMar>
          </w:tcPr>
          <w:p>
            <w:r>
              <w:rPr>
                <w:b w:val="false"/>
                <w:bCs w:val="false"/>
                <w:color w:val="262626"/>
                <w:sz w:val="19"/>
                <w:szCs w:val="19"/>
              </w:rPr>
              <w:t xml:space="preserve">5. Negotiation &amp; PO</w:t>
            </w:r>
          </w:p>
        </w:tc>
        <w:tc>
          <w:tcPr>
            <w:tcW w:type="dxa" w:w="2900"/>
            <w:tcMar>
              <w:top w:type="dxa" w:w="70"/>
              <w:left w:type="dxa" w:w="90"/>
              <w:bottom w:type="dxa" w:w="70"/>
              <w:right w:type="dxa" w:w="90"/>
            </w:tcMar>
          </w:tcPr>
          <w:p>
            <w:r>
              <w:rPr>
                <w:b w:val="false"/>
                <w:bCs w:val="false"/>
                <w:color w:val="262626"/>
                <w:sz w:val="19"/>
                <w:szCs w:val="19"/>
              </w:rPr>
              <w:t xml:space="preserve">Deals (stage: Negotiation → Closed Won) + Sales Order</w:t>
            </w:r>
          </w:p>
        </w:tc>
        <w:tc>
          <w:tcPr>
            <w:tcW w:type="dxa" w:w="4060"/>
            <w:tcMar>
              <w:top w:type="dxa" w:w="70"/>
              <w:left w:type="dxa" w:w="90"/>
              <w:bottom w:type="dxa" w:w="70"/>
              <w:right w:type="dxa" w:w="90"/>
            </w:tcMar>
          </w:tcPr>
          <w:p>
            <w:r>
              <w:rPr>
                <w:b w:val="false"/>
                <w:bCs w:val="false"/>
                <w:color w:val="262626"/>
                <w:sz w:val="19"/>
                <w:szCs w:val="19"/>
              </w:rPr>
              <w:t xml:space="preserve">PO number, payment milestone schedule, and delivery date are logged as Deal/Sales Order fields.</w:t>
            </w:r>
          </w:p>
        </w:tc>
      </w:tr>
      <w:tr>
        <w:tc>
          <w:tcPr>
            <w:tcW w:type="dxa" w:w="2600"/>
            <w:shd w:fill="DCE6F1" w:val="clear"/>
            <w:tcMar>
              <w:top w:type="dxa" w:w="70"/>
              <w:left w:type="dxa" w:w="90"/>
              <w:bottom w:type="dxa" w:w="70"/>
              <w:right w:type="dxa" w:w="90"/>
            </w:tcMar>
          </w:tcPr>
          <w:p>
            <w:r>
              <w:rPr>
                <w:b w:val="false"/>
                <w:bCs w:val="false"/>
                <w:color w:val="262626"/>
                <w:sz w:val="19"/>
                <w:szCs w:val="19"/>
              </w:rPr>
              <w:t xml:space="preserve">6. Engineering &amp; procurement</w:t>
            </w:r>
          </w:p>
        </w:tc>
        <w:tc>
          <w:tcPr>
            <w:tcW w:type="dxa" w:w="2900"/>
            <w:shd w:fill="DCE6F1" w:val="clear"/>
            <w:tcMar>
              <w:top w:type="dxa" w:w="70"/>
              <w:left w:type="dxa" w:w="90"/>
              <w:bottom w:type="dxa" w:w="70"/>
              <w:right w:type="dxa" w:w="90"/>
            </w:tcMar>
          </w:tcPr>
          <w:p>
            <w:r>
              <w:rPr>
                <w:b w:val="false"/>
                <w:bCs w:val="false"/>
                <w:color w:val="262626"/>
                <w:sz w:val="19"/>
                <w:szCs w:val="19"/>
              </w:rPr>
              <w:t xml:space="preserve">Custom module “Project / Work Order” linked to the Deal</w:t>
            </w:r>
          </w:p>
        </w:tc>
        <w:tc>
          <w:tcPr>
            <w:tcW w:type="dxa" w:w="4060"/>
            <w:shd w:fill="DCE6F1" w:val="clear"/>
            <w:tcMar>
              <w:top w:type="dxa" w:w="70"/>
              <w:left w:type="dxa" w:w="90"/>
              <w:bottom w:type="dxa" w:w="70"/>
              <w:right w:type="dxa" w:w="90"/>
            </w:tcMar>
          </w:tcPr>
          <w:p>
            <w:r>
              <w:rPr>
                <w:b w:val="false"/>
                <w:bCs w:val="false"/>
                <w:color w:val="262626"/>
                <w:sz w:val="19"/>
                <w:szCs w:val="19"/>
              </w:rPr>
              <w:t xml:space="preserve">Tracks BOM status, long-lead item PO dates, and internal drawing release — effectively a lightweight project tracker inside the CRM.</w:t>
            </w:r>
          </w:p>
        </w:tc>
      </w:tr>
      <w:tr>
        <w:tc>
          <w:tcPr>
            <w:tcW w:type="dxa" w:w="2600"/>
            <w:tcMar>
              <w:top w:type="dxa" w:w="70"/>
              <w:left w:type="dxa" w:w="90"/>
              <w:bottom w:type="dxa" w:w="70"/>
              <w:right w:type="dxa" w:w="90"/>
            </w:tcMar>
          </w:tcPr>
          <w:p>
            <w:r>
              <w:rPr>
                <w:b w:val="false"/>
                <w:bCs w:val="false"/>
                <w:color w:val="262626"/>
                <w:sz w:val="19"/>
                <w:szCs w:val="19"/>
              </w:rPr>
              <w:t xml:space="preserve">7. Manufacturing &amp; assembly</w:t>
            </w:r>
          </w:p>
        </w:tc>
        <w:tc>
          <w:tcPr>
            <w:tcW w:type="dxa" w:w="2900"/>
            <w:tcMar>
              <w:top w:type="dxa" w:w="70"/>
              <w:left w:type="dxa" w:w="90"/>
              <w:bottom w:type="dxa" w:w="70"/>
              <w:right w:type="dxa" w:w="90"/>
            </w:tcMar>
          </w:tcPr>
          <w:p>
            <w:r>
              <w:rPr>
                <w:b w:val="false"/>
                <w:bCs w:val="false"/>
                <w:color w:val="262626"/>
                <w:sz w:val="19"/>
                <w:szCs w:val="19"/>
              </w:rPr>
              <w:t xml:space="preserve">Tasks/Activities linked to the Work Order, or integration with an MES/ERP</w:t>
            </w:r>
          </w:p>
        </w:tc>
        <w:tc>
          <w:tcPr>
            <w:tcW w:type="dxa" w:w="4060"/>
            <w:tcMar>
              <w:top w:type="dxa" w:w="70"/>
              <w:left w:type="dxa" w:w="90"/>
              <w:bottom w:type="dxa" w:w="70"/>
              <w:right w:type="dxa" w:w="90"/>
            </w:tcMar>
          </w:tcPr>
          <w:p>
            <w:r>
              <w:rPr>
                <w:b w:val="false"/>
                <w:bCs w:val="false"/>
                <w:color w:val="262626"/>
                <w:sz w:val="19"/>
                <w:szCs w:val="19"/>
              </w:rPr>
              <w:t xml:space="preserve">For CRM-only tracking, milestone Tasks (Fabrication Start, Assembly Start, etc.) with due dates give visibility without duplicating a full ERP.</w:t>
            </w:r>
          </w:p>
        </w:tc>
      </w:tr>
      <w:tr>
        <w:tc>
          <w:tcPr>
            <w:tcW w:type="dxa" w:w="2600"/>
            <w:shd w:fill="DCE6F1" w:val="clear"/>
            <w:tcMar>
              <w:top w:type="dxa" w:w="70"/>
              <w:left w:type="dxa" w:w="90"/>
              <w:bottom w:type="dxa" w:w="70"/>
              <w:right w:type="dxa" w:w="90"/>
            </w:tcMar>
          </w:tcPr>
          <w:p>
            <w:r>
              <w:rPr>
                <w:b w:val="false"/>
                <w:bCs w:val="false"/>
                <w:color w:val="262626"/>
                <w:sz w:val="19"/>
                <w:szCs w:val="19"/>
              </w:rPr>
              <w:t xml:space="preserve">8. Factory Acceptance Test</w:t>
            </w:r>
          </w:p>
        </w:tc>
        <w:tc>
          <w:tcPr>
            <w:tcW w:type="dxa" w:w="2900"/>
            <w:shd w:fill="DCE6F1" w:val="clear"/>
            <w:tcMar>
              <w:top w:type="dxa" w:w="70"/>
              <w:left w:type="dxa" w:w="90"/>
              <w:bottom w:type="dxa" w:w="70"/>
              <w:right w:type="dxa" w:w="90"/>
            </w:tcMar>
          </w:tcPr>
          <w:p>
            <w:r>
              <w:rPr>
                <w:b w:val="false"/>
                <w:bCs w:val="false"/>
                <w:color w:val="262626"/>
                <w:sz w:val="19"/>
                <w:szCs w:val="19"/>
              </w:rPr>
              <w:t xml:space="preserve">Custom module or Case linked to the Work Order, with a Blueprint gate before Dispatch</w:t>
            </w:r>
          </w:p>
        </w:tc>
        <w:tc>
          <w:tcPr>
            <w:tcW w:type="dxa" w:w="4060"/>
            <w:shd w:fill="DCE6F1" w:val="clear"/>
            <w:tcMar>
              <w:top w:type="dxa" w:w="70"/>
              <w:left w:type="dxa" w:w="90"/>
              <w:bottom w:type="dxa" w:w="70"/>
              <w:right w:type="dxa" w:w="90"/>
            </w:tcMar>
          </w:tcPr>
          <w:p>
            <w:r>
              <w:rPr>
                <w:b w:val="false"/>
                <w:bCs w:val="false"/>
                <w:color w:val="262626"/>
                <w:sz w:val="19"/>
                <w:szCs w:val="19"/>
              </w:rPr>
              <w:t xml:space="preserve">FAT sign-off (often a scanned protocol document) is attached and required before the Deal/Work Order can move to “Dispatched”.</w:t>
            </w:r>
          </w:p>
        </w:tc>
      </w:tr>
      <w:tr>
        <w:tc>
          <w:tcPr>
            <w:tcW w:type="dxa" w:w="2600"/>
            <w:tcMar>
              <w:top w:type="dxa" w:w="70"/>
              <w:left w:type="dxa" w:w="90"/>
              <w:bottom w:type="dxa" w:w="70"/>
              <w:right w:type="dxa" w:w="90"/>
            </w:tcMar>
          </w:tcPr>
          <w:p>
            <w:r>
              <w:rPr>
                <w:b w:val="false"/>
                <w:bCs w:val="false"/>
                <w:color w:val="262626"/>
                <w:sz w:val="19"/>
                <w:szCs w:val="19"/>
              </w:rPr>
              <w:t xml:space="preserve">9. Dispatch, install &amp; commission</w:t>
            </w:r>
          </w:p>
        </w:tc>
        <w:tc>
          <w:tcPr>
            <w:tcW w:type="dxa" w:w="2900"/>
            <w:tcMar>
              <w:top w:type="dxa" w:w="70"/>
              <w:left w:type="dxa" w:w="90"/>
              <w:bottom w:type="dxa" w:w="70"/>
              <w:right w:type="dxa" w:w="90"/>
            </w:tcMar>
          </w:tcPr>
          <w:p>
            <w:r>
              <w:rPr>
                <w:b w:val="false"/>
                <w:bCs w:val="false"/>
                <w:color w:val="262626"/>
                <w:sz w:val="19"/>
                <w:szCs w:val="19"/>
              </w:rPr>
              <w:t xml:space="preserve">Activities (site visit logging) + Cases for SAT issues</w:t>
            </w:r>
          </w:p>
        </w:tc>
        <w:tc>
          <w:tcPr>
            <w:tcW w:type="dxa" w:w="4060"/>
            <w:tcMar>
              <w:top w:type="dxa" w:w="70"/>
              <w:left w:type="dxa" w:w="90"/>
              <w:bottom w:type="dxa" w:w="70"/>
              <w:right w:type="dxa" w:w="90"/>
            </w:tcMar>
          </w:tcPr>
          <w:p>
            <w:r>
              <w:rPr>
                <w:b w:val="false"/>
                <w:bCs w:val="false"/>
                <w:color w:val="262626"/>
                <w:sz w:val="19"/>
                <w:szCs w:val="19"/>
              </w:rPr>
              <w:t xml:space="preserve">Field engineers log installation/commissioning visits; any on-site issues are tracked as Cases against the Account.</w:t>
            </w:r>
          </w:p>
        </w:tc>
      </w:tr>
      <w:tr>
        <w:tc>
          <w:tcPr>
            <w:tcW w:type="dxa" w:w="2600"/>
            <w:shd w:fill="DCE6F1" w:val="clear"/>
            <w:tcMar>
              <w:top w:type="dxa" w:w="70"/>
              <w:left w:type="dxa" w:w="90"/>
              <w:bottom w:type="dxa" w:w="70"/>
              <w:right w:type="dxa" w:w="90"/>
            </w:tcMar>
          </w:tcPr>
          <w:p>
            <w:r>
              <w:rPr>
                <w:b w:val="false"/>
                <w:bCs w:val="false"/>
                <w:color w:val="262626"/>
                <w:sz w:val="19"/>
                <w:szCs w:val="19"/>
              </w:rPr>
              <w:t xml:space="preserve">10. After-sales, spares &amp; AMC</w:t>
            </w:r>
          </w:p>
        </w:tc>
        <w:tc>
          <w:tcPr>
            <w:tcW w:type="dxa" w:w="2900"/>
            <w:shd w:fill="DCE6F1" w:val="clear"/>
            <w:tcMar>
              <w:top w:type="dxa" w:w="70"/>
              <w:left w:type="dxa" w:w="90"/>
              <w:bottom w:type="dxa" w:w="70"/>
              <w:right w:type="dxa" w:w="90"/>
            </w:tcMar>
          </w:tcPr>
          <w:p>
            <w:r>
              <w:rPr>
                <w:b w:val="false"/>
                <w:bCs w:val="false"/>
                <w:color w:val="262626"/>
                <w:sz w:val="19"/>
                <w:szCs w:val="19"/>
              </w:rPr>
              <w:t xml:space="preserve">Accounts + Cases (service) + Deals (AMC renewal, spares reorder) + reminders</w:t>
            </w:r>
          </w:p>
        </w:tc>
        <w:tc>
          <w:tcPr>
            <w:tcW w:type="dxa" w:w="4060"/>
            <w:shd w:fill="DCE6F1" w:val="clear"/>
            <w:tcMar>
              <w:top w:type="dxa" w:w="70"/>
              <w:left w:type="dxa" w:w="90"/>
              <w:bottom w:type="dxa" w:w="70"/>
              <w:right w:type="dxa" w:w="90"/>
            </w:tcMar>
          </w:tcPr>
          <w:p>
            <w:r>
              <w:rPr>
                <w:b w:val="false"/>
                <w:bCs w:val="false"/>
                <w:color w:val="262626"/>
                <w:sz w:val="19"/>
                <w:szCs w:val="19"/>
              </w:rPr>
              <w:t xml:space="preserve">AMC renewal dates trigger automated reminder Tasks; spares reorders and expansion enquiries are logged as new Deals against the existing Account, preserving full machine history.</w:t>
            </w:r>
          </w:p>
        </w:tc>
      </w:tr>
    </w:tbl>
    <w:p>
      <w:pPr>
        <w:spacing w:after="200"/>
      </w:pPr>
    </w:p>
    <w:p>
      <w:pPr>
        <w:pStyle w:val="Heading1"/>
        <w:pBdr>
          <w:bottom w:val="single" w:color="1F3864" w:sz="6" w:space="4"/>
        </w:pBdr>
        <w:spacing w:after="160" w:before="360"/>
      </w:pPr>
      <w:r>
        <w:rPr>
          <w:b/>
          <w:bCs/>
          <w:color w:val="1F3864"/>
          <w:sz w:val="30"/>
          <w:szCs w:val="30"/>
        </w:rPr>
        <w:t xml:space="preserve">4. Why the Blueprint Gate at Stage 4 Matters Most</w:t>
      </w:r>
    </w:p>
    <w:p>
      <w:pPr>
        <w:spacing w:after="160" w:line="276"/>
      </w:pPr>
      <w:r>
        <w:rPr>
          <w:color w:val="262626"/>
          <w:sz w:val="22"/>
          <w:szCs w:val="22"/>
        </w:rPr>
        <w:t xml:space="preserve">In a catalogue-product business, the equivalent risk is a rep quoting the wrong SKU — annoying but cheap to fix. In custom machinery, if fabrication starts against an unapproved or outdated drawing revision, the cost of rework can run into lakhs of rupees and weeks of delay. This is why the CRM workflow above places a hard Blueprint stage-gate at Design Approval rather than treating it as an optional checklist item: the system should make it structurally impossible for a Deal to reach “Negotiation/PO” — and therefore impossible for the internal team to start procurement or fabrication — without a recorded, attached, buyer-approved drawing.</w:t>
      </w:r>
    </w:p>
    <w:p>
      <w:pPr>
        <w:pStyle w:val="Heading1"/>
        <w:pBdr>
          <w:bottom w:val="single" w:color="1F3864" w:sz="6" w:space="4"/>
        </w:pBdr>
        <w:spacing w:after="160" w:before="360"/>
      </w:pPr>
      <w:r>
        <w:rPr>
          <w:b/>
          <w:bCs/>
          <w:color w:val="1F3864"/>
          <w:sz w:val="30"/>
          <w:szCs w:val="30"/>
        </w:rPr>
        <w:t xml:space="preserve">5. Expected Outcomes</w:t>
      </w:r>
    </w:p>
    <w:p>
      <w:pPr>
        <w:pStyle w:val="ListParagraph"/>
        <w:numPr>
          <w:ilvl w:val="0"/>
          <w:numId w:val="2"/>
        </w:numPr>
        <w:spacing w:after="80" w:line="264"/>
      </w:pPr>
      <w:r>
        <w:rPr>
          <w:color w:val="262626"/>
          <w:sz w:val="22"/>
          <w:szCs w:val="22"/>
        </w:rPr>
        <w:t xml:space="preserve">A single record per machine/project — enquiry, costing history, approved drawing, PO, build progress, FAT result, and service history all under one Account, instead of scattered emails and shared drives.</w:t>
      </w:r>
    </w:p>
    <w:p>
      <w:pPr>
        <w:pStyle w:val="ListParagraph"/>
        <w:numPr>
          <w:ilvl w:val="0"/>
          <w:numId w:val="2"/>
        </w:numPr>
        <w:spacing w:after="80" w:line="264"/>
      </w:pPr>
      <w:r>
        <w:rPr>
          <w:color w:val="262626"/>
          <w:sz w:val="22"/>
          <w:szCs w:val="22"/>
        </w:rPr>
        <w:t xml:space="preserve">No fabrication starts on an unapproved drawing, since the Blueprint gate makes this structurally impossible rather than a matter of discipline.</w:t>
      </w:r>
    </w:p>
    <w:p>
      <w:pPr>
        <w:pStyle w:val="ListParagraph"/>
        <w:numPr>
          <w:ilvl w:val="0"/>
          <w:numId w:val="2"/>
        </w:numPr>
        <w:spacing w:after="80" w:line="264"/>
      </w:pPr>
      <w:r>
        <w:rPr>
          <w:color w:val="262626"/>
          <w:sz w:val="22"/>
          <w:szCs w:val="22"/>
        </w:rPr>
        <w:t xml:space="preserve">Clearer visibility into which of the ten stages every open opportunity is actually sitting in — useful given how long ETO sales cycles typically run (often 2–6 months pre-sales, plus a further 2–6 months of build/install).</w:t>
      </w:r>
    </w:p>
    <w:p>
      <w:pPr>
        <w:pStyle w:val="ListParagraph"/>
        <w:numPr>
          <w:ilvl w:val="0"/>
          <w:numId w:val="2"/>
        </w:numPr>
        <w:spacing w:after="80" w:line="264"/>
      </w:pPr>
      <w:r>
        <w:rPr>
          <w:color w:val="262626"/>
          <w:sz w:val="22"/>
          <w:szCs w:val="22"/>
        </w:rPr>
        <w:t xml:space="preserve">Repeat business and AMC renewals are proactively tracked against the Account rather than depending on someone remembering a past customer.</w:t>
      </w:r>
    </w:p>
    <w:p>
      <w:pPr>
        <w:pStyle w:val="Heading1"/>
        <w:pBdr>
          <w:bottom w:val="single" w:color="1F3864" w:sz="6" w:space="4"/>
        </w:pBdr>
        <w:spacing w:after="160" w:before="360"/>
      </w:pPr>
      <w:r>
        <w:rPr>
          <w:b/>
          <w:bCs/>
          <w:color w:val="1F3864"/>
          <w:sz w:val="30"/>
          <w:szCs w:val="30"/>
        </w:rPr>
        <w:t xml:space="preserve">6. Conclusion</w:t>
      </w:r>
    </w:p>
    <w:p>
      <w:pPr>
        <w:spacing w:after="160" w:line="276"/>
      </w:pPr>
      <w:r>
        <w:rPr>
          <w:color w:val="262626"/>
          <w:sz w:val="22"/>
          <w:szCs w:val="22"/>
        </w:rPr>
        <w:t xml:space="preserve">The core difference between this workflow and a standard manufacturing CRM setup is where the risk sits: in catalogue-product selling, the risk is mostly commercial (wrong price, missed follow-up); in custom machinery, the risk is technical (building the wrong thing). A CRM workflow for this business succeeds or fails on how well it protects the Design Approval gate and keeps every technical document tied to the Deal it belongs to — everything else (Leads, pipeline stages, dashboards) is largely the same pattern used across manufacturing CRM implementations generally.</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CRM Workflow — Custom Machinery Manufacturing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2026-08-20T11:40:49.001Z</dcterms:created>
  <dcterms:modified xsi:type="dcterms:W3CDTF">2026-08-20T11:40:49.013Z</dcterms:modified>
</cp:coreProperties>
</file>

<file path=docProps/custom.xml><?xml version="1.0" encoding="utf-8"?>
<Properties xmlns="http://schemas.openxmlformats.org/officeDocument/2006/custom-properties" xmlns:vt="http://schemas.openxmlformats.org/officeDocument/2006/docPropsVTypes"/>
</file>