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957F" w14:textId="77777777" w:rsidR="00AE76B3" w:rsidRDefault="00AE76B3">
      <w:pPr>
        <w:spacing w:before="2000"/>
      </w:pPr>
    </w:p>
    <w:p w14:paraId="5C362152" w14:textId="77777777" w:rsidR="00AE76B3" w:rsidRDefault="00000000">
      <w:pPr>
        <w:jc w:val="center"/>
      </w:pPr>
      <w:r>
        <w:rPr>
          <w:b/>
          <w:bCs/>
          <w:color w:val="1F3864"/>
          <w:sz w:val="48"/>
          <w:szCs w:val="48"/>
        </w:rPr>
        <w:t>HAVELLS INDIA LTD.</w:t>
      </w:r>
    </w:p>
    <w:p w14:paraId="23A92E1E" w14:textId="77777777" w:rsidR="00AE76B3" w:rsidRDefault="00000000">
      <w:pPr>
        <w:spacing w:before="160"/>
        <w:jc w:val="center"/>
      </w:pPr>
      <w:r>
        <w:rPr>
          <w:b/>
          <w:bCs/>
          <w:color w:val="C0392B"/>
          <w:sz w:val="27"/>
          <w:szCs w:val="27"/>
        </w:rPr>
        <w:t>End-to-End Business Workflow, Operations &amp; Financial Analysis</w:t>
      </w:r>
    </w:p>
    <w:p w14:paraId="2C5AFAE2" w14:textId="77777777" w:rsidR="00AE76B3" w:rsidRDefault="00AE76B3">
      <w:pPr>
        <w:pBdr>
          <w:top w:val="single" w:sz="8" w:space="10" w:color="C0392B"/>
        </w:pBdr>
        <w:spacing w:before="40"/>
        <w:jc w:val="center"/>
      </w:pPr>
    </w:p>
    <w:p w14:paraId="39577C9B" w14:textId="77777777" w:rsidR="00AE76B3" w:rsidRDefault="00AE76B3">
      <w:pPr>
        <w:spacing w:before="1700"/>
      </w:pPr>
    </w:p>
    <w:p w14:paraId="6C540B3E" w14:textId="77777777" w:rsidR="00AE76B3" w:rsidRDefault="00000000">
      <w:pPr>
        <w:jc w:val="center"/>
      </w:pPr>
      <w:r>
        <w:rPr>
          <w:color w:val="595959"/>
          <w:sz w:val="22"/>
          <w:szCs w:val="22"/>
        </w:rPr>
        <w:t>Prepared by: Anurag Patil</w:t>
      </w:r>
    </w:p>
    <w:p w14:paraId="6F40278E" w14:textId="77777777" w:rsidR="00AE76B3" w:rsidRDefault="00000000">
      <w:pPr>
        <w:spacing w:before="60"/>
        <w:jc w:val="center"/>
      </w:pPr>
      <w:proofErr w:type="spellStart"/>
      <w:r>
        <w:rPr>
          <w:color w:val="595959"/>
          <w:sz w:val="22"/>
          <w:szCs w:val="22"/>
        </w:rPr>
        <w:t>AGSuite</w:t>
      </w:r>
      <w:proofErr w:type="spellEnd"/>
      <w:r>
        <w:rPr>
          <w:color w:val="595959"/>
          <w:sz w:val="22"/>
          <w:szCs w:val="22"/>
        </w:rPr>
        <w:t xml:space="preserve"> Technologies Pvt Ltd — Zoho Trainee Program</w:t>
      </w:r>
    </w:p>
    <w:p w14:paraId="0B3A714B" w14:textId="77777777" w:rsidR="00AE76B3" w:rsidRDefault="00000000">
      <w:pPr>
        <w:spacing w:before="60"/>
        <w:jc w:val="center"/>
      </w:pPr>
      <w:r>
        <w:rPr>
          <w:color w:val="595959"/>
        </w:rPr>
        <w:t>August 2026 — Data current through Q1 FY2026-27 (June 2026)</w:t>
      </w:r>
    </w:p>
    <w:p w14:paraId="5C1903B7" w14:textId="77777777" w:rsidR="00AE76B3" w:rsidRDefault="00AE76B3">
      <w:pPr>
        <w:sectPr w:rsidR="00AE76B3">
          <w:pgSz w:w="12240" w:h="15840"/>
          <w:pgMar w:top="1440" w:right="1350" w:bottom="1440" w:left="1350" w:header="708" w:footer="708" w:gutter="0"/>
          <w:cols w:space="720"/>
          <w:docGrid w:linePitch="360"/>
        </w:sectPr>
      </w:pPr>
    </w:p>
    <w:p w14:paraId="46B06988" w14:textId="77777777" w:rsidR="00AE76B3" w:rsidRDefault="00000000">
      <w:pPr>
        <w:pStyle w:val="Heading1"/>
        <w:pBdr>
          <w:bottom w:val="single" w:sz="6" w:space="4" w:color="1F3864"/>
        </w:pBdr>
        <w:spacing w:before="360" w:after="160"/>
      </w:pPr>
      <w:r>
        <w:rPr>
          <w:b/>
          <w:bCs/>
          <w:color w:val="1F3864"/>
          <w:sz w:val="30"/>
          <w:szCs w:val="30"/>
        </w:rPr>
        <w:lastRenderedPageBreak/>
        <w:t>1. Company Overview</w:t>
      </w:r>
    </w:p>
    <w:p w14:paraId="78CD6F61" w14:textId="77777777" w:rsidR="00AE76B3" w:rsidRDefault="00000000">
      <w:pPr>
        <w:spacing w:after="160" w:line="276" w:lineRule="auto"/>
      </w:pPr>
      <w:r>
        <w:rPr>
          <w:color w:val="262626"/>
          <w:sz w:val="22"/>
          <w:szCs w:val="22"/>
        </w:rPr>
        <w:t>Havells India Limited is a Noida-headquartered, publicly listed (NSE: HAVELLS, BSE: 517354) Fast-Moving Electrical Goods (FMEG) manufacturer and one of India's largest power distribution equipment makers. Its roots trace to founder Qimat Rai Gupta's electrical trading business started in 1958 in Delhi's Bhagirath Palace market; the Havells brand itself was acquired in 1971, the company was incorporated as a private limited entity in 1983, and it converted to a public limited company in 1992. It is currently led by Chairman &amp; Managing Director Anil Rai Gupta, the founder's son.</w:t>
      </w:r>
    </w:p>
    <w:p w14:paraId="7C36C86E" w14:textId="77777777" w:rsidR="00AE76B3" w:rsidRDefault="00000000">
      <w:pPr>
        <w:spacing w:after="160" w:line="276" w:lineRule="auto"/>
      </w:pPr>
      <w:r>
        <w:rPr>
          <w:color w:val="262626"/>
          <w:sz w:val="22"/>
          <w:szCs w:val="22"/>
        </w:rPr>
        <w:t>The company operates as a house of brands — Havells, Lloyd, Havells Crabtree, Standard Electricals, REO, and Havells Studio — spanning residential, commercial, and industrial electrical products. It exports to 70+ countries and holds manufacturing operations in India as well as (historically, through the Sylvania acquisition) parts of Europe, Africa, and Latin America.</w:t>
      </w:r>
    </w:p>
    <w:p w14:paraId="5CB42F40" w14:textId="77777777" w:rsidR="00AE76B3" w:rsidRDefault="00000000">
      <w:pPr>
        <w:pStyle w:val="Heading2"/>
        <w:spacing w:before="280" w:after="120"/>
      </w:pPr>
      <w:r>
        <w:rPr>
          <w:b/>
          <w:bCs/>
          <w:color w:val="C0392B"/>
          <w:sz w:val="24"/>
          <w:szCs w:val="24"/>
        </w:rPr>
        <w:t>1.1 Snapshot (as of August 2026)</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960"/>
      </w:tblGrid>
      <w:tr w:rsidR="00AE76B3" w14:paraId="7EF58851" w14:textId="77777777">
        <w:tblPrEx>
          <w:tblCellMar>
            <w:top w:w="0" w:type="dxa"/>
            <w:bottom w:w="0" w:type="dxa"/>
          </w:tblCellMar>
        </w:tblPrEx>
        <w:trPr>
          <w:tblHeader/>
        </w:trPr>
        <w:tc>
          <w:tcPr>
            <w:tcW w:w="3200" w:type="dxa"/>
            <w:shd w:val="clear" w:color="auto" w:fill="1F3864"/>
            <w:tcMar>
              <w:top w:w="70" w:type="dxa"/>
              <w:left w:w="90" w:type="dxa"/>
              <w:bottom w:w="70" w:type="dxa"/>
              <w:right w:w="90" w:type="dxa"/>
            </w:tcMar>
          </w:tcPr>
          <w:p w14:paraId="07859DDE" w14:textId="77777777" w:rsidR="00AE76B3" w:rsidRDefault="00000000">
            <w:r>
              <w:rPr>
                <w:b/>
                <w:bCs/>
                <w:color w:val="FFFFFF"/>
                <w:sz w:val="19"/>
                <w:szCs w:val="19"/>
              </w:rPr>
              <w:t>Attribute</w:t>
            </w:r>
          </w:p>
        </w:tc>
        <w:tc>
          <w:tcPr>
            <w:tcW w:w="6960" w:type="dxa"/>
            <w:shd w:val="clear" w:color="auto" w:fill="1F3864"/>
            <w:tcMar>
              <w:top w:w="70" w:type="dxa"/>
              <w:left w:w="90" w:type="dxa"/>
              <w:bottom w:w="70" w:type="dxa"/>
              <w:right w:w="90" w:type="dxa"/>
            </w:tcMar>
          </w:tcPr>
          <w:p w14:paraId="2C060B8A" w14:textId="77777777" w:rsidR="00AE76B3" w:rsidRDefault="00000000">
            <w:r>
              <w:rPr>
                <w:b/>
                <w:bCs/>
                <w:color w:val="FFFFFF"/>
                <w:sz w:val="19"/>
                <w:szCs w:val="19"/>
              </w:rPr>
              <w:t>Detail</w:t>
            </w:r>
          </w:p>
        </w:tc>
      </w:tr>
      <w:tr w:rsidR="00AE76B3" w14:paraId="49040A1D" w14:textId="77777777">
        <w:tblPrEx>
          <w:tblCellMar>
            <w:top w:w="0" w:type="dxa"/>
            <w:bottom w:w="0" w:type="dxa"/>
          </w:tblCellMar>
        </w:tblPrEx>
        <w:tc>
          <w:tcPr>
            <w:tcW w:w="3200" w:type="dxa"/>
            <w:tcMar>
              <w:top w:w="70" w:type="dxa"/>
              <w:left w:w="90" w:type="dxa"/>
              <w:bottom w:w="70" w:type="dxa"/>
              <w:right w:w="90" w:type="dxa"/>
            </w:tcMar>
          </w:tcPr>
          <w:p w14:paraId="2C7B8DCD" w14:textId="77777777" w:rsidR="00AE76B3" w:rsidRDefault="00000000">
            <w:r>
              <w:rPr>
                <w:color w:val="262626"/>
                <w:sz w:val="19"/>
                <w:szCs w:val="19"/>
              </w:rPr>
              <w:t>Founded / Incorporated</w:t>
            </w:r>
          </w:p>
        </w:tc>
        <w:tc>
          <w:tcPr>
            <w:tcW w:w="6960" w:type="dxa"/>
            <w:tcMar>
              <w:top w:w="70" w:type="dxa"/>
              <w:left w:w="90" w:type="dxa"/>
              <w:bottom w:w="70" w:type="dxa"/>
              <w:right w:w="90" w:type="dxa"/>
            </w:tcMar>
          </w:tcPr>
          <w:p w14:paraId="1AFBCD6A" w14:textId="77777777" w:rsidR="00AE76B3" w:rsidRDefault="00000000">
            <w:r>
              <w:rPr>
                <w:color w:val="262626"/>
                <w:sz w:val="19"/>
                <w:szCs w:val="19"/>
              </w:rPr>
              <w:t>1958 (trading) — 1971 (Havells brand acquired) — 1983 (Pvt Ltd) — 1992 (Public Ltd)</w:t>
            </w:r>
          </w:p>
        </w:tc>
      </w:tr>
      <w:tr w:rsidR="00AE76B3" w14:paraId="424A0958" w14:textId="77777777">
        <w:tblPrEx>
          <w:tblCellMar>
            <w:top w:w="0" w:type="dxa"/>
            <w:bottom w:w="0" w:type="dxa"/>
          </w:tblCellMar>
        </w:tblPrEx>
        <w:tc>
          <w:tcPr>
            <w:tcW w:w="3200" w:type="dxa"/>
            <w:shd w:val="clear" w:color="auto" w:fill="FBE9E7"/>
            <w:tcMar>
              <w:top w:w="70" w:type="dxa"/>
              <w:left w:w="90" w:type="dxa"/>
              <w:bottom w:w="70" w:type="dxa"/>
              <w:right w:w="90" w:type="dxa"/>
            </w:tcMar>
          </w:tcPr>
          <w:p w14:paraId="3B04D3A0" w14:textId="77777777" w:rsidR="00AE76B3" w:rsidRDefault="00000000">
            <w:r>
              <w:rPr>
                <w:color w:val="262626"/>
                <w:sz w:val="19"/>
                <w:szCs w:val="19"/>
              </w:rPr>
              <w:t>Headquarters</w:t>
            </w:r>
          </w:p>
        </w:tc>
        <w:tc>
          <w:tcPr>
            <w:tcW w:w="6960" w:type="dxa"/>
            <w:shd w:val="clear" w:color="auto" w:fill="FBE9E7"/>
            <w:tcMar>
              <w:top w:w="70" w:type="dxa"/>
              <w:left w:w="90" w:type="dxa"/>
              <w:bottom w:w="70" w:type="dxa"/>
              <w:right w:w="90" w:type="dxa"/>
            </w:tcMar>
          </w:tcPr>
          <w:p w14:paraId="433779D7" w14:textId="77777777" w:rsidR="00AE76B3" w:rsidRDefault="00000000">
            <w:r>
              <w:rPr>
                <w:color w:val="262626"/>
                <w:sz w:val="19"/>
                <w:szCs w:val="19"/>
              </w:rPr>
              <w:t>QRG Towers, Sector 126, Noida, Uttar Pradesh</w:t>
            </w:r>
          </w:p>
        </w:tc>
      </w:tr>
      <w:tr w:rsidR="00AE76B3" w14:paraId="720C74D0" w14:textId="77777777">
        <w:tblPrEx>
          <w:tblCellMar>
            <w:top w:w="0" w:type="dxa"/>
            <w:bottom w:w="0" w:type="dxa"/>
          </w:tblCellMar>
        </w:tblPrEx>
        <w:tc>
          <w:tcPr>
            <w:tcW w:w="3200" w:type="dxa"/>
            <w:tcMar>
              <w:top w:w="70" w:type="dxa"/>
              <w:left w:w="90" w:type="dxa"/>
              <w:bottom w:w="70" w:type="dxa"/>
              <w:right w:w="90" w:type="dxa"/>
            </w:tcMar>
          </w:tcPr>
          <w:p w14:paraId="2D553F73" w14:textId="77777777" w:rsidR="00AE76B3" w:rsidRDefault="00000000">
            <w:r>
              <w:rPr>
                <w:color w:val="262626"/>
                <w:sz w:val="19"/>
                <w:szCs w:val="19"/>
              </w:rPr>
              <w:t>Chairman &amp; Managing Director</w:t>
            </w:r>
          </w:p>
        </w:tc>
        <w:tc>
          <w:tcPr>
            <w:tcW w:w="6960" w:type="dxa"/>
            <w:tcMar>
              <w:top w:w="70" w:type="dxa"/>
              <w:left w:w="90" w:type="dxa"/>
              <w:bottom w:w="70" w:type="dxa"/>
              <w:right w:w="90" w:type="dxa"/>
            </w:tcMar>
          </w:tcPr>
          <w:p w14:paraId="3A6FE762" w14:textId="77777777" w:rsidR="00AE76B3" w:rsidRDefault="00000000">
            <w:r>
              <w:rPr>
                <w:color w:val="262626"/>
                <w:sz w:val="19"/>
                <w:szCs w:val="19"/>
              </w:rPr>
              <w:t>Anil Rai Gupta</w:t>
            </w:r>
          </w:p>
        </w:tc>
      </w:tr>
      <w:tr w:rsidR="00AE76B3" w14:paraId="21073AB2" w14:textId="77777777">
        <w:tblPrEx>
          <w:tblCellMar>
            <w:top w:w="0" w:type="dxa"/>
            <w:bottom w:w="0" w:type="dxa"/>
          </w:tblCellMar>
        </w:tblPrEx>
        <w:tc>
          <w:tcPr>
            <w:tcW w:w="3200" w:type="dxa"/>
            <w:shd w:val="clear" w:color="auto" w:fill="FBE9E7"/>
            <w:tcMar>
              <w:top w:w="70" w:type="dxa"/>
              <w:left w:w="90" w:type="dxa"/>
              <w:bottom w:w="70" w:type="dxa"/>
              <w:right w:w="90" w:type="dxa"/>
            </w:tcMar>
          </w:tcPr>
          <w:p w14:paraId="62EA4413" w14:textId="77777777" w:rsidR="00AE76B3" w:rsidRDefault="00000000">
            <w:r>
              <w:rPr>
                <w:color w:val="262626"/>
                <w:sz w:val="19"/>
                <w:szCs w:val="19"/>
              </w:rPr>
              <w:t>Listing</w:t>
            </w:r>
          </w:p>
        </w:tc>
        <w:tc>
          <w:tcPr>
            <w:tcW w:w="6960" w:type="dxa"/>
            <w:shd w:val="clear" w:color="auto" w:fill="FBE9E7"/>
            <w:tcMar>
              <w:top w:w="70" w:type="dxa"/>
              <w:left w:w="90" w:type="dxa"/>
              <w:bottom w:w="70" w:type="dxa"/>
              <w:right w:w="90" w:type="dxa"/>
            </w:tcMar>
          </w:tcPr>
          <w:p w14:paraId="50427820" w14:textId="77777777" w:rsidR="00AE76B3" w:rsidRDefault="00000000">
            <w:r>
              <w:rPr>
                <w:color w:val="262626"/>
                <w:sz w:val="19"/>
                <w:szCs w:val="19"/>
              </w:rPr>
              <w:t>NSE: HAVELLS | BSE: 517354</w:t>
            </w:r>
          </w:p>
        </w:tc>
      </w:tr>
      <w:tr w:rsidR="00AE76B3" w14:paraId="6663CF6C" w14:textId="77777777">
        <w:tblPrEx>
          <w:tblCellMar>
            <w:top w:w="0" w:type="dxa"/>
            <w:bottom w:w="0" w:type="dxa"/>
          </w:tblCellMar>
        </w:tblPrEx>
        <w:tc>
          <w:tcPr>
            <w:tcW w:w="3200" w:type="dxa"/>
            <w:tcMar>
              <w:top w:w="70" w:type="dxa"/>
              <w:left w:w="90" w:type="dxa"/>
              <w:bottom w:w="70" w:type="dxa"/>
              <w:right w:w="90" w:type="dxa"/>
            </w:tcMar>
          </w:tcPr>
          <w:p w14:paraId="2D6374B0" w14:textId="77777777" w:rsidR="00AE76B3" w:rsidRDefault="00000000">
            <w:r>
              <w:rPr>
                <w:color w:val="262626"/>
                <w:sz w:val="19"/>
                <w:szCs w:val="19"/>
              </w:rPr>
              <w:t>Market Capitalisation</w:t>
            </w:r>
          </w:p>
        </w:tc>
        <w:tc>
          <w:tcPr>
            <w:tcW w:w="6960" w:type="dxa"/>
            <w:tcMar>
              <w:top w:w="70" w:type="dxa"/>
              <w:left w:w="90" w:type="dxa"/>
              <w:bottom w:w="70" w:type="dxa"/>
              <w:right w:w="90" w:type="dxa"/>
            </w:tcMar>
          </w:tcPr>
          <w:p w14:paraId="5B805C5A" w14:textId="77777777" w:rsidR="00AE76B3" w:rsidRDefault="00000000">
            <w:r>
              <w:rPr>
                <w:color w:val="262626"/>
                <w:sz w:val="19"/>
                <w:szCs w:val="19"/>
              </w:rPr>
              <w:t>≈ ₹81,500 crore (August 2026)</w:t>
            </w:r>
          </w:p>
        </w:tc>
      </w:tr>
      <w:tr w:rsidR="00AE76B3" w14:paraId="404BF327" w14:textId="77777777">
        <w:tblPrEx>
          <w:tblCellMar>
            <w:top w:w="0" w:type="dxa"/>
            <w:bottom w:w="0" w:type="dxa"/>
          </w:tblCellMar>
        </w:tblPrEx>
        <w:tc>
          <w:tcPr>
            <w:tcW w:w="3200" w:type="dxa"/>
            <w:shd w:val="clear" w:color="auto" w:fill="FBE9E7"/>
            <w:tcMar>
              <w:top w:w="70" w:type="dxa"/>
              <w:left w:w="90" w:type="dxa"/>
              <w:bottom w:w="70" w:type="dxa"/>
              <w:right w:w="90" w:type="dxa"/>
            </w:tcMar>
          </w:tcPr>
          <w:p w14:paraId="1E193D33" w14:textId="77777777" w:rsidR="00AE76B3" w:rsidRDefault="00000000">
            <w:r>
              <w:rPr>
                <w:color w:val="262626"/>
                <w:sz w:val="19"/>
                <w:szCs w:val="19"/>
              </w:rPr>
              <w:t>FY26 Revenue (Consolidated)</w:t>
            </w:r>
          </w:p>
        </w:tc>
        <w:tc>
          <w:tcPr>
            <w:tcW w:w="6960" w:type="dxa"/>
            <w:shd w:val="clear" w:color="auto" w:fill="FBE9E7"/>
            <w:tcMar>
              <w:top w:w="70" w:type="dxa"/>
              <w:left w:w="90" w:type="dxa"/>
              <w:bottom w:w="70" w:type="dxa"/>
              <w:right w:w="90" w:type="dxa"/>
            </w:tcMar>
          </w:tcPr>
          <w:p w14:paraId="494D94A2" w14:textId="77777777" w:rsidR="00AE76B3" w:rsidRDefault="00000000">
            <w:r>
              <w:rPr>
                <w:color w:val="262626"/>
                <w:sz w:val="19"/>
                <w:szCs w:val="19"/>
              </w:rPr>
              <w:t>₹22,527.77 crore</w:t>
            </w:r>
          </w:p>
        </w:tc>
      </w:tr>
      <w:tr w:rsidR="00AE76B3" w14:paraId="28BE7231" w14:textId="77777777">
        <w:tblPrEx>
          <w:tblCellMar>
            <w:top w:w="0" w:type="dxa"/>
            <w:bottom w:w="0" w:type="dxa"/>
          </w:tblCellMar>
        </w:tblPrEx>
        <w:tc>
          <w:tcPr>
            <w:tcW w:w="3200" w:type="dxa"/>
            <w:tcMar>
              <w:top w:w="70" w:type="dxa"/>
              <w:left w:w="90" w:type="dxa"/>
              <w:bottom w:w="70" w:type="dxa"/>
              <w:right w:w="90" w:type="dxa"/>
            </w:tcMar>
          </w:tcPr>
          <w:p w14:paraId="3CBBF303" w14:textId="77777777" w:rsidR="00AE76B3" w:rsidRDefault="00000000">
            <w:r>
              <w:rPr>
                <w:color w:val="262626"/>
                <w:sz w:val="19"/>
                <w:szCs w:val="19"/>
              </w:rPr>
              <w:t>FY26 Net Profit (Consolidated)</w:t>
            </w:r>
          </w:p>
        </w:tc>
        <w:tc>
          <w:tcPr>
            <w:tcW w:w="6960" w:type="dxa"/>
            <w:tcMar>
              <w:top w:w="70" w:type="dxa"/>
              <w:left w:w="90" w:type="dxa"/>
              <w:bottom w:w="70" w:type="dxa"/>
              <w:right w:w="90" w:type="dxa"/>
            </w:tcMar>
          </w:tcPr>
          <w:p w14:paraId="11669DBF" w14:textId="77777777" w:rsidR="00AE76B3" w:rsidRDefault="00000000">
            <w:r>
              <w:rPr>
                <w:color w:val="262626"/>
                <w:sz w:val="19"/>
                <w:szCs w:val="19"/>
              </w:rPr>
              <w:t>₹1,689.25 crore</w:t>
            </w:r>
          </w:p>
        </w:tc>
      </w:tr>
      <w:tr w:rsidR="00AE76B3" w14:paraId="43A60B57" w14:textId="77777777">
        <w:tblPrEx>
          <w:tblCellMar>
            <w:top w:w="0" w:type="dxa"/>
            <w:bottom w:w="0" w:type="dxa"/>
          </w:tblCellMar>
        </w:tblPrEx>
        <w:tc>
          <w:tcPr>
            <w:tcW w:w="3200" w:type="dxa"/>
            <w:shd w:val="clear" w:color="auto" w:fill="FBE9E7"/>
            <w:tcMar>
              <w:top w:w="70" w:type="dxa"/>
              <w:left w:w="90" w:type="dxa"/>
              <w:bottom w:w="70" w:type="dxa"/>
              <w:right w:w="90" w:type="dxa"/>
            </w:tcMar>
          </w:tcPr>
          <w:p w14:paraId="2D2F986B" w14:textId="77777777" w:rsidR="00AE76B3" w:rsidRDefault="00000000">
            <w:r>
              <w:rPr>
                <w:color w:val="262626"/>
                <w:sz w:val="19"/>
                <w:szCs w:val="19"/>
              </w:rPr>
              <w:t>Manufacturing Plants</w:t>
            </w:r>
          </w:p>
        </w:tc>
        <w:tc>
          <w:tcPr>
            <w:tcW w:w="6960" w:type="dxa"/>
            <w:shd w:val="clear" w:color="auto" w:fill="FBE9E7"/>
            <w:tcMar>
              <w:top w:w="70" w:type="dxa"/>
              <w:left w:w="90" w:type="dxa"/>
              <w:bottom w:w="70" w:type="dxa"/>
              <w:right w:w="90" w:type="dxa"/>
            </w:tcMar>
          </w:tcPr>
          <w:p w14:paraId="15F719D0" w14:textId="77777777" w:rsidR="00AE76B3" w:rsidRDefault="00000000">
            <w:r>
              <w:rPr>
                <w:color w:val="262626"/>
                <w:sz w:val="19"/>
                <w:szCs w:val="19"/>
              </w:rPr>
              <w:t xml:space="preserve">15 plants across 8 locations in India (Alwar, Neemrana, </w:t>
            </w:r>
            <w:proofErr w:type="spellStart"/>
            <w:r>
              <w:rPr>
                <w:color w:val="262626"/>
                <w:sz w:val="19"/>
                <w:szCs w:val="19"/>
              </w:rPr>
              <w:t>Ghiloth</w:t>
            </w:r>
            <w:proofErr w:type="spellEnd"/>
            <w:r>
              <w:rPr>
                <w:color w:val="262626"/>
                <w:sz w:val="19"/>
                <w:szCs w:val="19"/>
              </w:rPr>
              <w:t xml:space="preserve"> – Rajasthan; </w:t>
            </w:r>
            <w:proofErr w:type="spellStart"/>
            <w:r>
              <w:rPr>
                <w:color w:val="262626"/>
                <w:sz w:val="19"/>
                <w:szCs w:val="19"/>
              </w:rPr>
              <w:t>Baddi</w:t>
            </w:r>
            <w:proofErr w:type="spellEnd"/>
            <w:r>
              <w:rPr>
                <w:color w:val="262626"/>
                <w:sz w:val="19"/>
                <w:szCs w:val="19"/>
              </w:rPr>
              <w:t xml:space="preserve"> – HP; </w:t>
            </w:r>
            <w:proofErr w:type="spellStart"/>
            <w:r>
              <w:rPr>
                <w:color w:val="262626"/>
                <w:sz w:val="19"/>
                <w:szCs w:val="19"/>
              </w:rPr>
              <w:t>Tumakuru</w:t>
            </w:r>
            <w:proofErr w:type="spellEnd"/>
            <w:r>
              <w:rPr>
                <w:color w:val="262626"/>
                <w:sz w:val="19"/>
                <w:szCs w:val="19"/>
              </w:rPr>
              <w:t xml:space="preserve"> – Karnataka; Sri City – AP; Faridabad – Haryana; Haridwar – Uttarakhand)</w:t>
            </w:r>
          </w:p>
        </w:tc>
      </w:tr>
      <w:tr w:rsidR="00AE76B3" w14:paraId="6D063EDA" w14:textId="77777777">
        <w:tblPrEx>
          <w:tblCellMar>
            <w:top w:w="0" w:type="dxa"/>
            <w:bottom w:w="0" w:type="dxa"/>
          </w:tblCellMar>
        </w:tblPrEx>
        <w:tc>
          <w:tcPr>
            <w:tcW w:w="3200" w:type="dxa"/>
            <w:tcMar>
              <w:top w:w="70" w:type="dxa"/>
              <w:left w:w="90" w:type="dxa"/>
              <w:bottom w:w="70" w:type="dxa"/>
              <w:right w:w="90" w:type="dxa"/>
            </w:tcMar>
          </w:tcPr>
          <w:p w14:paraId="540DED15" w14:textId="77777777" w:rsidR="00AE76B3" w:rsidRDefault="00000000">
            <w:r>
              <w:rPr>
                <w:color w:val="262626"/>
                <w:sz w:val="19"/>
                <w:szCs w:val="19"/>
              </w:rPr>
              <w:t>In-house Manufacturing</w:t>
            </w:r>
          </w:p>
        </w:tc>
        <w:tc>
          <w:tcPr>
            <w:tcW w:w="6960" w:type="dxa"/>
            <w:tcMar>
              <w:top w:w="70" w:type="dxa"/>
              <w:left w:w="90" w:type="dxa"/>
              <w:bottom w:w="70" w:type="dxa"/>
              <w:right w:w="90" w:type="dxa"/>
            </w:tcMar>
          </w:tcPr>
          <w:p w14:paraId="354D2EB9" w14:textId="77777777" w:rsidR="00AE76B3" w:rsidRDefault="00000000">
            <w:r>
              <w:rPr>
                <w:color w:val="262626"/>
                <w:sz w:val="19"/>
                <w:szCs w:val="19"/>
              </w:rPr>
              <w:t>≈ 90% of products manufactured in-house</w:t>
            </w:r>
          </w:p>
        </w:tc>
      </w:tr>
      <w:tr w:rsidR="00AE76B3" w14:paraId="64BD2CFF" w14:textId="77777777">
        <w:tblPrEx>
          <w:tblCellMar>
            <w:top w:w="0" w:type="dxa"/>
            <w:bottom w:w="0" w:type="dxa"/>
          </w:tblCellMar>
        </w:tblPrEx>
        <w:tc>
          <w:tcPr>
            <w:tcW w:w="3200" w:type="dxa"/>
            <w:shd w:val="clear" w:color="auto" w:fill="FBE9E7"/>
            <w:tcMar>
              <w:top w:w="70" w:type="dxa"/>
              <w:left w:w="90" w:type="dxa"/>
              <w:bottom w:w="70" w:type="dxa"/>
              <w:right w:w="90" w:type="dxa"/>
            </w:tcMar>
          </w:tcPr>
          <w:p w14:paraId="23A6349F" w14:textId="77777777" w:rsidR="00AE76B3" w:rsidRDefault="00000000">
            <w:r>
              <w:rPr>
                <w:color w:val="262626"/>
                <w:sz w:val="19"/>
                <w:szCs w:val="19"/>
              </w:rPr>
              <w:t>Distribution Network</w:t>
            </w:r>
          </w:p>
        </w:tc>
        <w:tc>
          <w:tcPr>
            <w:tcW w:w="6960" w:type="dxa"/>
            <w:shd w:val="clear" w:color="auto" w:fill="FBE9E7"/>
            <w:tcMar>
              <w:top w:w="70" w:type="dxa"/>
              <w:left w:w="90" w:type="dxa"/>
              <w:bottom w:w="70" w:type="dxa"/>
              <w:right w:w="90" w:type="dxa"/>
            </w:tcMar>
          </w:tcPr>
          <w:p w14:paraId="3A3D8251" w14:textId="77777777" w:rsidR="00AE76B3" w:rsidRDefault="00000000">
            <w:r>
              <w:rPr>
                <w:color w:val="262626"/>
                <w:sz w:val="19"/>
                <w:szCs w:val="19"/>
              </w:rPr>
              <w:t>≈ 18,000 direct dealers, 2,50,000+ retailers, 1,000+ “Havells Galaxy” exclusive showrooms</w:t>
            </w:r>
          </w:p>
        </w:tc>
      </w:tr>
      <w:tr w:rsidR="00AE76B3" w14:paraId="1A418427" w14:textId="77777777">
        <w:tblPrEx>
          <w:tblCellMar>
            <w:top w:w="0" w:type="dxa"/>
            <w:bottom w:w="0" w:type="dxa"/>
          </w:tblCellMar>
        </w:tblPrEx>
        <w:tc>
          <w:tcPr>
            <w:tcW w:w="3200" w:type="dxa"/>
            <w:tcMar>
              <w:top w:w="70" w:type="dxa"/>
              <w:left w:w="90" w:type="dxa"/>
              <w:bottom w:w="70" w:type="dxa"/>
              <w:right w:w="90" w:type="dxa"/>
            </w:tcMar>
          </w:tcPr>
          <w:p w14:paraId="48742F18" w14:textId="77777777" w:rsidR="00AE76B3" w:rsidRDefault="00000000">
            <w:r>
              <w:rPr>
                <w:color w:val="262626"/>
                <w:sz w:val="19"/>
                <w:szCs w:val="19"/>
              </w:rPr>
              <w:t>Workforce</w:t>
            </w:r>
          </w:p>
        </w:tc>
        <w:tc>
          <w:tcPr>
            <w:tcW w:w="6960" w:type="dxa"/>
            <w:tcMar>
              <w:top w:w="70" w:type="dxa"/>
              <w:left w:w="90" w:type="dxa"/>
              <w:bottom w:w="70" w:type="dxa"/>
              <w:right w:w="90" w:type="dxa"/>
            </w:tcMar>
          </w:tcPr>
          <w:p w14:paraId="2C3F7A3F" w14:textId="77777777" w:rsidR="00AE76B3" w:rsidRDefault="00000000">
            <w:r>
              <w:rPr>
                <w:color w:val="262626"/>
                <w:sz w:val="19"/>
                <w:szCs w:val="19"/>
              </w:rPr>
              <w:t>≈ 6,500–8,000 employees, 40–94 branches/representative offices globally</w:t>
            </w:r>
          </w:p>
        </w:tc>
      </w:tr>
      <w:tr w:rsidR="00AE76B3" w14:paraId="476DD8BA" w14:textId="77777777">
        <w:tblPrEx>
          <w:tblCellMar>
            <w:top w:w="0" w:type="dxa"/>
            <w:bottom w:w="0" w:type="dxa"/>
          </w:tblCellMar>
        </w:tblPrEx>
        <w:tc>
          <w:tcPr>
            <w:tcW w:w="3200" w:type="dxa"/>
            <w:shd w:val="clear" w:color="auto" w:fill="FBE9E7"/>
            <w:tcMar>
              <w:top w:w="70" w:type="dxa"/>
              <w:left w:w="90" w:type="dxa"/>
              <w:bottom w:w="70" w:type="dxa"/>
              <w:right w:w="90" w:type="dxa"/>
            </w:tcMar>
          </w:tcPr>
          <w:p w14:paraId="5E7787A9" w14:textId="77777777" w:rsidR="00AE76B3" w:rsidRDefault="00000000">
            <w:r>
              <w:rPr>
                <w:color w:val="262626"/>
                <w:sz w:val="19"/>
                <w:szCs w:val="19"/>
              </w:rPr>
              <w:t>Promoter Holding</w:t>
            </w:r>
          </w:p>
        </w:tc>
        <w:tc>
          <w:tcPr>
            <w:tcW w:w="6960" w:type="dxa"/>
            <w:shd w:val="clear" w:color="auto" w:fill="FBE9E7"/>
            <w:tcMar>
              <w:top w:w="70" w:type="dxa"/>
              <w:left w:w="90" w:type="dxa"/>
              <w:bottom w:w="70" w:type="dxa"/>
              <w:right w:w="90" w:type="dxa"/>
            </w:tcMar>
          </w:tcPr>
          <w:p w14:paraId="2A9C40C7" w14:textId="77777777" w:rsidR="00AE76B3" w:rsidRDefault="00000000">
            <w:r>
              <w:rPr>
                <w:color w:val="262626"/>
                <w:sz w:val="19"/>
                <w:szCs w:val="19"/>
              </w:rPr>
              <w:t>≈ 59.4%</w:t>
            </w:r>
          </w:p>
        </w:tc>
      </w:tr>
    </w:tbl>
    <w:p w14:paraId="5C202784" w14:textId="77777777" w:rsidR="00AE76B3" w:rsidRDefault="00AE76B3">
      <w:pPr>
        <w:spacing w:after="200"/>
      </w:pPr>
    </w:p>
    <w:p w14:paraId="5898EBE3" w14:textId="77777777" w:rsidR="00AE76B3" w:rsidRDefault="00000000">
      <w:pPr>
        <w:pStyle w:val="Heading1"/>
        <w:pBdr>
          <w:bottom w:val="single" w:sz="6" w:space="4" w:color="1F3864"/>
        </w:pBdr>
        <w:spacing w:before="360" w:after="160"/>
      </w:pPr>
      <w:r>
        <w:rPr>
          <w:b/>
          <w:bCs/>
          <w:color w:val="1F3864"/>
          <w:sz w:val="30"/>
          <w:szCs w:val="30"/>
        </w:rPr>
        <w:t>2. What Havells Offers — Products &amp; Business Segments</w:t>
      </w:r>
    </w:p>
    <w:p w14:paraId="7D9E43BF" w14:textId="77777777" w:rsidR="00AE76B3" w:rsidRDefault="00000000">
      <w:pPr>
        <w:spacing w:after="160" w:line="276" w:lineRule="auto"/>
      </w:pPr>
      <w:r>
        <w:rPr>
          <w:color w:val="262626"/>
          <w:sz w:val="22"/>
          <w:szCs w:val="22"/>
        </w:rPr>
        <w:t>Havells organises its portfolio into six reported business segments. Segment mix (FY26, consolidated basis) is shown below:</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5360"/>
      </w:tblGrid>
      <w:tr w:rsidR="00AE76B3" w14:paraId="33F7171D" w14:textId="77777777">
        <w:tblPrEx>
          <w:tblCellMar>
            <w:top w:w="0" w:type="dxa"/>
            <w:bottom w:w="0" w:type="dxa"/>
          </w:tblCellMar>
        </w:tblPrEx>
        <w:trPr>
          <w:tblHeader/>
        </w:trPr>
        <w:tc>
          <w:tcPr>
            <w:tcW w:w="2600" w:type="dxa"/>
            <w:shd w:val="clear" w:color="auto" w:fill="1F3864"/>
            <w:tcMar>
              <w:top w:w="70" w:type="dxa"/>
              <w:left w:w="90" w:type="dxa"/>
              <w:bottom w:w="70" w:type="dxa"/>
              <w:right w:w="90" w:type="dxa"/>
            </w:tcMar>
          </w:tcPr>
          <w:p w14:paraId="3B99DFE3" w14:textId="77777777" w:rsidR="00AE76B3" w:rsidRDefault="00000000">
            <w:r>
              <w:rPr>
                <w:b/>
                <w:bCs/>
                <w:color w:val="FFFFFF"/>
                <w:sz w:val="19"/>
                <w:szCs w:val="19"/>
              </w:rPr>
              <w:lastRenderedPageBreak/>
              <w:t>Segment</w:t>
            </w:r>
          </w:p>
        </w:tc>
        <w:tc>
          <w:tcPr>
            <w:tcW w:w="2200" w:type="dxa"/>
            <w:shd w:val="clear" w:color="auto" w:fill="1F3864"/>
            <w:tcMar>
              <w:top w:w="70" w:type="dxa"/>
              <w:left w:w="90" w:type="dxa"/>
              <w:bottom w:w="70" w:type="dxa"/>
              <w:right w:w="90" w:type="dxa"/>
            </w:tcMar>
          </w:tcPr>
          <w:p w14:paraId="192ED7B7" w14:textId="77777777" w:rsidR="00AE76B3" w:rsidRDefault="00000000">
            <w:r>
              <w:rPr>
                <w:b/>
                <w:bCs/>
                <w:color w:val="FFFFFF"/>
                <w:sz w:val="19"/>
                <w:szCs w:val="19"/>
              </w:rPr>
              <w:t>FY26 Revenue Share</w:t>
            </w:r>
          </w:p>
        </w:tc>
        <w:tc>
          <w:tcPr>
            <w:tcW w:w="5360" w:type="dxa"/>
            <w:shd w:val="clear" w:color="auto" w:fill="1F3864"/>
            <w:tcMar>
              <w:top w:w="70" w:type="dxa"/>
              <w:left w:w="90" w:type="dxa"/>
              <w:bottom w:w="70" w:type="dxa"/>
              <w:right w:w="90" w:type="dxa"/>
            </w:tcMar>
          </w:tcPr>
          <w:p w14:paraId="35164F90" w14:textId="77777777" w:rsidR="00AE76B3" w:rsidRDefault="00000000">
            <w:r>
              <w:rPr>
                <w:b/>
                <w:bCs/>
                <w:color w:val="FFFFFF"/>
                <w:sz w:val="19"/>
                <w:szCs w:val="19"/>
              </w:rPr>
              <w:t>What It Includes</w:t>
            </w:r>
          </w:p>
        </w:tc>
      </w:tr>
      <w:tr w:rsidR="00AE76B3" w14:paraId="639C5517" w14:textId="77777777">
        <w:tblPrEx>
          <w:tblCellMar>
            <w:top w:w="0" w:type="dxa"/>
            <w:bottom w:w="0" w:type="dxa"/>
          </w:tblCellMar>
        </w:tblPrEx>
        <w:tc>
          <w:tcPr>
            <w:tcW w:w="2600" w:type="dxa"/>
            <w:tcMar>
              <w:top w:w="70" w:type="dxa"/>
              <w:left w:w="90" w:type="dxa"/>
              <w:bottom w:w="70" w:type="dxa"/>
              <w:right w:w="90" w:type="dxa"/>
            </w:tcMar>
          </w:tcPr>
          <w:p w14:paraId="293E782C" w14:textId="77777777" w:rsidR="00AE76B3" w:rsidRDefault="00000000">
            <w:r>
              <w:rPr>
                <w:color w:val="262626"/>
                <w:sz w:val="19"/>
                <w:szCs w:val="19"/>
              </w:rPr>
              <w:t>Cables &amp; Wires</w:t>
            </w:r>
          </w:p>
        </w:tc>
        <w:tc>
          <w:tcPr>
            <w:tcW w:w="2200" w:type="dxa"/>
            <w:tcMar>
              <w:top w:w="70" w:type="dxa"/>
              <w:left w:w="90" w:type="dxa"/>
              <w:bottom w:w="70" w:type="dxa"/>
              <w:right w:w="90" w:type="dxa"/>
            </w:tcMar>
          </w:tcPr>
          <w:p w14:paraId="5C94F225" w14:textId="77777777" w:rsidR="00AE76B3" w:rsidRDefault="00000000">
            <w:r>
              <w:rPr>
                <w:color w:val="262626"/>
                <w:sz w:val="19"/>
                <w:szCs w:val="19"/>
              </w:rPr>
              <w:t>≈ 39%</w:t>
            </w:r>
          </w:p>
        </w:tc>
        <w:tc>
          <w:tcPr>
            <w:tcW w:w="5360" w:type="dxa"/>
            <w:tcMar>
              <w:top w:w="70" w:type="dxa"/>
              <w:left w:w="90" w:type="dxa"/>
              <w:bottom w:w="70" w:type="dxa"/>
              <w:right w:w="90" w:type="dxa"/>
            </w:tcMar>
          </w:tcPr>
          <w:p w14:paraId="591A5E31" w14:textId="77777777" w:rsidR="00AE76B3" w:rsidRDefault="00000000">
            <w:r>
              <w:rPr>
                <w:color w:val="262626"/>
                <w:sz w:val="19"/>
                <w:szCs w:val="19"/>
              </w:rPr>
              <w:t>Flexible and power cables — multicore round cable, flat submersible cable, LAN, CCTV, speaker cable, industrial and domestic wiring.</w:t>
            </w:r>
          </w:p>
        </w:tc>
      </w:tr>
      <w:tr w:rsidR="00AE76B3" w14:paraId="1F611CEA" w14:textId="77777777">
        <w:tblPrEx>
          <w:tblCellMar>
            <w:top w:w="0" w:type="dxa"/>
            <w:bottom w:w="0" w:type="dxa"/>
          </w:tblCellMar>
        </w:tblPrEx>
        <w:tc>
          <w:tcPr>
            <w:tcW w:w="2600" w:type="dxa"/>
            <w:shd w:val="clear" w:color="auto" w:fill="FBE9E7"/>
            <w:tcMar>
              <w:top w:w="70" w:type="dxa"/>
              <w:left w:w="90" w:type="dxa"/>
              <w:bottom w:w="70" w:type="dxa"/>
              <w:right w:w="90" w:type="dxa"/>
            </w:tcMar>
          </w:tcPr>
          <w:p w14:paraId="7F7944A5" w14:textId="77777777" w:rsidR="00AE76B3" w:rsidRDefault="00000000">
            <w:r>
              <w:rPr>
                <w:color w:val="262626"/>
                <w:sz w:val="19"/>
                <w:szCs w:val="19"/>
              </w:rPr>
              <w:t>Lloyd Consumer</w:t>
            </w:r>
          </w:p>
        </w:tc>
        <w:tc>
          <w:tcPr>
            <w:tcW w:w="2200" w:type="dxa"/>
            <w:shd w:val="clear" w:color="auto" w:fill="FBE9E7"/>
            <w:tcMar>
              <w:top w:w="70" w:type="dxa"/>
              <w:left w:w="90" w:type="dxa"/>
              <w:bottom w:w="70" w:type="dxa"/>
              <w:right w:w="90" w:type="dxa"/>
            </w:tcMar>
          </w:tcPr>
          <w:p w14:paraId="6A4B605B" w14:textId="77777777" w:rsidR="00AE76B3" w:rsidRDefault="00000000">
            <w:r>
              <w:rPr>
                <w:color w:val="262626"/>
                <w:sz w:val="19"/>
                <w:szCs w:val="19"/>
              </w:rPr>
              <w:t>≈ 18%</w:t>
            </w:r>
          </w:p>
        </w:tc>
        <w:tc>
          <w:tcPr>
            <w:tcW w:w="5360" w:type="dxa"/>
            <w:shd w:val="clear" w:color="auto" w:fill="FBE9E7"/>
            <w:tcMar>
              <w:top w:w="70" w:type="dxa"/>
              <w:left w:w="90" w:type="dxa"/>
              <w:bottom w:w="70" w:type="dxa"/>
              <w:right w:w="90" w:type="dxa"/>
            </w:tcMar>
          </w:tcPr>
          <w:p w14:paraId="68BC6AFB" w14:textId="77777777" w:rsidR="00AE76B3" w:rsidRDefault="00000000">
            <w:r>
              <w:rPr>
                <w:color w:val="262626"/>
                <w:sz w:val="19"/>
                <w:szCs w:val="19"/>
              </w:rPr>
              <w:t>Air conditioners, washing machines, refrigerators, televisions — acquired from Lloyd Electric &amp; Engineering in 2017.</w:t>
            </w:r>
          </w:p>
        </w:tc>
      </w:tr>
      <w:tr w:rsidR="00AE76B3" w14:paraId="5D640058" w14:textId="77777777">
        <w:tblPrEx>
          <w:tblCellMar>
            <w:top w:w="0" w:type="dxa"/>
            <w:bottom w:w="0" w:type="dxa"/>
          </w:tblCellMar>
        </w:tblPrEx>
        <w:tc>
          <w:tcPr>
            <w:tcW w:w="2600" w:type="dxa"/>
            <w:tcMar>
              <w:top w:w="70" w:type="dxa"/>
              <w:left w:w="90" w:type="dxa"/>
              <w:bottom w:w="70" w:type="dxa"/>
              <w:right w:w="90" w:type="dxa"/>
            </w:tcMar>
          </w:tcPr>
          <w:p w14:paraId="6B9F0EE7" w14:textId="77777777" w:rsidR="00AE76B3" w:rsidRDefault="00000000">
            <w:r>
              <w:rPr>
                <w:color w:val="262626"/>
                <w:sz w:val="19"/>
                <w:szCs w:val="19"/>
              </w:rPr>
              <w:t>Electrical Consumer Durables (ECD)</w:t>
            </w:r>
          </w:p>
        </w:tc>
        <w:tc>
          <w:tcPr>
            <w:tcW w:w="2200" w:type="dxa"/>
            <w:tcMar>
              <w:top w:w="70" w:type="dxa"/>
              <w:left w:w="90" w:type="dxa"/>
              <w:bottom w:w="70" w:type="dxa"/>
              <w:right w:w="90" w:type="dxa"/>
            </w:tcMar>
          </w:tcPr>
          <w:p w14:paraId="500BA236" w14:textId="77777777" w:rsidR="00AE76B3" w:rsidRDefault="00000000">
            <w:r>
              <w:rPr>
                <w:color w:val="262626"/>
                <w:sz w:val="19"/>
                <w:szCs w:val="19"/>
              </w:rPr>
              <w:t>≈ 17%</w:t>
            </w:r>
          </w:p>
        </w:tc>
        <w:tc>
          <w:tcPr>
            <w:tcW w:w="5360" w:type="dxa"/>
            <w:tcMar>
              <w:top w:w="70" w:type="dxa"/>
              <w:left w:w="90" w:type="dxa"/>
              <w:bottom w:w="70" w:type="dxa"/>
              <w:right w:w="90" w:type="dxa"/>
            </w:tcMar>
          </w:tcPr>
          <w:p w14:paraId="695AD9D7" w14:textId="77777777" w:rsidR="00AE76B3" w:rsidRDefault="00000000">
            <w:r>
              <w:rPr>
                <w:color w:val="262626"/>
                <w:sz w:val="19"/>
                <w:szCs w:val="19"/>
              </w:rPr>
              <w:t>Fans, water heaters, air coolers, personal grooming products, and small home appliances.</w:t>
            </w:r>
          </w:p>
        </w:tc>
      </w:tr>
      <w:tr w:rsidR="00AE76B3" w14:paraId="5F0C6A6E" w14:textId="77777777">
        <w:tblPrEx>
          <w:tblCellMar>
            <w:top w:w="0" w:type="dxa"/>
            <w:bottom w:w="0" w:type="dxa"/>
          </w:tblCellMar>
        </w:tblPrEx>
        <w:tc>
          <w:tcPr>
            <w:tcW w:w="2600" w:type="dxa"/>
            <w:shd w:val="clear" w:color="auto" w:fill="FBE9E7"/>
            <w:tcMar>
              <w:top w:w="70" w:type="dxa"/>
              <w:left w:w="90" w:type="dxa"/>
              <w:bottom w:w="70" w:type="dxa"/>
              <w:right w:w="90" w:type="dxa"/>
            </w:tcMar>
          </w:tcPr>
          <w:p w14:paraId="606E17BE" w14:textId="77777777" w:rsidR="00AE76B3" w:rsidRDefault="00000000">
            <w:r>
              <w:rPr>
                <w:color w:val="262626"/>
                <w:sz w:val="19"/>
                <w:szCs w:val="19"/>
              </w:rPr>
              <w:t>Switchgears</w:t>
            </w:r>
          </w:p>
        </w:tc>
        <w:tc>
          <w:tcPr>
            <w:tcW w:w="2200" w:type="dxa"/>
            <w:shd w:val="clear" w:color="auto" w:fill="FBE9E7"/>
            <w:tcMar>
              <w:top w:w="70" w:type="dxa"/>
              <w:left w:w="90" w:type="dxa"/>
              <w:bottom w:w="70" w:type="dxa"/>
              <w:right w:w="90" w:type="dxa"/>
            </w:tcMar>
          </w:tcPr>
          <w:p w14:paraId="7A91C3D0" w14:textId="77777777" w:rsidR="00AE76B3" w:rsidRDefault="00000000">
            <w:r>
              <w:rPr>
                <w:color w:val="262626"/>
                <w:sz w:val="19"/>
                <w:szCs w:val="19"/>
              </w:rPr>
              <w:t>≈ 12%</w:t>
            </w:r>
          </w:p>
        </w:tc>
        <w:tc>
          <w:tcPr>
            <w:tcW w:w="5360" w:type="dxa"/>
            <w:shd w:val="clear" w:color="auto" w:fill="FBE9E7"/>
            <w:tcMar>
              <w:top w:w="70" w:type="dxa"/>
              <w:left w:w="90" w:type="dxa"/>
              <w:bottom w:w="70" w:type="dxa"/>
              <w:right w:w="90" w:type="dxa"/>
            </w:tcMar>
          </w:tcPr>
          <w:p w14:paraId="45120311" w14:textId="77777777" w:rsidR="00AE76B3" w:rsidRDefault="00000000">
            <w:r>
              <w:rPr>
                <w:color w:val="262626"/>
                <w:sz w:val="19"/>
                <w:szCs w:val="19"/>
              </w:rPr>
              <w:t>Domestic and industrial circuit protection — MCBs, MCCBs, ACBs, distribution boards, capacitors, EV chargers/EVSE.</w:t>
            </w:r>
          </w:p>
        </w:tc>
      </w:tr>
      <w:tr w:rsidR="00AE76B3" w14:paraId="56853752" w14:textId="77777777">
        <w:tblPrEx>
          <w:tblCellMar>
            <w:top w:w="0" w:type="dxa"/>
            <w:bottom w:w="0" w:type="dxa"/>
          </w:tblCellMar>
        </w:tblPrEx>
        <w:tc>
          <w:tcPr>
            <w:tcW w:w="2600" w:type="dxa"/>
            <w:tcMar>
              <w:top w:w="70" w:type="dxa"/>
              <w:left w:w="90" w:type="dxa"/>
              <w:bottom w:w="70" w:type="dxa"/>
              <w:right w:w="90" w:type="dxa"/>
            </w:tcMar>
          </w:tcPr>
          <w:p w14:paraId="7A5BF432" w14:textId="77777777" w:rsidR="00AE76B3" w:rsidRDefault="00000000">
            <w:r>
              <w:rPr>
                <w:color w:val="262626"/>
                <w:sz w:val="19"/>
                <w:szCs w:val="19"/>
              </w:rPr>
              <w:t>Lighting &amp; Fixtures</w:t>
            </w:r>
          </w:p>
        </w:tc>
        <w:tc>
          <w:tcPr>
            <w:tcW w:w="2200" w:type="dxa"/>
            <w:tcMar>
              <w:top w:w="70" w:type="dxa"/>
              <w:left w:w="90" w:type="dxa"/>
              <w:bottom w:w="70" w:type="dxa"/>
              <w:right w:w="90" w:type="dxa"/>
            </w:tcMar>
          </w:tcPr>
          <w:p w14:paraId="34B41422" w14:textId="77777777" w:rsidR="00AE76B3" w:rsidRDefault="00000000">
            <w:r>
              <w:rPr>
                <w:color w:val="262626"/>
                <w:sz w:val="19"/>
                <w:szCs w:val="19"/>
              </w:rPr>
              <w:t>≈ 7%</w:t>
            </w:r>
          </w:p>
        </w:tc>
        <w:tc>
          <w:tcPr>
            <w:tcW w:w="5360" w:type="dxa"/>
            <w:tcMar>
              <w:top w:w="70" w:type="dxa"/>
              <w:left w:w="90" w:type="dxa"/>
              <w:bottom w:w="70" w:type="dxa"/>
              <w:right w:w="90" w:type="dxa"/>
            </w:tcMar>
          </w:tcPr>
          <w:p w14:paraId="7B751A77" w14:textId="77777777" w:rsidR="00AE76B3" w:rsidRDefault="00000000">
            <w:r>
              <w:rPr>
                <w:color w:val="262626"/>
                <w:sz w:val="19"/>
                <w:szCs w:val="19"/>
              </w:rPr>
              <w:t>Professional and consumer luminaires — LED panels, downlighters, batten lights, Home Art range.</w:t>
            </w:r>
          </w:p>
        </w:tc>
      </w:tr>
      <w:tr w:rsidR="00AE76B3" w14:paraId="5F2C68FC" w14:textId="77777777">
        <w:tblPrEx>
          <w:tblCellMar>
            <w:top w:w="0" w:type="dxa"/>
            <w:bottom w:w="0" w:type="dxa"/>
          </w:tblCellMar>
        </w:tblPrEx>
        <w:tc>
          <w:tcPr>
            <w:tcW w:w="2600" w:type="dxa"/>
            <w:shd w:val="clear" w:color="auto" w:fill="FBE9E7"/>
            <w:tcMar>
              <w:top w:w="70" w:type="dxa"/>
              <w:left w:w="90" w:type="dxa"/>
              <w:bottom w:w="70" w:type="dxa"/>
              <w:right w:w="90" w:type="dxa"/>
            </w:tcMar>
          </w:tcPr>
          <w:p w14:paraId="4FA83ACD" w14:textId="77777777" w:rsidR="00AE76B3" w:rsidRDefault="00000000">
            <w:r>
              <w:rPr>
                <w:color w:val="262626"/>
                <w:sz w:val="19"/>
                <w:szCs w:val="19"/>
              </w:rPr>
              <w:t>Others</w:t>
            </w:r>
          </w:p>
        </w:tc>
        <w:tc>
          <w:tcPr>
            <w:tcW w:w="2200" w:type="dxa"/>
            <w:shd w:val="clear" w:color="auto" w:fill="FBE9E7"/>
            <w:tcMar>
              <w:top w:w="70" w:type="dxa"/>
              <w:left w:w="90" w:type="dxa"/>
              <w:bottom w:w="70" w:type="dxa"/>
              <w:right w:w="90" w:type="dxa"/>
            </w:tcMar>
          </w:tcPr>
          <w:p w14:paraId="03E4A78A" w14:textId="77777777" w:rsidR="00AE76B3" w:rsidRDefault="00000000">
            <w:r>
              <w:rPr>
                <w:color w:val="262626"/>
                <w:sz w:val="19"/>
                <w:szCs w:val="19"/>
              </w:rPr>
              <w:t>≈ 8%</w:t>
            </w:r>
          </w:p>
        </w:tc>
        <w:tc>
          <w:tcPr>
            <w:tcW w:w="5360" w:type="dxa"/>
            <w:shd w:val="clear" w:color="auto" w:fill="FBE9E7"/>
            <w:tcMar>
              <w:top w:w="70" w:type="dxa"/>
              <w:left w:w="90" w:type="dxa"/>
              <w:bottom w:w="70" w:type="dxa"/>
              <w:right w:w="90" w:type="dxa"/>
            </w:tcMar>
          </w:tcPr>
          <w:p w14:paraId="75FBFD2C" w14:textId="77777777" w:rsidR="00AE76B3" w:rsidRDefault="00000000">
            <w:r>
              <w:rPr>
                <w:color w:val="262626"/>
                <w:sz w:val="19"/>
                <w:szCs w:val="19"/>
              </w:rPr>
              <w:t>Industrial motors, solar products, pumps, water purifiers, and the emerging Renewables/BESS business.</w:t>
            </w:r>
          </w:p>
        </w:tc>
      </w:tr>
    </w:tbl>
    <w:p w14:paraId="45C469E2" w14:textId="77777777" w:rsidR="00AE76B3" w:rsidRDefault="00AE76B3">
      <w:pPr>
        <w:spacing w:after="200"/>
      </w:pPr>
    </w:p>
    <w:p w14:paraId="1B1ED0E1" w14:textId="77777777" w:rsidR="00AE76B3" w:rsidRDefault="00000000">
      <w:pPr>
        <w:spacing w:after="160" w:line="276" w:lineRule="auto"/>
      </w:pPr>
      <w:r>
        <w:rPr>
          <w:color w:val="262626"/>
          <w:sz w:val="22"/>
          <w:szCs w:val="22"/>
        </w:rPr>
        <w:t>Havells serves three broad customer groups: (1) individual consumers buying through retail and e-commerce, (2) electricians, contractors, and channel partners who specify and install products, and (3) institutional/project buyers — builders, real-estate developers, infrastructure and industrial projects — who buy in bulk directly or through the project sales team. It also runs a nascent B2B contract-manufacturing (EMS) business, producing air conditioners and washing machines for other global brands on a pilot basis, aligned with the “China-plus-one” sourcing shift.</w:t>
      </w:r>
    </w:p>
    <w:p w14:paraId="0840100C" w14:textId="77777777" w:rsidR="00AE76B3" w:rsidRDefault="00000000">
      <w:pPr>
        <w:pStyle w:val="Heading1"/>
        <w:pBdr>
          <w:bottom w:val="single" w:sz="6" w:space="4" w:color="1F3864"/>
        </w:pBdr>
        <w:spacing w:before="360" w:after="160"/>
      </w:pPr>
      <w:r>
        <w:rPr>
          <w:b/>
          <w:bCs/>
          <w:color w:val="1F3864"/>
          <w:sz w:val="30"/>
          <w:szCs w:val="30"/>
        </w:rPr>
        <w:t>3. Business Workflow: From Raw Material to Customer</w:t>
      </w:r>
    </w:p>
    <w:p w14:paraId="1CB45AB4" w14:textId="77777777" w:rsidR="00AE76B3" w:rsidRDefault="00000000">
      <w:pPr>
        <w:spacing w:after="160" w:line="276" w:lineRule="auto"/>
      </w:pPr>
      <w:r>
        <w:rPr>
          <w:color w:val="262626"/>
          <w:sz w:val="22"/>
          <w:szCs w:val="22"/>
        </w:rPr>
        <w:t>Havells' business process runs through five broad stages, from sourcing through to after-sales service.</w:t>
      </w:r>
    </w:p>
    <w:p w14:paraId="4E0863A9" w14:textId="77777777" w:rsidR="00AE76B3" w:rsidRDefault="00000000">
      <w:pPr>
        <w:pStyle w:val="Heading3"/>
        <w:spacing w:before="200" w:after="100"/>
      </w:pPr>
      <w:r>
        <w:rPr>
          <w:b/>
          <w:bCs/>
          <w:color w:val="1F3864"/>
          <w:sz w:val="22"/>
          <w:szCs w:val="22"/>
        </w:rPr>
        <w:t>Stage 1 — Sourcing &amp; Procurement</w:t>
      </w:r>
    </w:p>
    <w:p w14:paraId="32E4340B" w14:textId="77777777" w:rsidR="00AE76B3" w:rsidRDefault="00000000">
      <w:pPr>
        <w:spacing w:after="160" w:line="276" w:lineRule="auto"/>
      </w:pPr>
      <w:r>
        <w:rPr>
          <w:color w:val="262626"/>
          <w:sz w:val="22"/>
          <w:szCs w:val="22"/>
        </w:rPr>
        <w:t>Copper and aluminium (for cables/wires and motors) are the largest input cost drivers. India is largely import-dependent for many of the specific commodities and components used in cables and wires, so procurement is a strategically important function — Havells' Chief Procurement Officer has publicly discussed supplier development, dual-sourcing, and sustainability training for suppliers as ways to manage this exposure. The company sources both domestically and internationally, and reported price hikes of 5–20% across categories in 2026 to pass through higher copper and aluminium costs.</w:t>
      </w:r>
    </w:p>
    <w:p w14:paraId="77AD682E" w14:textId="77777777" w:rsidR="00AE76B3" w:rsidRDefault="00000000">
      <w:pPr>
        <w:pStyle w:val="Heading3"/>
        <w:spacing w:before="200" w:after="100"/>
      </w:pPr>
      <w:r>
        <w:rPr>
          <w:b/>
          <w:bCs/>
          <w:color w:val="1F3864"/>
          <w:sz w:val="22"/>
          <w:szCs w:val="22"/>
        </w:rPr>
        <w:t>Stage 2 — Manufacturing</w:t>
      </w:r>
    </w:p>
    <w:p w14:paraId="528292EA" w14:textId="77777777" w:rsidR="00AE76B3" w:rsidRDefault="00000000">
      <w:pPr>
        <w:spacing w:after="160" w:line="276" w:lineRule="auto"/>
      </w:pPr>
      <w:r>
        <w:rPr>
          <w:color w:val="262626"/>
          <w:sz w:val="22"/>
          <w:szCs w:val="22"/>
        </w:rPr>
        <w:t xml:space="preserve">Around 90% of what Havells sells is made in-house across 15 plants, each typically specialised by product line (e.g. Alwar for cables since 1996, </w:t>
      </w:r>
      <w:proofErr w:type="spellStart"/>
      <w:r>
        <w:rPr>
          <w:color w:val="262626"/>
          <w:sz w:val="22"/>
          <w:szCs w:val="22"/>
        </w:rPr>
        <w:t>Baddi</w:t>
      </w:r>
      <w:proofErr w:type="spellEnd"/>
      <w:r>
        <w:rPr>
          <w:color w:val="262626"/>
          <w:sz w:val="22"/>
          <w:szCs w:val="22"/>
        </w:rPr>
        <w:t xml:space="preserve"> for switchgear since 2003, Sri City and </w:t>
      </w:r>
      <w:proofErr w:type="spellStart"/>
      <w:r>
        <w:rPr>
          <w:color w:val="262626"/>
          <w:sz w:val="22"/>
          <w:szCs w:val="22"/>
        </w:rPr>
        <w:t>Ghiloth</w:t>
      </w:r>
      <w:proofErr w:type="spellEnd"/>
      <w:r>
        <w:rPr>
          <w:color w:val="262626"/>
          <w:sz w:val="22"/>
          <w:szCs w:val="22"/>
        </w:rPr>
        <w:t xml:space="preserve"> for Lloyd air conditioners/refrigerators, Sahibabad for switchgear/EV chargers, </w:t>
      </w:r>
      <w:proofErr w:type="spellStart"/>
      <w:r>
        <w:rPr>
          <w:color w:val="262626"/>
          <w:sz w:val="22"/>
          <w:szCs w:val="22"/>
        </w:rPr>
        <w:t>Tumakuru</w:t>
      </w:r>
      <w:proofErr w:type="spellEnd"/>
      <w:r>
        <w:rPr>
          <w:color w:val="262626"/>
          <w:sz w:val="22"/>
          <w:szCs w:val="22"/>
        </w:rPr>
        <w:t xml:space="preserve"> for cables). Plants use automated, imported machinery from Japan and Europe, tool rooms, and in-house plastic/sheet-metal part manufacturing, and are supported by a Manufacturing Execution System (MES) at newer facilities such as Sri City. The company runs over 20,000 SKUs across its plants and has continued expanding capacity — e.g. a 25% cable-capacity expansion at Alwar and a new </w:t>
      </w:r>
      <w:proofErr w:type="spellStart"/>
      <w:r>
        <w:rPr>
          <w:color w:val="262626"/>
          <w:sz w:val="22"/>
          <w:szCs w:val="22"/>
        </w:rPr>
        <w:t>Ghiloth</w:t>
      </w:r>
      <w:proofErr w:type="spellEnd"/>
      <w:r>
        <w:rPr>
          <w:color w:val="262626"/>
          <w:sz w:val="22"/>
          <w:szCs w:val="22"/>
        </w:rPr>
        <w:t xml:space="preserve"> refrigerator plant that began commercial production in March 2026.</w:t>
      </w:r>
    </w:p>
    <w:p w14:paraId="764AEB8E" w14:textId="77777777" w:rsidR="00AE76B3" w:rsidRDefault="00000000">
      <w:pPr>
        <w:pStyle w:val="Heading3"/>
        <w:spacing w:before="200" w:after="100"/>
      </w:pPr>
      <w:r>
        <w:rPr>
          <w:b/>
          <w:bCs/>
          <w:color w:val="1F3864"/>
          <w:sz w:val="22"/>
          <w:szCs w:val="22"/>
        </w:rPr>
        <w:lastRenderedPageBreak/>
        <w:t>Stage 3 — R&amp;D and Product Development</w:t>
      </w:r>
    </w:p>
    <w:p w14:paraId="333B8A8B" w14:textId="77777777" w:rsidR="00AE76B3" w:rsidRDefault="00000000">
      <w:pPr>
        <w:spacing w:after="160" w:line="276" w:lineRule="auto"/>
      </w:pPr>
      <w:r>
        <w:rPr>
          <w:color w:val="262626"/>
          <w:sz w:val="22"/>
          <w:szCs w:val="22"/>
        </w:rPr>
        <w:t>Product development runs through the Centre for Research &amp; Innovation (CRI), which has four R&amp;D centres. Recent launches include IoT-enabled products (</w:t>
      </w:r>
      <w:proofErr w:type="spellStart"/>
      <w:r>
        <w:rPr>
          <w:color w:val="262626"/>
          <w:sz w:val="22"/>
          <w:szCs w:val="22"/>
        </w:rPr>
        <w:t>EnTrack</w:t>
      </w:r>
      <w:proofErr w:type="spellEnd"/>
      <w:r>
        <w:rPr>
          <w:color w:val="262626"/>
          <w:sz w:val="22"/>
          <w:szCs w:val="22"/>
        </w:rPr>
        <w:t xml:space="preserve"> energy monitoring devices, </w:t>
      </w:r>
      <w:proofErr w:type="spellStart"/>
      <w:r>
        <w:rPr>
          <w:color w:val="262626"/>
          <w:sz w:val="22"/>
          <w:szCs w:val="22"/>
        </w:rPr>
        <w:t>Novante</w:t>
      </w:r>
      <w:proofErr w:type="spellEnd"/>
      <w:r>
        <w:rPr>
          <w:color w:val="262626"/>
          <w:sz w:val="22"/>
          <w:szCs w:val="22"/>
        </w:rPr>
        <w:t xml:space="preserve"> washing machines), the Kolor refrigerator range, and new switch ranges (Adiva, Magnus). FY27 capex plans include ₹200 crore earmarked specifically for a new R&amp;D centre.</w:t>
      </w:r>
    </w:p>
    <w:p w14:paraId="0E3EB5F7" w14:textId="77777777" w:rsidR="00AE76B3" w:rsidRDefault="00000000">
      <w:pPr>
        <w:pStyle w:val="Heading3"/>
        <w:spacing w:before="200" w:after="100"/>
      </w:pPr>
      <w:r>
        <w:rPr>
          <w:b/>
          <w:bCs/>
          <w:color w:val="1F3864"/>
          <w:sz w:val="22"/>
          <w:szCs w:val="22"/>
        </w:rPr>
        <w:t>Stage 4 — Distribution &amp; Sales (Go-to-Market)</w:t>
      </w:r>
    </w:p>
    <w:p w14:paraId="16D77271" w14:textId="77777777" w:rsidR="00AE76B3" w:rsidRDefault="00000000">
      <w:pPr>
        <w:spacing w:after="160" w:line="276" w:lineRule="auto"/>
      </w:pPr>
      <w:r>
        <w:rPr>
          <w:color w:val="262626"/>
          <w:sz w:val="22"/>
          <w:szCs w:val="22"/>
        </w:rPr>
        <w:t>Havells runs a multi-tier, largely omnichannel go-to-market model:</w:t>
      </w:r>
    </w:p>
    <w:p w14:paraId="624E04E2" w14:textId="77777777" w:rsidR="00AE76B3" w:rsidRDefault="00000000">
      <w:pPr>
        <w:pStyle w:val="ListParagraph"/>
        <w:numPr>
          <w:ilvl w:val="0"/>
          <w:numId w:val="2"/>
        </w:numPr>
        <w:spacing w:after="80" w:line="264" w:lineRule="auto"/>
      </w:pPr>
      <w:r>
        <w:rPr>
          <w:color w:val="262626"/>
          <w:sz w:val="22"/>
          <w:szCs w:val="22"/>
        </w:rPr>
        <w:t>Trade/Channel sales — through ≈ 18,000 direct dealers and 2,50,000+ retail outlets, the dominant revenue channel for consumer-facing categories.</w:t>
      </w:r>
    </w:p>
    <w:p w14:paraId="661E35E7" w14:textId="77777777" w:rsidR="00AE76B3" w:rsidRDefault="00000000">
      <w:pPr>
        <w:pStyle w:val="ListParagraph"/>
        <w:numPr>
          <w:ilvl w:val="0"/>
          <w:numId w:val="2"/>
        </w:numPr>
        <w:spacing w:after="80" w:line="264" w:lineRule="auto"/>
      </w:pPr>
      <w:r>
        <w:rPr>
          <w:color w:val="262626"/>
          <w:sz w:val="22"/>
          <w:szCs w:val="22"/>
        </w:rPr>
        <w:t>Exclusive brand showrooms — 1,000+ “Havells Galaxy” stores serving as direct sale points for both consumer and industrial buyers.</w:t>
      </w:r>
    </w:p>
    <w:p w14:paraId="3006DD06" w14:textId="77777777" w:rsidR="00AE76B3" w:rsidRDefault="00000000">
      <w:pPr>
        <w:pStyle w:val="ListParagraph"/>
        <w:numPr>
          <w:ilvl w:val="0"/>
          <w:numId w:val="2"/>
        </w:numPr>
        <w:spacing w:after="80" w:line="264" w:lineRule="auto"/>
      </w:pPr>
      <w:r>
        <w:rPr>
          <w:color w:val="262626"/>
          <w:sz w:val="22"/>
          <w:szCs w:val="22"/>
        </w:rPr>
        <w:t>Institutional/project sales — a dedicated team selling directly to builders, contractors, and infrastructure/industrial projects, especially relevant for cables, switchgear, and lighting.</w:t>
      </w:r>
    </w:p>
    <w:p w14:paraId="1259FD8F" w14:textId="77777777" w:rsidR="00AE76B3" w:rsidRDefault="00000000">
      <w:pPr>
        <w:pStyle w:val="ListParagraph"/>
        <w:numPr>
          <w:ilvl w:val="0"/>
          <w:numId w:val="2"/>
        </w:numPr>
        <w:spacing w:after="80" w:line="264" w:lineRule="auto"/>
      </w:pPr>
      <w:r>
        <w:rPr>
          <w:color w:val="262626"/>
          <w:sz w:val="22"/>
          <w:szCs w:val="22"/>
        </w:rPr>
        <w:t>E-commerce — direct online sales through Havells' own site and marketplaces, alongside the traditional channel.</w:t>
      </w:r>
    </w:p>
    <w:p w14:paraId="21610A47" w14:textId="77777777" w:rsidR="00AE76B3" w:rsidRDefault="00000000">
      <w:pPr>
        <w:pStyle w:val="ListParagraph"/>
        <w:numPr>
          <w:ilvl w:val="0"/>
          <w:numId w:val="2"/>
        </w:numPr>
        <w:spacing w:after="80" w:line="264" w:lineRule="auto"/>
      </w:pPr>
      <w:r>
        <w:rPr>
          <w:color w:val="262626"/>
          <w:sz w:val="22"/>
          <w:szCs w:val="22"/>
        </w:rPr>
        <w:t>Contract manufacturing (EMS) — a smaller, newer B2B motion supplying finished appliances to other global brands.</w:t>
      </w:r>
    </w:p>
    <w:p w14:paraId="22D40988" w14:textId="77777777" w:rsidR="00AE76B3" w:rsidRDefault="00000000">
      <w:pPr>
        <w:pStyle w:val="Heading3"/>
        <w:spacing w:before="200" w:after="100"/>
      </w:pPr>
      <w:r>
        <w:rPr>
          <w:b/>
          <w:bCs/>
          <w:color w:val="1F3864"/>
          <w:sz w:val="22"/>
          <w:szCs w:val="22"/>
        </w:rPr>
        <w:t>Stage 5 — After-Sales Service</w:t>
      </w:r>
    </w:p>
    <w:p w14:paraId="3B7E61AD" w14:textId="77777777" w:rsidR="00AE76B3" w:rsidRDefault="00000000">
      <w:pPr>
        <w:spacing w:after="160" w:line="276" w:lineRule="auto"/>
      </w:pPr>
      <w:r>
        <w:rPr>
          <w:color w:val="262626"/>
          <w:sz w:val="22"/>
          <w:szCs w:val="22"/>
        </w:rPr>
        <w:t>Havells was the first FMEG company in India to offer doorstep service, through its “Havells Connect” initiative, and runs a dedicated customer-care operation (CARE 360) with separate helplines for the Havells and Lloyd brands. Lloyd alone operates through 10,000+ dealers and 485+ service centres for appliance servicing.</w:t>
      </w:r>
    </w:p>
    <w:p w14:paraId="7A75F752" w14:textId="77777777" w:rsidR="00AE76B3" w:rsidRDefault="00000000">
      <w:pPr>
        <w:pStyle w:val="Heading1"/>
        <w:pBdr>
          <w:bottom w:val="single" w:sz="6" w:space="4" w:color="1F3864"/>
        </w:pBdr>
        <w:spacing w:before="360" w:after="160"/>
      </w:pPr>
      <w:r>
        <w:rPr>
          <w:b/>
          <w:bCs/>
          <w:color w:val="1F3864"/>
          <w:sz w:val="30"/>
          <w:szCs w:val="30"/>
        </w:rPr>
        <w:t>4. Financial Performance — Profit &amp; Loss (Latest Real-Time Data)</w:t>
      </w:r>
    </w:p>
    <w:p w14:paraId="1A9DFDF3" w14:textId="77777777" w:rsidR="00AE76B3" w:rsidRDefault="00000000">
      <w:pPr>
        <w:pStyle w:val="Heading2"/>
        <w:spacing w:before="280" w:after="120"/>
      </w:pPr>
      <w:r>
        <w:rPr>
          <w:b/>
          <w:bCs/>
          <w:color w:val="C0392B"/>
          <w:sz w:val="24"/>
          <w:szCs w:val="24"/>
        </w:rPr>
        <w:t>4.1 Full-Year FY26 (ended 31 March 2026) — Consolidated</w:t>
      </w:r>
    </w:p>
    <w:tbl>
      <w:tblPr>
        <w:tblW w:w="11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00"/>
        <w:gridCol w:w="2900"/>
        <w:gridCol w:w="2360"/>
      </w:tblGrid>
      <w:tr w:rsidR="00AE76B3" w14:paraId="61096251" w14:textId="77777777">
        <w:tblPrEx>
          <w:tblCellMar>
            <w:top w:w="0" w:type="dxa"/>
            <w:bottom w:w="0" w:type="dxa"/>
          </w:tblCellMar>
        </w:tblPrEx>
        <w:trPr>
          <w:tblHeader/>
        </w:trPr>
        <w:tc>
          <w:tcPr>
            <w:tcW w:w="3400" w:type="dxa"/>
            <w:shd w:val="clear" w:color="auto" w:fill="1F3864"/>
            <w:tcMar>
              <w:top w:w="70" w:type="dxa"/>
              <w:left w:w="90" w:type="dxa"/>
              <w:bottom w:w="70" w:type="dxa"/>
              <w:right w:w="90" w:type="dxa"/>
            </w:tcMar>
          </w:tcPr>
          <w:p w14:paraId="3A24222D" w14:textId="77777777" w:rsidR="00AE76B3" w:rsidRDefault="00000000">
            <w:r>
              <w:rPr>
                <w:b/>
                <w:bCs/>
                <w:color w:val="FFFFFF"/>
                <w:sz w:val="19"/>
                <w:szCs w:val="19"/>
              </w:rPr>
              <w:t>Metric</w:t>
            </w:r>
          </w:p>
        </w:tc>
        <w:tc>
          <w:tcPr>
            <w:tcW w:w="2900" w:type="dxa"/>
            <w:shd w:val="clear" w:color="auto" w:fill="1F3864"/>
            <w:tcMar>
              <w:top w:w="70" w:type="dxa"/>
              <w:left w:w="90" w:type="dxa"/>
              <w:bottom w:w="70" w:type="dxa"/>
              <w:right w:w="90" w:type="dxa"/>
            </w:tcMar>
          </w:tcPr>
          <w:p w14:paraId="173FFC74" w14:textId="77777777" w:rsidR="00AE76B3" w:rsidRDefault="00000000">
            <w:r>
              <w:rPr>
                <w:b/>
                <w:bCs/>
                <w:color w:val="FFFFFF"/>
                <w:sz w:val="19"/>
                <w:szCs w:val="19"/>
              </w:rPr>
              <w:t>FY26</w:t>
            </w:r>
          </w:p>
        </w:tc>
        <w:tc>
          <w:tcPr>
            <w:tcW w:w="2900" w:type="dxa"/>
            <w:shd w:val="clear" w:color="auto" w:fill="1F3864"/>
            <w:tcMar>
              <w:top w:w="70" w:type="dxa"/>
              <w:left w:w="90" w:type="dxa"/>
              <w:bottom w:w="70" w:type="dxa"/>
              <w:right w:w="90" w:type="dxa"/>
            </w:tcMar>
          </w:tcPr>
          <w:p w14:paraId="0CC4BB65" w14:textId="77777777" w:rsidR="00AE76B3" w:rsidRDefault="00000000">
            <w:r>
              <w:rPr>
                <w:b/>
                <w:bCs/>
                <w:color w:val="FFFFFF"/>
                <w:sz w:val="19"/>
                <w:szCs w:val="19"/>
              </w:rPr>
              <w:t>FY25</w:t>
            </w:r>
          </w:p>
        </w:tc>
        <w:tc>
          <w:tcPr>
            <w:tcW w:w="2360" w:type="dxa"/>
            <w:shd w:val="clear" w:color="auto" w:fill="1F3864"/>
            <w:tcMar>
              <w:top w:w="70" w:type="dxa"/>
              <w:left w:w="90" w:type="dxa"/>
              <w:bottom w:w="70" w:type="dxa"/>
              <w:right w:w="90" w:type="dxa"/>
            </w:tcMar>
          </w:tcPr>
          <w:p w14:paraId="7255CF94" w14:textId="77777777" w:rsidR="00AE76B3" w:rsidRDefault="00000000">
            <w:r>
              <w:rPr>
                <w:b/>
                <w:bCs/>
                <w:color w:val="FFFFFF"/>
                <w:sz w:val="19"/>
                <w:szCs w:val="19"/>
              </w:rPr>
              <w:t>YoY Change</w:t>
            </w:r>
          </w:p>
        </w:tc>
      </w:tr>
      <w:tr w:rsidR="00AE76B3" w14:paraId="14A26649" w14:textId="77777777">
        <w:tblPrEx>
          <w:tblCellMar>
            <w:top w:w="0" w:type="dxa"/>
            <w:bottom w:w="0" w:type="dxa"/>
          </w:tblCellMar>
        </w:tblPrEx>
        <w:tc>
          <w:tcPr>
            <w:tcW w:w="3400" w:type="dxa"/>
            <w:tcMar>
              <w:top w:w="70" w:type="dxa"/>
              <w:left w:w="90" w:type="dxa"/>
              <w:bottom w:w="70" w:type="dxa"/>
              <w:right w:w="90" w:type="dxa"/>
            </w:tcMar>
          </w:tcPr>
          <w:p w14:paraId="400D9983" w14:textId="77777777" w:rsidR="00AE76B3" w:rsidRDefault="00000000">
            <w:r>
              <w:rPr>
                <w:color w:val="262626"/>
                <w:sz w:val="19"/>
                <w:szCs w:val="19"/>
              </w:rPr>
              <w:t>Revenue from Operations</w:t>
            </w:r>
          </w:p>
        </w:tc>
        <w:tc>
          <w:tcPr>
            <w:tcW w:w="2900" w:type="dxa"/>
            <w:tcMar>
              <w:top w:w="70" w:type="dxa"/>
              <w:left w:w="90" w:type="dxa"/>
              <w:bottom w:w="70" w:type="dxa"/>
              <w:right w:w="90" w:type="dxa"/>
            </w:tcMar>
          </w:tcPr>
          <w:p w14:paraId="64C7197E" w14:textId="77777777" w:rsidR="00AE76B3" w:rsidRDefault="00000000">
            <w:r>
              <w:rPr>
                <w:color w:val="262626"/>
                <w:sz w:val="19"/>
                <w:szCs w:val="19"/>
              </w:rPr>
              <w:t>₹22,527.77 crore</w:t>
            </w:r>
          </w:p>
        </w:tc>
        <w:tc>
          <w:tcPr>
            <w:tcW w:w="2900" w:type="dxa"/>
            <w:tcMar>
              <w:top w:w="70" w:type="dxa"/>
              <w:left w:w="90" w:type="dxa"/>
              <w:bottom w:w="70" w:type="dxa"/>
              <w:right w:w="90" w:type="dxa"/>
            </w:tcMar>
          </w:tcPr>
          <w:p w14:paraId="4529EDFC" w14:textId="77777777" w:rsidR="00AE76B3" w:rsidRDefault="00000000">
            <w:r>
              <w:rPr>
                <w:color w:val="262626"/>
                <w:sz w:val="19"/>
                <w:szCs w:val="19"/>
              </w:rPr>
              <w:t>₹21,778.06 crore</w:t>
            </w:r>
          </w:p>
        </w:tc>
        <w:tc>
          <w:tcPr>
            <w:tcW w:w="2360" w:type="dxa"/>
            <w:tcMar>
              <w:top w:w="70" w:type="dxa"/>
              <w:left w:w="90" w:type="dxa"/>
              <w:bottom w:w="70" w:type="dxa"/>
              <w:right w:w="90" w:type="dxa"/>
            </w:tcMar>
          </w:tcPr>
          <w:p w14:paraId="749BB602" w14:textId="77777777" w:rsidR="00AE76B3" w:rsidRDefault="00000000">
            <w:r>
              <w:rPr>
                <w:color w:val="262626"/>
                <w:sz w:val="19"/>
                <w:szCs w:val="19"/>
              </w:rPr>
              <w:t>+3.4%</w:t>
            </w:r>
          </w:p>
        </w:tc>
      </w:tr>
      <w:tr w:rsidR="00AE76B3" w14:paraId="57E05E82" w14:textId="77777777">
        <w:tblPrEx>
          <w:tblCellMar>
            <w:top w:w="0" w:type="dxa"/>
            <w:bottom w:w="0" w:type="dxa"/>
          </w:tblCellMar>
        </w:tblPrEx>
        <w:tc>
          <w:tcPr>
            <w:tcW w:w="3400" w:type="dxa"/>
            <w:shd w:val="clear" w:color="auto" w:fill="FBE9E7"/>
            <w:tcMar>
              <w:top w:w="70" w:type="dxa"/>
              <w:left w:w="90" w:type="dxa"/>
              <w:bottom w:w="70" w:type="dxa"/>
              <w:right w:w="90" w:type="dxa"/>
            </w:tcMar>
          </w:tcPr>
          <w:p w14:paraId="353AC63A" w14:textId="77777777" w:rsidR="00AE76B3" w:rsidRDefault="00000000">
            <w:r>
              <w:rPr>
                <w:color w:val="262626"/>
                <w:sz w:val="19"/>
                <w:szCs w:val="19"/>
              </w:rPr>
              <w:t>Profit Before Tax</w:t>
            </w:r>
          </w:p>
        </w:tc>
        <w:tc>
          <w:tcPr>
            <w:tcW w:w="2900" w:type="dxa"/>
            <w:shd w:val="clear" w:color="auto" w:fill="FBE9E7"/>
            <w:tcMar>
              <w:top w:w="70" w:type="dxa"/>
              <w:left w:w="90" w:type="dxa"/>
              <w:bottom w:w="70" w:type="dxa"/>
              <w:right w:w="90" w:type="dxa"/>
            </w:tcMar>
          </w:tcPr>
          <w:p w14:paraId="2AD37264" w14:textId="77777777" w:rsidR="00AE76B3" w:rsidRDefault="00000000">
            <w:r>
              <w:rPr>
                <w:color w:val="262626"/>
                <w:sz w:val="19"/>
                <w:szCs w:val="19"/>
              </w:rPr>
              <w:t>₹2,209.57 crore</w:t>
            </w:r>
          </w:p>
        </w:tc>
        <w:tc>
          <w:tcPr>
            <w:tcW w:w="2900" w:type="dxa"/>
            <w:shd w:val="clear" w:color="auto" w:fill="FBE9E7"/>
            <w:tcMar>
              <w:top w:w="70" w:type="dxa"/>
              <w:left w:w="90" w:type="dxa"/>
              <w:bottom w:w="70" w:type="dxa"/>
              <w:right w:w="90" w:type="dxa"/>
            </w:tcMar>
          </w:tcPr>
          <w:p w14:paraId="0CD83F92" w14:textId="77777777" w:rsidR="00AE76B3" w:rsidRDefault="00000000">
            <w:r>
              <w:rPr>
                <w:color w:val="262626"/>
                <w:sz w:val="19"/>
                <w:szCs w:val="19"/>
              </w:rPr>
              <w:t>₹1,990.49 crore</w:t>
            </w:r>
          </w:p>
        </w:tc>
        <w:tc>
          <w:tcPr>
            <w:tcW w:w="2360" w:type="dxa"/>
            <w:shd w:val="clear" w:color="auto" w:fill="FBE9E7"/>
            <w:tcMar>
              <w:top w:w="70" w:type="dxa"/>
              <w:left w:w="90" w:type="dxa"/>
              <w:bottom w:w="70" w:type="dxa"/>
              <w:right w:w="90" w:type="dxa"/>
            </w:tcMar>
          </w:tcPr>
          <w:p w14:paraId="5F0B8453" w14:textId="77777777" w:rsidR="00AE76B3" w:rsidRDefault="00000000">
            <w:r>
              <w:rPr>
                <w:color w:val="262626"/>
                <w:sz w:val="19"/>
                <w:szCs w:val="19"/>
              </w:rPr>
              <w:t>+11.0%</w:t>
            </w:r>
          </w:p>
        </w:tc>
      </w:tr>
      <w:tr w:rsidR="00AE76B3" w14:paraId="437D4E8C" w14:textId="77777777">
        <w:tblPrEx>
          <w:tblCellMar>
            <w:top w:w="0" w:type="dxa"/>
            <w:bottom w:w="0" w:type="dxa"/>
          </w:tblCellMar>
        </w:tblPrEx>
        <w:tc>
          <w:tcPr>
            <w:tcW w:w="3400" w:type="dxa"/>
            <w:tcMar>
              <w:top w:w="70" w:type="dxa"/>
              <w:left w:w="90" w:type="dxa"/>
              <w:bottom w:w="70" w:type="dxa"/>
              <w:right w:w="90" w:type="dxa"/>
            </w:tcMar>
          </w:tcPr>
          <w:p w14:paraId="559692D1" w14:textId="77777777" w:rsidR="00AE76B3" w:rsidRDefault="00000000">
            <w:r>
              <w:rPr>
                <w:color w:val="262626"/>
                <w:sz w:val="19"/>
                <w:szCs w:val="19"/>
              </w:rPr>
              <w:t>Net Profit (PAT)</w:t>
            </w:r>
          </w:p>
        </w:tc>
        <w:tc>
          <w:tcPr>
            <w:tcW w:w="2900" w:type="dxa"/>
            <w:tcMar>
              <w:top w:w="70" w:type="dxa"/>
              <w:left w:w="90" w:type="dxa"/>
              <w:bottom w:w="70" w:type="dxa"/>
              <w:right w:w="90" w:type="dxa"/>
            </w:tcMar>
          </w:tcPr>
          <w:p w14:paraId="0C8B43DB" w14:textId="77777777" w:rsidR="00AE76B3" w:rsidRDefault="00000000">
            <w:r>
              <w:rPr>
                <w:color w:val="262626"/>
                <w:sz w:val="19"/>
                <w:szCs w:val="19"/>
              </w:rPr>
              <w:t>₹1,689.25 crore</w:t>
            </w:r>
          </w:p>
        </w:tc>
        <w:tc>
          <w:tcPr>
            <w:tcW w:w="2900" w:type="dxa"/>
            <w:tcMar>
              <w:top w:w="70" w:type="dxa"/>
              <w:left w:w="90" w:type="dxa"/>
              <w:bottom w:w="70" w:type="dxa"/>
              <w:right w:w="90" w:type="dxa"/>
            </w:tcMar>
          </w:tcPr>
          <w:p w14:paraId="55B6D990" w14:textId="77777777" w:rsidR="00AE76B3" w:rsidRDefault="00000000">
            <w:r>
              <w:rPr>
                <w:color w:val="262626"/>
                <w:sz w:val="19"/>
                <w:szCs w:val="19"/>
              </w:rPr>
              <w:t>₹1,470.24 crore</w:t>
            </w:r>
          </w:p>
        </w:tc>
        <w:tc>
          <w:tcPr>
            <w:tcW w:w="2360" w:type="dxa"/>
            <w:tcMar>
              <w:top w:w="70" w:type="dxa"/>
              <w:left w:w="90" w:type="dxa"/>
              <w:bottom w:w="70" w:type="dxa"/>
              <w:right w:w="90" w:type="dxa"/>
            </w:tcMar>
          </w:tcPr>
          <w:p w14:paraId="62C53B35" w14:textId="77777777" w:rsidR="00AE76B3" w:rsidRDefault="00000000">
            <w:r>
              <w:rPr>
                <w:color w:val="262626"/>
                <w:sz w:val="19"/>
                <w:szCs w:val="19"/>
              </w:rPr>
              <w:t>+14.9%</w:t>
            </w:r>
          </w:p>
        </w:tc>
      </w:tr>
      <w:tr w:rsidR="00AE76B3" w14:paraId="1851B6B0" w14:textId="77777777">
        <w:tblPrEx>
          <w:tblCellMar>
            <w:top w:w="0" w:type="dxa"/>
            <w:bottom w:w="0" w:type="dxa"/>
          </w:tblCellMar>
        </w:tblPrEx>
        <w:tc>
          <w:tcPr>
            <w:tcW w:w="3400" w:type="dxa"/>
            <w:shd w:val="clear" w:color="auto" w:fill="FBE9E7"/>
            <w:tcMar>
              <w:top w:w="70" w:type="dxa"/>
              <w:left w:w="90" w:type="dxa"/>
              <w:bottom w:w="70" w:type="dxa"/>
              <w:right w:w="90" w:type="dxa"/>
            </w:tcMar>
          </w:tcPr>
          <w:p w14:paraId="393B3916" w14:textId="77777777" w:rsidR="00AE76B3" w:rsidRDefault="00000000">
            <w:r>
              <w:rPr>
                <w:color w:val="262626"/>
                <w:sz w:val="19"/>
                <w:szCs w:val="19"/>
              </w:rPr>
              <w:t>Final Dividend Recommended</w:t>
            </w:r>
          </w:p>
        </w:tc>
        <w:tc>
          <w:tcPr>
            <w:tcW w:w="2900" w:type="dxa"/>
            <w:shd w:val="clear" w:color="auto" w:fill="FBE9E7"/>
            <w:tcMar>
              <w:top w:w="70" w:type="dxa"/>
              <w:left w:w="90" w:type="dxa"/>
              <w:bottom w:w="70" w:type="dxa"/>
              <w:right w:w="90" w:type="dxa"/>
            </w:tcMar>
          </w:tcPr>
          <w:p w14:paraId="3009CDDF" w14:textId="77777777" w:rsidR="00AE76B3" w:rsidRDefault="00000000">
            <w:r>
              <w:rPr>
                <w:color w:val="262626"/>
                <w:sz w:val="19"/>
                <w:szCs w:val="19"/>
              </w:rPr>
              <w:t>₹6/share (+ ₹4/share interim already paid)</w:t>
            </w:r>
          </w:p>
        </w:tc>
        <w:tc>
          <w:tcPr>
            <w:tcW w:w="2900" w:type="dxa"/>
            <w:shd w:val="clear" w:color="auto" w:fill="FBE9E7"/>
            <w:tcMar>
              <w:top w:w="70" w:type="dxa"/>
              <w:left w:w="90" w:type="dxa"/>
              <w:bottom w:w="70" w:type="dxa"/>
              <w:right w:w="90" w:type="dxa"/>
            </w:tcMar>
          </w:tcPr>
          <w:p w14:paraId="032BA56E" w14:textId="77777777" w:rsidR="00AE76B3" w:rsidRDefault="00000000">
            <w:r>
              <w:rPr>
                <w:color w:val="262626"/>
                <w:sz w:val="19"/>
                <w:szCs w:val="19"/>
              </w:rPr>
              <w:t>—</w:t>
            </w:r>
          </w:p>
        </w:tc>
        <w:tc>
          <w:tcPr>
            <w:tcW w:w="2360" w:type="dxa"/>
            <w:shd w:val="clear" w:color="auto" w:fill="FBE9E7"/>
            <w:tcMar>
              <w:top w:w="70" w:type="dxa"/>
              <w:left w:w="90" w:type="dxa"/>
              <w:bottom w:w="70" w:type="dxa"/>
              <w:right w:w="90" w:type="dxa"/>
            </w:tcMar>
          </w:tcPr>
          <w:p w14:paraId="3C761007" w14:textId="77777777" w:rsidR="00AE76B3" w:rsidRDefault="00000000">
            <w:r>
              <w:rPr>
                <w:color w:val="262626"/>
                <w:sz w:val="19"/>
                <w:szCs w:val="19"/>
              </w:rPr>
              <w:t>—</w:t>
            </w:r>
          </w:p>
        </w:tc>
      </w:tr>
      <w:tr w:rsidR="00AE76B3" w14:paraId="500BF782" w14:textId="77777777">
        <w:tblPrEx>
          <w:tblCellMar>
            <w:top w:w="0" w:type="dxa"/>
            <w:bottom w:w="0" w:type="dxa"/>
          </w:tblCellMar>
        </w:tblPrEx>
        <w:tc>
          <w:tcPr>
            <w:tcW w:w="3400" w:type="dxa"/>
            <w:tcMar>
              <w:top w:w="70" w:type="dxa"/>
              <w:left w:w="90" w:type="dxa"/>
              <w:bottom w:w="70" w:type="dxa"/>
              <w:right w:w="90" w:type="dxa"/>
            </w:tcMar>
          </w:tcPr>
          <w:p w14:paraId="11DA35C3" w14:textId="77777777" w:rsidR="00AE76B3" w:rsidRDefault="00000000">
            <w:r>
              <w:rPr>
                <w:color w:val="262626"/>
                <w:sz w:val="19"/>
                <w:szCs w:val="19"/>
              </w:rPr>
              <w:t>Cash &amp; Cash Equivalents (year-end)</w:t>
            </w:r>
          </w:p>
        </w:tc>
        <w:tc>
          <w:tcPr>
            <w:tcW w:w="2900" w:type="dxa"/>
            <w:tcMar>
              <w:top w:w="70" w:type="dxa"/>
              <w:left w:w="90" w:type="dxa"/>
              <w:bottom w:w="70" w:type="dxa"/>
              <w:right w:w="90" w:type="dxa"/>
            </w:tcMar>
          </w:tcPr>
          <w:p w14:paraId="7B4D39AD" w14:textId="77777777" w:rsidR="00AE76B3" w:rsidRDefault="00000000">
            <w:r>
              <w:rPr>
                <w:color w:val="262626"/>
                <w:sz w:val="19"/>
                <w:szCs w:val="19"/>
              </w:rPr>
              <w:t>₹2,351 crore</w:t>
            </w:r>
          </w:p>
        </w:tc>
        <w:tc>
          <w:tcPr>
            <w:tcW w:w="2900" w:type="dxa"/>
            <w:tcMar>
              <w:top w:w="70" w:type="dxa"/>
              <w:left w:w="90" w:type="dxa"/>
              <w:bottom w:w="70" w:type="dxa"/>
              <w:right w:w="90" w:type="dxa"/>
            </w:tcMar>
          </w:tcPr>
          <w:p w14:paraId="5CAA98C2" w14:textId="77777777" w:rsidR="00AE76B3" w:rsidRDefault="00000000">
            <w:r>
              <w:rPr>
                <w:color w:val="262626"/>
                <w:sz w:val="19"/>
                <w:szCs w:val="19"/>
              </w:rPr>
              <w:t>—</w:t>
            </w:r>
          </w:p>
        </w:tc>
        <w:tc>
          <w:tcPr>
            <w:tcW w:w="2360" w:type="dxa"/>
            <w:tcMar>
              <w:top w:w="70" w:type="dxa"/>
              <w:left w:w="90" w:type="dxa"/>
              <w:bottom w:w="70" w:type="dxa"/>
              <w:right w:w="90" w:type="dxa"/>
            </w:tcMar>
          </w:tcPr>
          <w:p w14:paraId="17B32E82" w14:textId="77777777" w:rsidR="00AE76B3" w:rsidRDefault="00000000">
            <w:r>
              <w:rPr>
                <w:color w:val="262626"/>
                <w:sz w:val="19"/>
                <w:szCs w:val="19"/>
              </w:rPr>
              <w:t>—</w:t>
            </w:r>
          </w:p>
        </w:tc>
      </w:tr>
    </w:tbl>
    <w:p w14:paraId="76231E99" w14:textId="77777777" w:rsidR="00AE76B3" w:rsidRDefault="00AE76B3">
      <w:pPr>
        <w:spacing w:after="200"/>
      </w:pPr>
    </w:p>
    <w:p w14:paraId="3C59D4C2" w14:textId="77777777" w:rsidR="00AE76B3" w:rsidRDefault="00000000">
      <w:pPr>
        <w:spacing w:after="160" w:line="276" w:lineRule="auto"/>
      </w:pPr>
      <w:r>
        <w:rPr>
          <w:color w:val="262626"/>
          <w:sz w:val="22"/>
          <w:szCs w:val="22"/>
        </w:rPr>
        <w:t xml:space="preserve">Q4 FY26 alone contributed disproportionately to the year's profit: consolidated PAT for the quarter jumped 39.8–40.6% YoY to ₹723–736 crore, aided materially by a ₹283 crore fair-value gain on the company's ₹600 crore stake in Goldi Solar (acquired in Q1 FY26). Segment performance in FY26 was uneven: Cables grew 20.8% for the full year (to ₹8,677 crore, the single largest segment), driven by power-cable demand tied to India's infrastructure and data-centre capex boom, while Lloyd Consumer revenue fell ≈ 22.9% for </w:t>
      </w:r>
      <w:r>
        <w:rPr>
          <w:color w:val="262626"/>
          <w:sz w:val="22"/>
          <w:szCs w:val="22"/>
        </w:rPr>
        <w:lastRenderedPageBreak/>
        <w:t>the year amid a high base, unseasonal weather, and channel-inventory normalisation. Switchgear grew a healthy ≈ 7.9% to ₹2,585.66 crore, while Lighting &amp; Fixtures was roughly flat.</w:t>
      </w:r>
    </w:p>
    <w:p w14:paraId="5D43F602" w14:textId="77777777" w:rsidR="00AE76B3" w:rsidRDefault="00000000">
      <w:pPr>
        <w:pStyle w:val="Heading2"/>
        <w:spacing w:before="280" w:after="120"/>
      </w:pPr>
      <w:r>
        <w:rPr>
          <w:b/>
          <w:bCs/>
          <w:color w:val="C0392B"/>
          <w:sz w:val="24"/>
          <w:szCs w:val="24"/>
        </w:rPr>
        <w:t>4.2 Q1 FY27 (quarter ended 30 June 2026) — Most Recent Quarter</w:t>
      </w: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600"/>
        <w:gridCol w:w="1660"/>
      </w:tblGrid>
      <w:tr w:rsidR="00AE76B3" w14:paraId="0026C8E3" w14:textId="77777777">
        <w:tblPrEx>
          <w:tblCellMar>
            <w:top w:w="0" w:type="dxa"/>
            <w:bottom w:w="0" w:type="dxa"/>
          </w:tblCellMar>
        </w:tblPrEx>
        <w:trPr>
          <w:tblHeader/>
        </w:trPr>
        <w:tc>
          <w:tcPr>
            <w:tcW w:w="3600" w:type="dxa"/>
            <w:shd w:val="clear" w:color="auto" w:fill="1F3864"/>
            <w:tcMar>
              <w:top w:w="70" w:type="dxa"/>
              <w:left w:w="90" w:type="dxa"/>
              <w:bottom w:w="70" w:type="dxa"/>
              <w:right w:w="90" w:type="dxa"/>
            </w:tcMar>
          </w:tcPr>
          <w:p w14:paraId="13419B46" w14:textId="77777777" w:rsidR="00AE76B3" w:rsidRDefault="00000000">
            <w:r>
              <w:rPr>
                <w:b/>
                <w:bCs/>
                <w:color w:val="FFFFFF"/>
                <w:sz w:val="19"/>
                <w:szCs w:val="19"/>
              </w:rPr>
              <w:t>Metric</w:t>
            </w:r>
          </w:p>
        </w:tc>
        <w:tc>
          <w:tcPr>
            <w:tcW w:w="2700" w:type="dxa"/>
            <w:shd w:val="clear" w:color="auto" w:fill="1F3864"/>
            <w:tcMar>
              <w:top w:w="70" w:type="dxa"/>
              <w:left w:w="90" w:type="dxa"/>
              <w:bottom w:w="70" w:type="dxa"/>
              <w:right w:w="90" w:type="dxa"/>
            </w:tcMar>
          </w:tcPr>
          <w:p w14:paraId="56EE7929" w14:textId="77777777" w:rsidR="00AE76B3" w:rsidRDefault="00000000">
            <w:r>
              <w:rPr>
                <w:b/>
                <w:bCs/>
                <w:color w:val="FFFFFF"/>
                <w:sz w:val="19"/>
                <w:szCs w:val="19"/>
              </w:rPr>
              <w:t>Q1 FY27</w:t>
            </w:r>
          </w:p>
        </w:tc>
        <w:tc>
          <w:tcPr>
            <w:tcW w:w="2600" w:type="dxa"/>
            <w:shd w:val="clear" w:color="auto" w:fill="1F3864"/>
            <w:tcMar>
              <w:top w:w="70" w:type="dxa"/>
              <w:left w:w="90" w:type="dxa"/>
              <w:bottom w:w="70" w:type="dxa"/>
              <w:right w:w="90" w:type="dxa"/>
            </w:tcMar>
          </w:tcPr>
          <w:p w14:paraId="15AB0498" w14:textId="77777777" w:rsidR="00AE76B3" w:rsidRDefault="00000000">
            <w:r>
              <w:rPr>
                <w:b/>
                <w:bCs/>
                <w:color w:val="FFFFFF"/>
                <w:sz w:val="19"/>
                <w:szCs w:val="19"/>
              </w:rPr>
              <w:t>Q1 FY26</w:t>
            </w:r>
          </w:p>
        </w:tc>
        <w:tc>
          <w:tcPr>
            <w:tcW w:w="1660" w:type="dxa"/>
            <w:shd w:val="clear" w:color="auto" w:fill="1F3864"/>
            <w:tcMar>
              <w:top w:w="70" w:type="dxa"/>
              <w:left w:w="90" w:type="dxa"/>
              <w:bottom w:w="70" w:type="dxa"/>
              <w:right w:w="90" w:type="dxa"/>
            </w:tcMar>
          </w:tcPr>
          <w:p w14:paraId="5CDC07DE" w14:textId="77777777" w:rsidR="00AE76B3" w:rsidRDefault="00000000">
            <w:r>
              <w:rPr>
                <w:b/>
                <w:bCs/>
                <w:color w:val="FFFFFF"/>
                <w:sz w:val="19"/>
                <w:szCs w:val="19"/>
              </w:rPr>
              <w:t>YoY Change</w:t>
            </w:r>
          </w:p>
        </w:tc>
      </w:tr>
      <w:tr w:rsidR="00AE76B3" w14:paraId="09C396B0" w14:textId="77777777">
        <w:tblPrEx>
          <w:tblCellMar>
            <w:top w:w="0" w:type="dxa"/>
            <w:bottom w:w="0" w:type="dxa"/>
          </w:tblCellMar>
        </w:tblPrEx>
        <w:tc>
          <w:tcPr>
            <w:tcW w:w="3600" w:type="dxa"/>
            <w:tcMar>
              <w:top w:w="70" w:type="dxa"/>
              <w:left w:w="90" w:type="dxa"/>
              <w:bottom w:w="70" w:type="dxa"/>
              <w:right w:w="90" w:type="dxa"/>
            </w:tcMar>
          </w:tcPr>
          <w:p w14:paraId="6AF55BE4" w14:textId="77777777" w:rsidR="00AE76B3" w:rsidRDefault="00000000">
            <w:r>
              <w:rPr>
                <w:color w:val="262626"/>
                <w:sz w:val="19"/>
                <w:szCs w:val="19"/>
              </w:rPr>
              <w:t>Revenue from Operations (Consolidated)</w:t>
            </w:r>
          </w:p>
        </w:tc>
        <w:tc>
          <w:tcPr>
            <w:tcW w:w="2700" w:type="dxa"/>
            <w:tcMar>
              <w:top w:w="70" w:type="dxa"/>
              <w:left w:w="90" w:type="dxa"/>
              <w:bottom w:w="70" w:type="dxa"/>
              <w:right w:w="90" w:type="dxa"/>
            </w:tcMar>
          </w:tcPr>
          <w:p w14:paraId="61D33935" w14:textId="77777777" w:rsidR="00AE76B3" w:rsidRDefault="00000000">
            <w:r>
              <w:rPr>
                <w:color w:val="262626"/>
                <w:sz w:val="19"/>
                <w:szCs w:val="19"/>
              </w:rPr>
              <w:t>₹6,518.19 crore</w:t>
            </w:r>
          </w:p>
        </w:tc>
        <w:tc>
          <w:tcPr>
            <w:tcW w:w="2600" w:type="dxa"/>
            <w:tcMar>
              <w:top w:w="70" w:type="dxa"/>
              <w:left w:w="90" w:type="dxa"/>
              <w:bottom w:w="70" w:type="dxa"/>
              <w:right w:w="90" w:type="dxa"/>
            </w:tcMar>
          </w:tcPr>
          <w:p w14:paraId="7F468662" w14:textId="77777777" w:rsidR="00AE76B3" w:rsidRDefault="00000000">
            <w:r>
              <w:rPr>
                <w:color w:val="262626"/>
                <w:sz w:val="19"/>
                <w:szCs w:val="19"/>
              </w:rPr>
              <w:t>₹5,455.35 crore</w:t>
            </w:r>
          </w:p>
        </w:tc>
        <w:tc>
          <w:tcPr>
            <w:tcW w:w="1660" w:type="dxa"/>
            <w:tcMar>
              <w:top w:w="70" w:type="dxa"/>
              <w:left w:w="90" w:type="dxa"/>
              <w:bottom w:w="70" w:type="dxa"/>
              <w:right w:w="90" w:type="dxa"/>
            </w:tcMar>
          </w:tcPr>
          <w:p w14:paraId="4F9E5F87" w14:textId="77777777" w:rsidR="00AE76B3" w:rsidRDefault="00000000">
            <w:r>
              <w:rPr>
                <w:color w:val="262626"/>
                <w:sz w:val="19"/>
                <w:szCs w:val="19"/>
              </w:rPr>
              <w:t>+19.5%</w:t>
            </w:r>
          </w:p>
        </w:tc>
      </w:tr>
      <w:tr w:rsidR="00AE76B3" w14:paraId="22315ABB" w14:textId="77777777">
        <w:tblPrEx>
          <w:tblCellMar>
            <w:top w:w="0" w:type="dxa"/>
            <w:bottom w:w="0" w:type="dxa"/>
          </w:tblCellMar>
        </w:tblPrEx>
        <w:tc>
          <w:tcPr>
            <w:tcW w:w="3600" w:type="dxa"/>
            <w:shd w:val="clear" w:color="auto" w:fill="FBE9E7"/>
            <w:tcMar>
              <w:top w:w="70" w:type="dxa"/>
              <w:left w:w="90" w:type="dxa"/>
              <w:bottom w:w="70" w:type="dxa"/>
              <w:right w:w="90" w:type="dxa"/>
            </w:tcMar>
          </w:tcPr>
          <w:p w14:paraId="2F788CD8" w14:textId="77777777" w:rsidR="00AE76B3" w:rsidRDefault="00000000">
            <w:r>
              <w:rPr>
                <w:color w:val="262626"/>
                <w:sz w:val="19"/>
                <w:szCs w:val="19"/>
              </w:rPr>
              <w:t>Total Income (Consolidated)</w:t>
            </w:r>
          </w:p>
        </w:tc>
        <w:tc>
          <w:tcPr>
            <w:tcW w:w="2700" w:type="dxa"/>
            <w:shd w:val="clear" w:color="auto" w:fill="FBE9E7"/>
            <w:tcMar>
              <w:top w:w="70" w:type="dxa"/>
              <w:left w:w="90" w:type="dxa"/>
              <w:bottom w:w="70" w:type="dxa"/>
              <w:right w:w="90" w:type="dxa"/>
            </w:tcMar>
          </w:tcPr>
          <w:p w14:paraId="3EC00912" w14:textId="77777777" w:rsidR="00AE76B3" w:rsidRDefault="00000000">
            <w:r>
              <w:rPr>
                <w:color w:val="262626"/>
                <w:sz w:val="19"/>
                <w:szCs w:val="19"/>
              </w:rPr>
              <w:t>₹6,572.35 crore</w:t>
            </w:r>
          </w:p>
        </w:tc>
        <w:tc>
          <w:tcPr>
            <w:tcW w:w="2600" w:type="dxa"/>
            <w:shd w:val="clear" w:color="auto" w:fill="FBE9E7"/>
            <w:tcMar>
              <w:top w:w="70" w:type="dxa"/>
              <w:left w:w="90" w:type="dxa"/>
              <w:bottom w:w="70" w:type="dxa"/>
              <w:right w:w="90" w:type="dxa"/>
            </w:tcMar>
          </w:tcPr>
          <w:p w14:paraId="6828BFC5" w14:textId="77777777" w:rsidR="00AE76B3" w:rsidRDefault="00000000">
            <w:r>
              <w:rPr>
                <w:color w:val="262626"/>
                <w:sz w:val="19"/>
                <w:szCs w:val="19"/>
              </w:rPr>
              <w:t>₹5,524.53 crore</w:t>
            </w:r>
          </w:p>
        </w:tc>
        <w:tc>
          <w:tcPr>
            <w:tcW w:w="1660" w:type="dxa"/>
            <w:shd w:val="clear" w:color="auto" w:fill="FBE9E7"/>
            <w:tcMar>
              <w:top w:w="70" w:type="dxa"/>
              <w:left w:w="90" w:type="dxa"/>
              <w:bottom w:w="70" w:type="dxa"/>
              <w:right w:w="90" w:type="dxa"/>
            </w:tcMar>
          </w:tcPr>
          <w:p w14:paraId="7E51C64C" w14:textId="77777777" w:rsidR="00AE76B3" w:rsidRDefault="00000000">
            <w:r>
              <w:rPr>
                <w:color w:val="262626"/>
                <w:sz w:val="19"/>
                <w:szCs w:val="19"/>
              </w:rPr>
              <w:t>+19.0%</w:t>
            </w:r>
          </w:p>
        </w:tc>
      </w:tr>
      <w:tr w:rsidR="00AE76B3" w14:paraId="5D471B0A" w14:textId="77777777">
        <w:tblPrEx>
          <w:tblCellMar>
            <w:top w:w="0" w:type="dxa"/>
            <w:bottom w:w="0" w:type="dxa"/>
          </w:tblCellMar>
        </w:tblPrEx>
        <w:tc>
          <w:tcPr>
            <w:tcW w:w="3600" w:type="dxa"/>
            <w:tcMar>
              <w:top w:w="70" w:type="dxa"/>
              <w:left w:w="90" w:type="dxa"/>
              <w:bottom w:w="70" w:type="dxa"/>
              <w:right w:w="90" w:type="dxa"/>
            </w:tcMar>
          </w:tcPr>
          <w:p w14:paraId="5A727AFE" w14:textId="77777777" w:rsidR="00AE76B3" w:rsidRDefault="00000000">
            <w:r>
              <w:rPr>
                <w:color w:val="262626"/>
                <w:sz w:val="19"/>
                <w:szCs w:val="19"/>
              </w:rPr>
              <w:t>EBITDA (excl. Other Income)</w:t>
            </w:r>
          </w:p>
        </w:tc>
        <w:tc>
          <w:tcPr>
            <w:tcW w:w="2700" w:type="dxa"/>
            <w:tcMar>
              <w:top w:w="70" w:type="dxa"/>
              <w:left w:w="90" w:type="dxa"/>
              <w:bottom w:w="70" w:type="dxa"/>
              <w:right w:w="90" w:type="dxa"/>
            </w:tcMar>
          </w:tcPr>
          <w:p w14:paraId="74E551EA" w14:textId="77777777" w:rsidR="00AE76B3" w:rsidRDefault="00000000">
            <w:r>
              <w:rPr>
                <w:color w:val="262626"/>
                <w:sz w:val="19"/>
                <w:szCs w:val="19"/>
              </w:rPr>
              <w:t>₹466.16 crore</w:t>
            </w:r>
          </w:p>
        </w:tc>
        <w:tc>
          <w:tcPr>
            <w:tcW w:w="2600" w:type="dxa"/>
            <w:tcMar>
              <w:top w:w="70" w:type="dxa"/>
              <w:left w:w="90" w:type="dxa"/>
              <w:bottom w:w="70" w:type="dxa"/>
              <w:right w:w="90" w:type="dxa"/>
            </w:tcMar>
          </w:tcPr>
          <w:p w14:paraId="1C847093" w14:textId="77777777" w:rsidR="00AE76B3" w:rsidRDefault="00000000">
            <w:r>
              <w:rPr>
                <w:color w:val="262626"/>
                <w:sz w:val="19"/>
                <w:szCs w:val="19"/>
              </w:rPr>
              <w:t>—</w:t>
            </w:r>
          </w:p>
        </w:tc>
        <w:tc>
          <w:tcPr>
            <w:tcW w:w="1660" w:type="dxa"/>
            <w:tcMar>
              <w:top w:w="70" w:type="dxa"/>
              <w:left w:w="90" w:type="dxa"/>
              <w:bottom w:w="70" w:type="dxa"/>
              <w:right w:w="90" w:type="dxa"/>
            </w:tcMar>
          </w:tcPr>
          <w:p w14:paraId="1FDF86E7" w14:textId="77777777" w:rsidR="00AE76B3" w:rsidRDefault="00000000">
            <w:r>
              <w:rPr>
                <w:color w:val="262626"/>
                <w:sz w:val="19"/>
                <w:szCs w:val="19"/>
              </w:rPr>
              <w:t>−9.6% YoY, −37.3% QoQ</w:t>
            </w:r>
          </w:p>
        </w:tc>
      </w:tr>
      <w:tr w:rsidR="00AE76B3" w14:paraId="72B3E1DA" w14:textId="77777777">
        <w:tblPrEx>
          <w:tblCellMar>
            <w:top w:w="0" w:type="dxa"/>
            <w:bottom w:w="0" w:type="dxa"/>
          </w:tblCellMar>
        </w:tblPrEx>
        <w:tc>
          <w:tcPr>
            <w:tcW w:w="3600" w:type="dxa"/>
            <w:shd w:val="clear" w:color="auto" w:fill="FBE9E7"/>
            <w:tcMar>
              <w:top w:w="70" w:type="dxa"/>
              <w:left w:w="90" w:type="dxa"/>
              <w:bottom w:w="70" w:type="dxa"/>
              <w:right w:w="90" w:type="dxa"/>
            </w:tcMar>
          </w:tcPr>
          <w:p w14:paraId="0BE547A5" w14:textId="77777777" w:rsidR="00AE76B3" w:rsidRDefault="00000000">
            <w:r>
              <w:rPr>
                <w:color w:val="262626"/>
                <w:sz w:val="19"/>
                <w:szCs w:val="19"/>
              </w:rPr>
              <w:t>EBITDA Margin</w:t>
            </w:r>
          </w:p>
        </w:tc>
        <w:tc>
          <w:tcPr>
            <w:tcW w:w="2700" w:type="dxa"/>
            <w:shd w:val="clear" w:color="auto" w:fill="FBE9E7"/>
            <w:tcMar>
              <w:top w:w="70" w:type="dxa"/>
              <w:left w:w="90" w:type="dxa"/>
              <w:bottom w:w="70" w:type="dxa"/>
              <w:right w:w="90" w:type="dxa"/>
            </w:tcMar>
          </w:tcPr>
          <w:p w14:paraId="75FA45D4" w14:textId="77777777" w:rsidR="00AE76B3" w:rsidRDefault="00000000">
            <w:r>
              <w:rPr>
                <w:color w:val="262626"/>
                <w:sz w:val="19"/>
                <w:szCs w:val="19"/>
              </w:rPr>
              <w:t>7.15%</w:t>
            </w:r>
          </w:p>
        </w:tc>
        <w:tc>
          <w:tcPr>
            <w:tcW w:w="2600" w:type="dxa"/>
            <w:shd w:val="clear" w:color="auto" w:fill="FBE9E7"/>
            <w:tcMar>
              <w:top w:w="70" w:type="dxa"/>
              <w:left w:w="90" w:type="dxa"/>
              <w:bottom w:w="70" w:type="dxa"/>
              <w:right w:w="90" w:type="dxa"/>
            </w:tcMar>
          </w:tcPr>
          <w:p w14:paraId="1D55BB65" w14:textId="77777777" w:rsidR="00AE76B3" w:rsidRDefault="00000000">
            <w:r>
              <w:rPr>
                <w:color w:val="262626"/>
                <w:sz w:val="19"/>
                <w:szCs w:val="19"/>
              </w:rPr>
              <w:t>9.45%</w:t>
            </w:r>
          </w:p>
        </w:tc>
        <w:tc>
          <w:tcPr>
            <w:tcW w:w="1660" w:type="dxa"/>
            <w:shd w:val="clear" w:color="auto" w:fill="FBE9E7"/>
            <w:tcMar>
              <w:top w:w="70" w:type="dxa"/>
              <w:left w:w="90" w:type="dxa"/>
              <w:bottom w:w="70" w:type="dxa"/>
              <w:right w:w="90" w:type="dxa"/>
            </w:tcMar>
          </w:tcPr>
          <w:p w14:paraId="7D02E263" w14:textId="77777777" w:rsidR="00AE76B3" w:rsidRDefault="00000000">
            <w:r>
              <w:rPr>
                <w:color w:val="262626"/>
                <w:sz w:val="19"/>
                <w:szCs w:val="19"/>
              </w:rPr>
              <w:t>−230 bps</w:t>
            </w:r>
          </w:p>
        </w:tc>
      </w:tr>
      <w:tr w:rsidR="00AE76B3" w14:paraId="47D48FA6" w14:textId="77777777">
        <w:tblPrEx>
          <w:tblCellMar>
            <w:top w:w="0" w:type="dxa"/>
            <w:bottom w:w="0" w:type="dxa"/>
          </w:tblCellMar>
        </w:tblPrEx>
        <w:tc>
          <w:tcPr>
            <w:tcW w:w="3600" w:type="dxa"/>
            <w:tcMar>
              <w:top w:w="70" w:type="dxa"/>
              <w:left w:w="90" w:type="dxa"/>
              <w:bottom w:w="70" w:type="dxa"/>
              <w:right w:w="90" w:type="dxa"/>
            </w:tcMar>
          </w:tcPr>
          <w:p w14:paraId="79EC6BFE" w14:textId="77777777" w:rsidR="00AE76B3" w:rsidRDefault="00000000">
            <w:r>
              <w:rPr>
                <w:color w:val="262626"/>
                <w:sz w:val="19"/>
                <w:szCs w:val="19"/>
              </w:rPr>
              <w:t>Net Profit (PAT, Consolidated)</w:t>
            </w:r>
          </w:p>
        </w:tc>
        <w:tc>
          <w:tcPr>
            <w:tcW w:w="2700" w:type="dxa"/>
            <w:tcMar>
              <w:top w:w="70" w:type="dxa"/>
              <w:left w:w="90" w:type="dxa"/>
              <w:bottom w:w="70" w:type="dxa"/>
              <w:right w:w="90" w:type="dxa"/>
            </w:tcMar>
          </w:tcPr>
          <w:p w14:paraId="7DF7DC97" w14:textId="77777777" w:rsidR="00AE76B3" w:rsidRDefault="00000000">
            <w:r>
              <w:rPr>
                <w:color w:val="262626"/>
                <w:sz w:val="19"/>
                <w:szCs w:val="19"/>
              </w:rPr>
              <w:t>₹289.71 crore</w:t>
            </w:r>
          </w:p>
        </w:tc>
        <w:tc>
          <w:tcPr>
            <w:tcW w:w="2600" w:type="dxa"/>
            <w:tcMar>
              <w:top w:w="70" w:type="dxa"/>
              <w:left w:w="90" w:type="dxa"/>
              <w:bottom w:w="70" w:type="dxa"/>
              <w:right w:w="90" w:type="dxa"/>
            </w:tcMar>
          </w:tcPr>
          <w:p w14:paraId="28D68DA9" w14:textId="77777777" w:rsidR="00AE76B3" w:rsidRDefault="00000000">
            <w:r>
              <w:rPr>
                <w:color w:val="262626"/>
                <w:sz w:val="19"/>
                <w:szCs w:val="19"/>
              </w:rPr>
              <w:t>₹347.53 crore</w:t>
            </w:r>
          </w:p>
        </w:tc>
        <w:tc>
          <w:tcPr>
            <w:tcW w:w="1660" w:type="dxa"/>
            <w:tcMar>
              <w:top w:w="70" w:type="dxa"/>
              <w:left w:w="90" w:type="dxa"/>
              <w:bottom w:w="70" w:type="dxa"/>
              <w:right w:w="90" w:type="dxa"/>
            </w:tcMar>
          </w:tcPr>
          <w:p w14:paraId="4A054929" w14:textId="77777777" w:rsidR="00AE76B3" w:rsidRDefault="00000000">
            <w:r>
              <w:rPr>
                <w:color w:val="262626"/>
                <w:sz w:val="19"/>
                <w:szCs w:val="19"/>
              </w:rPr>
              <w:t>−16.6%</w:t>
            </w:r>
          </w:p>
        </w:tc>
      </w:tr>
      <w:tr w:rsidR="00AE76B3" w14:paraId="2B23882D" w14:textId="77777777">
        <w:tblPrEx>
          <w:tblCellMar>
            <w:top w:w="0" w:type="dxa"/>
            <w:bottom w:w="0" w:type="dxa"/>
          </w:tblCellMar>
        </w:tblPrEx>
        <w:tc>
          <w:tcPr>
            <w:tcW w:w="3600" w:type="dxa"/>
            <w:shd w:val="clear" w:color="auto" w:fill="FBE9E7"/>
            <w:tcMar>
              <w:top w:w="70" w:type="dxa"/>
              <w:left w:w="90" w:type="dxa"/>
              <w:bottom w:w="70" w:type="dxa"/>
              <w:right w:w="90" w:type="dxa"/>
            </w:tcMar>
          </w:tcPr>
          <w:p w14:paraId="4097A068" w14:textId="77777777" w:rsidR="00AE76B3" w:rsidRDefault="00000000">
            <w:r>
              <w:rPr>
                <w:color w:val="262626"/>
                <w:sz w:val="19"/>
                <w:szCs w:val="19"/>
              </w:rPr>
              <w:t>Advertising &amp; Sales Promotion Spend</w:t>
            </w:r>
          </w:p>
        </w:tc>
        <w:tc>
          <w:tcPr>
            <w:tcW w:w="2700" w:type="dxa"/>
            <w:shd w:val="clear" w:color="auto" w:fill="FBE9E7"/>
            <w:tcMar>
              <w:top w:w="70" w:type="dxa"/>
              <w:left w:w="90" w:type="dxa"/>
              <w:bottom w:w="70" w:type="dxa"/>
              <w:right w:w="90" w:type="dxa"/>
            </w:tcMar>
          </w:tcPr>
          <w:p w14:paraId="13F18C1A" w14:textId="77777777" w:rsidR="00AE76B3" w:rsidRDefault="00000000">
            <w:r>
              <w:rPr>
                <w:color w:val="262626"/>
                <w:sz w:val="19"/>
                <w:szCs w:val="19"/>
              </w:rPr>
              <w:t>₹286 crore for the quarter</w:t>
            </w:r>
          </w:p>
        </w:tc>
        <w:tc>
          <w:tcPr>
            <w:tcW w:w="2600" w:type="dxa"/>
            <w:shd w:val="clear" w:color="auto" w:fill="FBE9E7"/>
            <w:tcMar>
              <w:top w:w="70" w:type="dxa"/>
              <w:left w:w="90" w:type="dxa"/>
              <w:bottom w:w="70" w:type="dxa"/>
              <w:right w:w="90" w:type="dxa"/>
            </w:tcMar>
          </w:tcPr>
          <w:p w14:paraId="34987E83" w14:textId="77777777" w:rsidR="00AE76B3" w:rsidRDefault="00000000">
            <w:r>
              <w:rPr>
                <w:color w:val="262626"/>
                <w:sz w:val="19"/>
                <w:szCs w:val="19"/>
              </w:rPr>
              <w:t>—</w:t>
            </w:r>
          </w:p>
        </w:tc>
        <w:tc>
          <w:tcPr>
            <w:tcW w:w="1660" w:type="dxa"/>
            <w:shd w:val="clear" w:color="auto" w:fill="FBE9E7"/>
            <w:tcMar>
              <w:top w:w="70" w:type="dxa"/>
              <w:left w:w="90" w:type="dxa"/>
              <w:bottom w:w="70" w:type="dxa"/>
              <w:right w:w="90" w:type="dxa"/>
            </w:tcMar>
          </w:tcPr>
          <w:p w14:paraId="593A42DA" w14:textId="77777777" w:rsidR="00AE76B3" w:rsidRDefault="00000000">
            <w:r>
              <w:rPr>
                <w:color w:val="262626"/>
                <w:sz w:val="19"/>
                <w:szCs w:val="19"/>
              </w:rPr>
              <w:t>elevated, front-loaded</w:t>
            </w:r>
          </w:p>
        </w:tc>
      </w:tr>
    </w:tbl>
    <w:p w14:paraId="0D2BFE2B" w14:textId="77777777" w:rsidR="00AE76B3" w:rsidRDefault="00AE76B3">
      <w:pPr>
        <w:spacing w:after="200"/>
      </w:pPr>
    </w:p>
    <w:p w14:paraId="6BC26699" w14:textId="77777777" w:rsidR="00AE76B3" w:rsidRDefault="00000000">
      <w:pPr>
        <w:spacing w:after="160" w:line="276" w:lineRule="auto"/>
      </w:pPr>
      <w:r>
        <w:rPr>
          <w:color w:val="262626"/>
          <w:sz w:val="22"/>
          <w:szCs w:val="22"/>
        </w:rPr>
        <w:t>Segment-wise Q1 FY27 revenue: Cables ₹2,455.62 crore, Lloyd Consumer ₹1,459.62 crore, Electrical Consumer Durables ₹1,113.07 crore, Switchgears ₹607.68 crore, Lighting &amp; Fixtures ₹390.27 crore, Renewables &amp; Others ₹314.34 crore. Revenue growth was strong and broad-based, but profit fell because of two pressures hitting simultaneously: (1) higher raw-material costs — management specifically cited copper and aluminium price inflation linked to the West Asia conflict, and (2) a deliberate, front-loaded increase in advertising spend (full-year FY26 ad spend was ≈ ₹600 crore; management expects the ratio to normalise to 2.7–2.8% of revenue as the year progresses). To offset input costs, Havells implemented price hikes of 7–8% (with select categories higher) during the quarter.</w:t>
      </w:r>
    </w:p>
    <w:p w14:paraId="1BE6F784" w14:textId="77777777" w:rsidR="00AE76B3" w:rsidRDefault="00000000">
      <w:pPr>
        <w:pStyle w:val="Heading1"/>
        <w:pBdr>
          <w:bottom w:val="single" w:sz="6" w:space="4" w:color="1F3864"/>
        </w:pBdr>
        <w:spacing w:before="360" w:after="160"/>
      </w:pPr>
      <w:r>
        <w:rPr>
          <w:b/>
          <w:bCs/>
          <w:color w:val="1F3864"/>
          <w:sz w:val="30"/>
          <w:szCs w:val="30"/>
        </w:rPr>
        <w:t>5. Profit &amp; Loss — What's Driving Each Side</w:t>
      </w:r>
    </w:p>
    <w:p w14:paraId="06B24737" w14:textId="77777777" w:rsidR="00AE76B3" w:rsidRDefault="00000000">
      <w:pPr>
        <w:pStyle w:val="Heading2"/>
        <w:spacing w:before="280" w:after="120"/>
      </w:pPr>
      <w:r>
        <w:rPr>
          <w:b/>
          <w:bCs/>
          <w:color w:val="C0392B"/>
          <w:sz w:val="24"/>
          <w:szCs w:val="24"/>
        </w:rPr>
        <w:t>5.1 What's Working (Profit Drivers)</w:t>
      </w:r>
    </w:p>
    <w:p w14:paraId="0062CEAB" w14:textId="77777777" w:rsidR="00AE76B3" w:rsidRDefault="00000000">
      <w:pPr>
        <w:pStyle w:val="ListParagraph"/>
        <w:numPr>
          <w:ilvl w:val="0"/>
          <w:numId w:val="2"/>
        </w:numPr>
        <w:spacing w:after="80" w:line="264" w:lineRule="auto"/>
      </w:pPr>
      <w:r>
        <w:rPr>
          <w:color w:val="262626"/>
          <w:sz w:val="22"/>
          <w:szCs w:val="22"/>
        </w:rPr>
        <w:t>Cables &amp; Wires is the clear engine of growth — nearly 39% of revenue and the fastest-growing segment, riding India's infrastructure capex cycle (power transmission, data centres, real estate).</w:t>
      </w:r>
    </w:p>
    <w:p w14:paraId="699F26BF" w14:textId="77777777" w:rsidR="00AE76B3" w:rsidRDefault="00000000">
      <w:pPr>
        <w:pStyle w:val="ListParagraph"/>
        <w:numPr>
          <w:ilvl w:val="0"/>
          <w:numId w:val="2"/>
        </w:numPr>
        <w:spacing w:after="80" w:line="264" w:lineRule="auto"/>
      </w:pPr>
      <w:r>
        <w:rPr>
          <w:color w:val="262626"/>
          <w:sz w:val="22"/>
          <w:szCs w:val="22"/>
        </w:rPr>
        <w:t>A debt-free (or near debt-free) balance sheet with a healthy dividend payout (≈ 41.4%), giving the company flexibility to fund capex from internal accruals rather than debt.</w:t>
      </w:r>
    </w:p>
    <w:p w14:paraId="199E692C" w14:textId="77777777" w:rsidR="00AE76B3" w:rsidRDefault="00000000">
      <w:pPr>
        <w:pStyle w:val="ListParagraph"/>
        <w:numPr>
          <w:ilvl w:val="0"/>
          <w:numId w:val="2"/>
        </w:numPr>
        <w:spacing w:after="80" w:line="264" w:lineRule="auto"/>
      </w:pPr>
      <w:r>
        <w:rPr>
          <w:color w:val="262626"/>
          <w:sz w:val="22"/>
          <w:szCs w:val="22"/>
        </w:rPr>
        <w:t>Diversification across six segments and multiple brands cushions the impact when any single category (like Lloyd) underperforms.</w:t>
      </w:r>
    </w:p>
    <w:p w14:paraId="6D35818B" w14:textId="77777777" w:rsidR="00AE76B3" w:rsidRDefault="00000000">
      <w:pPr>
        <w:pStyle w:val="ListParagraph"/>
        <w:numPr>
          <w:ilvl w:val="0"/>
          <w:numId w:val="2"/>
        </w:numPr>
        <w:spacing w:after="80" w:line="264" w:lineRule="auto"/>
      </w:pPr>
      <w:r>
        <w:rPr>
          <w:color w:val="262626"/>
          <w:sz w:val="22"/>
          <w:szCs w:val="22"/>
        </w:rPr>
        <w:t>Strong distribution moat — the scale of the dealer/retailer network (built over decades) is difficult for smaller or newer competitors to replicate quickly.</w:t>
      </w:r>
    </w:p>
    <w:p w14:paraId="38B7930E" w14:textId="52FC9E9F" w:rsidR="00AE76B3" w:rsidRDefault="00000000">
      <w:pPr>
        <w:pStyle w:val="ListParagraph"/>
        <w:numPr>
          <w:ilvl w:val="0"/>
          <w:numId w:val="2"/>
        </w:numPr>
        <w:spacing w:after="80" w:line="264" w:lineRule="auto"/>
      </w:pPr>
      <w:r>
        <w:rPr>
          <w:color w:val="262626"/>
          <w:sz w:val="22"/>
          <w:szCs w:val="22"/>
        </w:rPr>
        <w:t xml:space="preserve">Strategic bets on new growth areas — the Goldi Solar stake and a new partnership with Norway's </w:t>
      </w:r>
      <w:proofErr w:type="spellStart"/>
      <w:r>
        <w:rPr>
          <w:color w:val="262626"/>
          <w:sz w:val="22"/>
          <w:szCs w:val="22"/>
        </w:rPr>
        <w:t>Pixii</w:t>
      </w:r>
      <w:proofErr w:type="spellEnd"/>
      <w:r w:rsidR="00516F20">
        <w:rPr>
          <w:color w:val="262626"/>
          <w:sz w:val="22"/>
          <w:szCs w:val="22"/>
        </w:rPr>
        <w:t xml:space="preserve"> </w:t>
      </w:r>
      <w:r>
        <w:rPr>
          <w:color w:val="262626"/>
          <w:sz w:val="22"/>
          <w:szCs w:val="22"/>
        </w:rPr>
        <w:t>AS for battery energy storage systems (BESS) position Havells for the energy-transition/renewables opportunity.</w:t>
      </w:r>
    </w:p>
    <w:p w14:paraId="759146BE" w14:textId="77777777" w:rsidR="00AE76B3" w:rsidRDefault="00000000">
      <w:pPr>
        <w:pStyle w:val="Heading2"/>
        <w:spacing w:before="280" w:after="120"/>
      </w:pPr>
      <w:r>
        <w:rPr>
          <w:b/>
          <w:bCs/>
          <w:color w:val="C0392B"/>
          <w:sz w:val="24"/>
          <w:szCs w:val="24"/>
        </w:rPr>
        <w:t>5.2 What's Weighing on Profit (Loss/Margin Pressure Drivers)</w:t>
      </w:r>
    </w:p>
    <w:p w14:paraId="6153CBE0" w14:textId="77777777" w:rsidR="00AE76B3" w:rsidRDefault="00000000">
      <w:pPr>
        <w:pStyle w:val="ListParagraph"/>
        <w:numPr>
          <w:ilvl w:val="0"/>
          <w:numId w:val="2"/>
        </w:numPr>
        <w:spacing w:after="80" w:line="264" w:lineRule="auto"/>
      </w:pPr>
      <w:r>
        <w:rPr>
          <w:color w:val="262626"/>
          <w:sz w:val="22"/>
          <w:szCs w:val="22"/>
        </w:rPr>
        <w:t>Commodity cost volatility — copper and aluminium prices (worsened by the West Asia conflict in 2026) directly compress margins faster than price hikes can offset them.</w:t>
      </w:r>
    </w:p>
    <w:p w14:paraId="66C13D18" w14:textId="77777777" w:rsidR="00AE76B3" w:rsidRDefault="00000000">
      <w:pPr>
        <w:pStyle w:val="ListParagraph"/>
        <w:numPr>
          <w:ilvl w:val="0"/>
          <w:numId w:val="2"/>
        </w:numPr>
        <w:spacing w:after="80" w:line="264" w:lineRule="auto"/>
      </w:pPr>
      <w:r>
        <w:rPr>
          <w:color w:val="262626"/>
          <w:sz w:val="22"/>
          <w:szCs w:val="22"/>
        </w:rPr>
        <w:lastRenderedPageBreak/>
        <w:t>Lloyd Consumer's prolonged weakness — the segment posted an EBIT loss for four consecutive quarters through early 2026 per analyst commentary, and remains a drag on consolidated profitability.</w:t>
      </w:r>
    </w:p>
    <w:p w14:paraId="1E51B111" w14:textId="77777777" w:rsidR="00AE76B3" w:rsidRDefault="00000000">
      <w:pPr>
        <w:pStyle w:val="ListParagraph"/>
        <w:numPr>
          <w:ilvl w:val="0"/>
          <w:numId w:val="2"/>
        </w:numPr>
        <w:spacing w:after="80" w:line="264" w:lineRule="auto"/>
      </w:pPr>
      <w:r>
        <w:rPr>
          <w:color w:val="262626"/>
          <w:sz w:val="22"/>
          <w:szCs w:val="22"/>
        </w:rPr>
        <w:t>Elevated, front-loaded advertising and promotion spend in FY27 to defend market share, directly compressing near-term EBITDA margin (down ≈230 bps YoY in Q1 FY27).</w:t>
      </w:r>
    </w:p>
    <w:p w14:paraId="3F028981" w14:textId="77777777" w:rsidR="00AE76B3" w:rsidRDefault="00000000">
      <w:pPr>
        <w:pStyle w:val="ListParagraph"/>
        <w:numPr>
          <w:ilvl w:val="0"/>
          <w:numId w:val="2"/>
        </w:numPr>
        <w:spacing w:after="80" w:line="264" w:lineRule="auto"/>
      </w:pPr>
      <w:r>
        <w:rPr>
          <w:color w:val="262626"/>
          <w:sz w:val="22"/>
          <w:szCs w:val="22"/>
        </w:rPr>
        <w:t>Reliance on one-off/investment gains to flatter headline profit — a meaningful part of FY26's profit growth (particularly Q4) came from the Goldi Solar fair-value gain rather than core operations; adjusted PAT excluding that gain was reported down ≈ 6.7% YoY for the quarter by some analysts.</w:t>
      </w:r>
    </w:p>
    <w:p w14:paraId="5F61F9C5" w14:textId="77777777" w:rsidR="00AE76B3" w:rsidRDefault="00000000">
      <w:pPr>
        <w:pStyle w:val="ListParagraph"/>
        <w:numPr>
          <w:ilvl w:val="0"/>
          <w:numId w:val="2"/>
        </w:numPr>
        <w:spacing w:after="80" w:line="264" w:lineRule="auto"/>
      </w:pPr>
      <w:r>
        <w:rPr>
          <w:color w:val="262626"/>
          <w:sz w:val="22"/>
          <w:szCs w:val="22"/>
        </w:rPr>
        <w:t xml:space="preserve">Intensifying competition — </w:t>
      </w:r>
      <w:proofErr w:type="spellStart"/>
      <w:r>
        <w:rPr>
          <w:color w:val="262626"/>
          <w:sz w:val="22"/>
          <w:szCs w:val="22"/>
        </w:rPr>
        <w:t>Polycab</w:t>
      </w:r>
      <w:proofErr w:type="spellEnd"/>
      <w:r>
        <w:rPr>
          <w:color w:val="262626"/>
          <w:sz w:val="22"/>
          <w:szCs w:val="22"/>
        </w:rPr>
        <w:t xml:space="preserve"> has overtaken Havells in market capitalisation and posted stronger cable-segment growth; Crompton, Bajaj Electricals, KEI Industries, RR Kabel, and </w:t>
      </w:r>
      <w:proofErr w:type="spellStart"/>
      <w:r>
        <w:rPr>
          <w:color w:val="262626"/>
          <w:sz w:val="22"/>
          <w:szCs w:val="22"/>
        </w:rPr>
        <w:t>Finolex</w:t>
      </w:r>
      <w:proofErr w:type="spellEnd"/>
      <w:r>
        <w:rPr>
          <w:color w:val="262626"/>
          <w:sz w:val="22"/>
          <w:szCs w:val="22"/>
        </w:rPr>
        <w:t xml:space="preserve"> Cables all compete directly across one or more of Havells' segments, limiting pricing power.</w:t>
      </w:r>
    </w:p>
    <w:p w14:paraId="4CB7E796" w14:textId="77777777" w:rsidR="00AE76B3" w:rsidRDefault="00000000">
      <w:pPr>
        <w:pStyle w:val="ListParagraph"/>
        <w:numPr>
          <w:ilvl w:val="0"/>
          <w:numId w:val="2"/>
        </w:numPr>
        <w:spacing w:after="80" w:line="264" w:lineRule="auto"/>
      </w:pPr>
      <w:r>
        <w:rPr>
          <w:color w:val="262626"/>
          <w:sz w:val="22"/>
          <w:szCs w:val="22"/>
        </w:rPr>
        <w:t>Regulatory/compliance overhang — the company has faced scrutiny from the Directorate of Revenue Intelligence (DRI) over alleged import misclassification following a 2023 search at its corporate office.</w:t>
      </w:r>
    </w:p>
    <w:p w14:paraId="463C4A58" w14:textId="77777777" w:rsidR="00AE76B3" w:rsidRDefault="00000000">
      <w:pPr>
        <w:pStyle w:val="ListParagraph"/>
        <w:numPr>
          <w:ilvl w:val="0"/>
          <w:numId w:val="2"/>
        </w:numPr>
        <w:spacing w:after="80" w:line="264" w:lineRule="auto"/>
      </w:pPr>
      <w:r>
        <w:rPr>
          <w:color w:val="262626"/>
          <w:sz w:val="22"/>
          <w:szCs w:val="22"/>
        </w:rPr>
        <w:t xml:space="preserve">Premium valuation risk — Havells trades at a materially higher P/E (roughly 45–60x trailing) than peers like Crompton (≈30–35x) or </w:t>
      </w:r>
      <w:proofErr w:type="spellStart"/>
      <w:r>
        <w:rPr>
          <w:color w:val="262626"/>
          <w:sz w:val="22"/>
          <w:szCs w:val="22"/>
        </w:rPr>
        <w:t>Polycab</w:t>
      </w:r>
      <w:proofErr w:type="spellEnd"/>
      <w:r>
        <w:rPr>
          <w:color w:val="262626"/>
          <w:sz w:val="22"/>
          <w:szCs w:val="22"/>
        </w:rPr>
        <w:t xml:space="preserve"> (≈40–55x), which raises the bar for continued outperformance and makes the stock sensitive to any earnings disappointment.</w:t>
      </w:r>
    </w:p>
    <w:p w14:paraId="11FCFE8B" w14:textId="77777777" w:rsidR="00AE76B3" w:rsidRDefault="00000000">
      <w:pPr>
        <w:pStyle w:val="Heading1"/>
        <w:pBdr>
          <w:bottom w:val="single" w:sz="6" w:space="4" w:color="1F3864"/>
        </w:pBdr>
        <w:spacing w:before="360" w:after="160"/>
      </w:pPr>
      <w:r>
        <w:rPr>
          <w:b/>
          <w:bCs/>
          <w:color w:val="1F3864"/>
          <w:sz w:val="30"/>
          <w:szCs w:val="30"/>
        </w:rPr>
        <w:t>6. Pros and Cons — Business-Level Summary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0"/>
        <w:gridCol w:w="4780"/>
      </w:tblGrid>
      <w:tr w:rsidR="00AE76B3" w14:paraId="107AE157" w14:textId="77777777">
        <w:tblPrEx>
          <w:tblCellMar>
            <w:top w:w="0" w:type="dxa"/>
            <w:bottom w:w="0" w:type="dxa"/>
          </w:tblCellMar>
        </w:tblPrEx>
        <w:trPr>
          <w:tblHeader/>
        </w:trPr>
        <w:tc>
          <w:tcPr>
            <w:tcW w:w="4780" w:type="dxa"/>
            <w:shd w:val="clear" w:color="auto" w:fill="1F3864"/>
            <w:tcMar>
              <w:top w:w="70" w:type="dxa"/>
              <w:left w:w="90" w:type="dxa"/>
              <w:bottom w:w="70" w:type="dxa"/>
              <w:right w:w="90" w:type="dxa"/>
            </w:tcMar>
          </w:tcPr>
          <w:p w14:paraId="31BDD58A" w14:textId="77777777" w:rsidR="00AE76B3" w:rsidRDefault="00000000">
            <w:r>
              <w:rPr>
                <w:b/>
                <w:bCs/>
                <w:color w:val="FFFFFF"/>
                <w:sz w:val="19"/>
                <w:szCs w:val="19"/>
              </w:rPr>
              <w:t>Pros (Strengths)</w:t>
            </w:r>
          </w:p>
        </w:tc>
        <w:tc>
          <w:tcPr>
            <w:tcW w:w="4780" w:type="dxa"/>
            <w:shd w:val="clear" w:color="auto" w:fill="1F3864"/>
            <w:tcMar>
              <w:top w:w="70" w:type="dxa"/>
              <w:left w:w="90" w:type="dxa"/>
              <w:bottom w:w="70" w:type="dxa"/>
              <w:right w:w="90" w:type="dxa"/>
            </w:tcMar>
          </w:tcPr>
          <w:p w14:paraId="5AB5EE11" w14:textId="77777777" w:rsidR="00AE76B3" w:rsidRDefault="00000000">
            <w:r>
              <w:rPr>
                <w:b/>
                <w:bCs/>
                <w:color w:val="FFFFFF"/>
                <w:sz w:val="19"/>
                <w:szCs w:val="19"/>
              </w:rPr>
              <w:t>Cons (Weaknesses / Risks)</w:t>
            </w:r>
          </w:p>
        </w:tc>
      </w:tr>
      <w:tr w:rsidR="00AE76B3" w14:paraId="15ECE614" w14:textId="77777777">
        <w:tblPrEx>
          <w:tblCellMar>
            <w:top w:w="0" w:type="dxa"/>
            <w:bottom w:w="0" w:type="dxa"/>
          </w:tblCellMar>
        </w:tblPrEx>
        <w:tc>
          <w:tcPr>
            <w:tcW w:w="4780" w:type="dxa"/>
            <w:tcMar>
              <w:top w:w="70" w:type="dxa"/>
              <w:left w:w="90" w:type="dxa"/>
              <w:bottom w:w="70" w:type="dxa"/>
              <w:right w:w="90" w:type="dxa"/>
            </w:tcMar>
          </w:tcPr>
          <w:p w14:paraId="55236DF1" w14:textId="77777777" w:rsidR="00AE76B3" w:rsidRDefault="00000000">
            <w:r>
              <w:rPr>
                <w:color w:val="262626"/>
                <w:sz w:val="19"/>
                <w:szCs w:val="19"/>
              </w:rPr>
              <w:t>Market-leading, diversified FMEG player with 6 segments and multiple brands</w:t>
            </w:r>
          </w:p>
        </w:tc>
        <w:tc>
          <w:tcPr>
            <w:tcW w:w="4780" w:type="dxa"/>
            <w:tcMar>
              <w:top w:w="70" w:type="dxa"/>
              <w:left w:w="90" w:type="dxa"/>
              <w:bottom w:w="70" w:type="dxa"/>
              <w:right w:w="90" w:type="dxa"/>
            </w:tcMar>
          </w:tcPr>
          <w:p w14:paraId="4B3D9E40" w14:textId="77777777" w:rsidR="00AE76B3" w:rsidRDefault="00000000">
            <w:r>
              <w:rPr>
                <w:color w:val="262626"/>
                <w:sz w:val="19"/>
                <w:szCs w:val="19"/>
              </w:rPr>
              <w:t>High dependence on volatile copper/aluminium prices for margins</w:t>
            </w:r>
          </w:p>
        </w:tc>
      </w:tr>
      <w:tr w:rsidR="00AE76B3" w14:paraId="3B6B0F9A" w14:textId="77777777">
        <w:tblPrEx>
          <w:tblCellMar>
            <w:top w:w="0" w:type="dxa"/>
            <w:bottom w:w="0" w:type="dxa"/>
          </w:tblCellMar>
        </w:tblPrEx>
        <w:tc>
          <w:tcPr>
            <w:tcW w:w="4780" w:type="dxa"/>
            <w:shd w:val="clear" w:color="auto" w:fill="FBE9E7"/>
            <w:tcMar>
              <w:top w:w="70" w:type="dxa"/>
              <w:left w:w="90" w:type="dxa"/>
              <w:bottom w:w="70" w:type="dxa"/>
              <w:right w:w="90" w:type="dxa"/>
            </w:tcMar>
          </w:tcPr>
          <w:p w14:paraId="3C43452A" w14:textId="77777777" w:rsidR="00AE76B3" w:rsidRDefault="00000000">
            <w:r>
              <w:rPr>
                <w:color w:val="262626"/>
                <w:sz w:val="19"/>
                <w:szCs w:val="19"/>
              </w:rPr>
              <w:t>≈90% in-house manufacturing gives quality and supply-chain control</w:t>
            </w:r>
          </w:p>
        </w:tc>
        <w:tc>
          <w:tcPr>
            <w:tcW w:w="4780" w:type="dxa"/>
            <w:shd w:val="clear" w:color="auto" w:fill="FBE9E7"/>
            <w:tcMar>
              <w:top w:w="70" w:type="dxa"/>
              <w:left w:w="90" w:type="dxa"/>
              <w:bottom w:w="70" w:type="dxa"/>
              <w:right w:w="90" w:type="dxa"/>
            </w:tcMar>
          </w:tcPr>
          <w:p w14:paraId="7BC12310" w14:textId="77777777" w:rsidR="00AE76B3" w:rsidRDefault="00000000">
            <w:r>
              <w:rPr>
                <w:color w:val="262626"/>
                <w:sz w:val="19"/>
                <w:szCs w:val="19"/>
              </w:rPr>
              <w:t>Lloyd Consumer segment has been a persistent margin drag for several quarters</w:t>
            </w:r>
          </w:p>
        </w:tc>
      </w:tr>
      <w:tr w:rsidR="00AE76B3" w14:paraId="79DFD861" w14:textId="77777777">
        <w:tblPrEx>
          <w:tblCellMar>
            <w:top w:w="0" w:type="dxa"/>
            <w:bottom w:w="0" w:type="dxa"/>
          </w:tblCellMar>
        </w:tblPrEx>
        <w:tc>
          <w:tcPr>
            <w:tcW w:w="4780" w:type="dxa"/>
            <w:tcMar>
              <w:top w:w="70" w:type="dxa"/>
              <w:left w:w="90" w:type="dxa"/>
              <w:bottom w:w="70" w:type="dxa"/>
              <w:right w:w="90" w:type="dxa"/>
            </w:tcMar>
          </w:tcPr>
          <w:p w14:paraId="15426B47" w14:textId="77777777" w:rsidR="00AE76B3" w:rsidRDefault="00000000">
            <w:r>
              <w:rPr>
                <w:color w:val="262626"/>
                <w:sz w:val="19"/>
                <w:szCs w:val="19"/>
              </w:rPr>
              <w:t>Extensive, hard-to-replicate distribution network (18,000+ dealers, 2.5 lakh+ retailers)</w:t>
            </w:r>
          </w:p>
        </w:tc>
        <w:tc>
          <w:tcPr>
            <w:tcW w:w="4780" w:type="dxa"/>
            <w:tcMar>
              <w:top w:w="70" w:type="dxa"/>
              <w:left w:w="90" w:type="dxa"/>
              <w:bottom w:w="70" w:type="dxa"/>
              <w:right w:w="90" w:type="dxa"/>
            </w:tcMar>
          </w:tcPr>
          <w:p w14:paraId="301A3E96" w14:textId="77777777" w:rsidR="00AE76B3" w:rsidRDefault="00000000">
            <w:r>
              <w:rPr>
                <w:color w:val="262626"/>
                <w:sz w:val="19"/>
                <w:szCs w:val="19"/>
              </w:rPr>
              <w:t>Intensifying competition (</w:t>
            </w:r>
            <w:proofErr w:type="spellStart"/>
            <w:r>
              <w:rPr>
                <w:color w:val="262626"/>
                <w:sz w:val="19"/>
                <w:szCs w:val="19"/>
              </w:rPr>
              <w:t>Polycab</w:t>
            </w:r>
            <w:proofErr w:type="spellEnd"/>
            <w:r>
              <w:rPr>
                <w:color w:val="262626"/>
                <w:sz w:val="19"/>
                <w:szCs w:val="19"/>
              </w:rPr>
              <w:t>, Crompton, Bajaj Electricals, KEI, RR Kabel) pressuring pricing power</w:t>
            </w:r>
          </w:p>
        </w:tc>
      </w:tr>
      <w:tr w:rsidR="00AE76B3" w14:paraId="346DC1FD" w14:textId="77777777">
        <w:tblPrEx>
          <w:tblCellMar>
            <w:top w:w="0" w:type="dxa"/>
            <w:bottom w:w="0" w:type="dxa"/>
          </w:tblCellMar>
        </w:tblPrEx>
        <w:tc>
          <w:tcPr>
            <w:tcW w:w="4780" w:type="dxa"/>
            <w:shd w:val="clear" w:color="auto" w:fill="FBE9E7"/>
            <w:tcMar>
              <w:top w:w="70" w:type="dxa"/>
              <w:left w:w="90" w:type="dxa"/>
              <w:bottom w:w="70" w:type="dxa"/>
              <w:right w:w="90" w:type="dxa"/>
            </w:tcMar>
          </w:tcPr>
          <w:p w14:paraId="1B7D03EA" w14:textId="77777777" w:rsidR="00AE76B3" w:rsidRDefault="00000000">
            <w:r>
              <w:rPr>
                <w:color w:val="262626"/>
                <w:sz w:val="19"/>
                <w:szCs w:val="19"/>
              </w:rPr>
              <w:t>Debt-free/near debt-free balance sheet with healthy dividend history</w:t>
            </w:r>
          </w:p>
        </w:tc>
        <w:tc>
          <w:tcPr>
            <w:tcW w:w="4780" w:type="dxa"/>
            <w:shd w:val="clear" w:color="auto" w:fill="FBE9E7"/>
            <w:tcMar>
              <w:top w:w="70" w:type="dxa"/>
              <w:left w:w="90" w:type="dxa"/>
              <w:bottom w:w="70" w:type="dxa"/>
              <w:right w:w="90" w:type="dxa"/>
            </w:tcMar>
          </w:tcPr>
          <w:p w14:paraId="260BF975" w14:textId="77777777" w:rsidR="00AE76B3" w:rsidRDefault="00000000">
            <w:r>
              <w:rPr>
                <w:color w:val="262626"/>
                <w:sz w:val="19"/>
                <w:szCs w:val="19"/>
              </w:rPr>
              <w:t xml:space="preserve">Elevated advertising </w:t>
            </w:r>
            <w:proofErr w:type="gramStart"/>
            <w:r>
              <w:rPr>
                <w:color w:val="262626"/>
                <w:sz w:val="19"/>
                <w:szCs w:val="19"/>
              </w:rPr>
              <w:t>spend</w:t>
            </w:r>
            <w:proofErr w:type="gramEnd"/>
            <w:r>
              <w:rPr>
                <w:color w:val="262626"/>
                <w:sz w:val="19"/>
                <w:szCs w:val="19"/>
              </w:rPr>
              <w:t xml:space="preserve"> in the </w:t>
            </w:r>
            <w:proofErr w:type="gramStart"/>
            <w:r>
              <w:rPr>
                <w:color w:val="262626"/>
                <w:sz w:val="19"/>
                <w:szCs w:val="19"/>
              </w:rPr>
              <w:t>near term</w:t>
            </w:r>
            <w:proofErr w:type="gramEnd"/>
            <w:r>
              <w:rPr>
                <w:color w:val="262626"/>
                <w:sz w:val="19"/>
                <w:szCs w:val="19"/>
              </w:rPr>
              <w:t xml:space="preserve"> compresses margins</w:t>
            </w:r>
          </w:p>
        </w:tc>
      </w:tr>
      <w:tr w:rsidR="00AE76B3" w14:paraId="1E21E688" w14:textId="77777777">
        <w:tblPrEx>
          <w:tblCellMar>
            <w:top w:w="0" w:type="dxa"/>
            <w:bottom w:w="0" w:type="dxa"/>
          </w:tblCellMar>
        </w:tblPrEx>
        <w:tc>
          <w:tcPr>
            <w:tcW w:w="4780" w:type="dxa"/>
            <w:tcMar>
              <w:top w:w="70" w:type="dxa"/>
              <w:left w:w="90" w:type="dxa"/>
              <w:bottom w:w="70" w:type="dxa"/>
              <w:right w:w="90" w:type="dxa"/>
            </w:tcMar>
          </w:tcPr>
          <w:p w14:paraId="71B7E17F" w14:textId="77777777" w:rsidR="00AE76B3" w:rsidRDefault="00000000">
            <w:r>
              <w:rPr>
                <w:color w:val="262626"/>
                <w:sz w:val="19"/>
                <w:szCs w:val="19"/>
              </w:rPr>
              <w:t>Strong brand equity and first-mover doorstep-service model (Havells Connect)</w:t>
            </w:r>
          </w:p>
        </w:tc>
        <w:tc>
          <w:tcPr>
            <w:tcW w:w="4780" w:type="dxa"/>
            <w:tcMar>
              <w:top w:w="70" w:type="dxa"/>
              <w:left w:w="90" w:type="dxa"/>
              <w:bottom w:w="70" w:type="dxa"/>
              <w:right w:w="90" w:type="dxa"/>
            </w:tcMar>
          </w:tcPr>
          <w:p w14:paraId="3652B621" w14:textId="77777777" w:rsidR="00AE76B3" w:rsidRDefault="00000000">
            <w:r>
              <w:rPr>
                <w:color w:val="262626"/>
                <w:sz w:val="19"/>
                <w:szCs w:val="19"/>
              </w:rPr>
              <w:t>Premium stock valuation vs. peers raises expectations and downside risk on any miss</w:t>
            </w:r>
          </w:p>
        </w:tc>
      </w:tr>
      <w:tr w:rsidR="00AE76B3" w14:paraId="0422A3D3" w14:textId="77777777">
        <w:tblPrEx>
          <w:tblCellMar>
            <w:top w:w="0" w:type="dxa"/>
            <w:bottom w:w="0" w:type="dxa"/>
          </w:tblCellMar>
        </w:tblPrEx>
        <w:tc>
          <w:tcPr>
            <w:tcW w:w="4780" w:type="dxa"/>
            <w:shd w:val="clear" w:color="auto" w:fill="FBE9E7"/>
            <w:tcMar>
              <w:top w:w="70" w:type="dxa"/>
              <w:left w:w="90" w:type="dxa"/>
              <w:bottom w:w="70" w:type="dxa"/>
              <w:right w:w="90" w:type="dxa"/>
            </w:tcMar>
          </w:tcPr>
          <w:p w14:paraId="1595C161" w14:textId="77777777" w:rsidR="00AE76B3" w:rsidRDefault="00000000">
            <w:r>
              <w:rPr>
                <w:color w:val="262626"/>
                <w:sz w:val="19"/>
                <w:szCs w:val="19"/>
              </w:rPr>
              <w:t xml:space="preserve">Active diversification into renewables/BESS (Goldi Solar, </w:t>
            </w:r>
            <w:proofErr w:type="spellStart"/>
            <w:r>
              <w:rPr>
                <w:color w:val="262626"/>
                <w:sz w:val="19"/>
                <w:szCs w:val="19"/>
              </w:rPr>
              <w:t>Pixii</w:t>
            </w:r>
            <w:proofErr w:type="spellEnd"/>
            <w:r>
              <w:rPr>
                <w:color w:val="262626"/>
                <w:sz w:val="19"/>
                <w:szCs w:val="19"/>
              </w:rPr>
              <w:t xml:space="preserve"> AS partnership) and EMS/contract manufacturing</w:t>
            </w:r>
          </w:p>
        </w:tc>
        <w:tc>
          <w:tcPr>
            <w:tcW w:w="4780" w:type="dxa"/>
            <w:shd w:val="clear" w:color="auto" w:fill="FBE9E7"/>
            <w:tcMar>
              <w:top w:w="70" w:type="dxa"/>
              <w:left w:w="90" w:type="dxa"/>
              <w:bottom w:w="70" w:type="dxa"/>
              <w:right w:w="90" w:type="dxa"/>
            </w:tcMar>
          </w:tcPr>
          <w:p w14:paraId="2D287524" w14:textId="77777777" w:rsidR="00AE76B3" w:rsidRDefault="00000000">
            <w:r>
              <w:rPr>
                <w:color w:val="262626"/>
                <w:sz w:val="19"/>
                <w:szCs w:val="19"/>
              </w:rPr>
              <w:t>Regulatory scrutiny (DRI import-classification matter) is an ongoing overhang</w:t>
            </w:r>
          </w:p>
        </w:tc>
      </w:tr>
      <w:tr w:rsidR="00AE76B3" w14:paraId="6EB21726" w14:textId="77777777">
        <w:tblPrEx>
          <w:tblCellMar>
            <w:top w:w="0" w:type="dxa"/>
            <w:bottom w:w="0" w:type="dxa"/>
          </w:tblCellMar>
        </w:tblPrEx>
        <w:tc>
          <w:tcPr>
            <w:tcW w:w="4780" w:type="dxa"/>
            <w:tcMar>
              <w:top w:w="70" w:type="dxa"/>
              <w:left w:w="90" w:type="dxa"/>
              <w:bottom w:w="70" w:type="dxa"/>
              <w:right w:w="90" w:type="dxa"/>
            </w:tcMar>
          </w:tcPr>
          <w:p w14:paraId="3FF37C8A" w14:textId="77777777" w:rsidR="00AE76B3" w:rsidRDefault="00000000">
            <w:r>
              <w:rPr>
                <w:color w:val="262626"/>
                <w:sz w:val="19"/>
                <w:szCs w:val="19"/>
              </w:rPr>
              <w:t>Continued capacity investment (₹1,400 crore FY27 capex, incl. ₹800 crore for cables) signals confidence in demand</w:t>
            </w:r>
          </w:p>
        </w:tc>
        <w:tc>
          <w:tcPr>
            <w:tcW w:w="4780" w:type="dxa"/>
            <w:tcMar>
              <w:top w:w="70" w:type="dxa"/>
              <w:left w:w="90" w:type="dxa"/>
              <w:bottom w:w="70" w:type="dxa"/>
              <w:right w:w="90" w:type="dxa"/>
            </w:tcMar>
          </w:tcPr>
          <w:p w14:paraId="7AFD9E62" w14:textId="77777777" w:rsidR="00AE76B3" w:rsidRDefault="00000000">
            <w:r>
              <w:rPr>
                <w:color w:val="262626"/>
                <w:sz w:val="19"/>
                <w:szCs w:val="19"/>
              </w:rPr>
              <w:t>Part of recent profit growth came from investment/fair-value gains rather than core operations</w:t>
            </w:r>
          </w:p>
        </w:tc>
      </w:tr>
    </w:tbl>
    <w:p w14:paraId="412F0F41" w14:textId="77777777" w:rsidR="00AE76B3" w:rsidRDefault="00AE76B3">
      <w:pPr>
        <w:spacing w:after="200"/>
      </w:pPr>
    </w:p>
    <w:p w14:paraId="45691398" w14:textId="77777777" w:rsidR="00AE76B3" w:rsidRDefault="00000000">
      <w:pPr>
        <w:pStyle w:val="Heading1"/>
        <w:pBdr>
          <w:bottom w:val="single" w:sz="6" w:space="4" w:color="1F3864"/>
        </w:pBdr>
        <w:spacing w:before="360" w:after="160"/>
      </w:pPr>
      <w:r>
        <w:rPr>
          <w:b/>
          <w:bCs/>
          <w:color w:val="1F3864"/>
          <w:sz w:val="30"/>
          <w:szCs w:val="30"/>
        </w:rPr>
        <w:t>7. Competitive Landscape</w:t>
      </w:r>
    </w:p>
    <w:p w14:paraId="6B218608" w14:textId="77777777" w:rsidR="00AE76B3" w:rsidRDefault="00000000">
      <w:pPr>
        <w:spacing w:after="160" w:line="276" w:lineRule="auto"/>
      </w:pPr>
      <w:r>
        <w:rPr>
          <w:color w:val="262626"/>
          <w:sz w:val="22"/>
          <w:szCs w:val="22"/>
        </w:rPr>
        <w:t>Havells does not compete against a single rival across its whole portfolio — competition is segment-specific:</w:t>
      </w:r>
    </w:p>
    <w:p w14:paraId="001FDC9E" w14:textId="77777777" w:rsidR="00AE76B3" w:rsidRDefault="00000000">
      <w:pPr>
        <w:pStyle w:val="ListParagraph"/>
        <w:numPr>
          <w:ilvl w:val="0"/>
          <w:numId w:val="2"/>
        </w:numPr>
        <w:spacing w:after="80" w:line="264" w:lineRule="auto"/>
      </w:pPr>
      <w:r>
        <w:rPr>
          <w:color w:val="262626"/>
          <w:sz w:val="22"/>
          <w:szCs w:val="22"/>
        </w:rPr>
        <w:t xml:space="preserve">Cables &amp; Wires: </w:t>
      </w:r>
      <w:proofErr w:type="spellStart"/>
      <w:r>
        <w:rPr>
          <w:color w:val="262626"/>
          <w:sz w:val="22"/>
          <w:szCs w:val="22"/>
        </w:rPr>
        <w:t>Polycab</w:t>
      </w:r>
      <w:proofErr w:type="spellEnd"/>
      <w:r>
        <w:rPr>
          <w:color w:val="262626"/>
          <w:sz w:val="22"/>
          <w:szCs w:val="22"/>
        </w:rPr>
        <w:t xml:space="preserve"> India (market leader by cable revenue and now by market cap), KEI Industries, RR Kabel, </w:t>
      </w:r>
      <w:proofErr w:type="spellStart"/>
      <w:r>
        <w:rPr>
          <w:color w:val="262626"/>
          <w:sz w:val="22"/>
          <w:szCs w:val="22"/>
        </w:rPr>
        <w:t>Finolex</w:t>
      </w:r>
      <w:proofErr w:type="spellEnd"/>
      <w:r>
        <w:rPr>
          <w:color w:val="262626"/>
          <w:sz w:val="22"/>
          <w:szCs w:val="22"/>
        </w:rPr>
        <w:t xml:space="preserve"> Cables.</w:t>
      </w:r>
    </w:p>
    <w:p w14:paraId="615F48AD" w14:textId="77777777" w:rsidR="00AE76B3" w:rsidRDefault="00000000">
      <w:pPr>
        <w:pStyle w:val="ListParagraph"/>
        <w:numPr>
          <w:ilvl w:val="0"/>
          <w:numId w:val="2"/>
        </w:numPr>
        <w:spacing w:after="80" w:line="264" w:lineRule="auto"/>
      </w:pPr>
      <w:r>
        <w:rPr>
          <w:color w:val="262626"/>
          <w:sz w:val="22"/>
          <w:szCs w:val="22"/>
        </w:rPr>
        <w:lastRenderedPageBreak/>
        <w:t>Consumer Durables / Fans / Appliances: Crompton Greaves Consumer Electricals, Bajaj Electricals, V-Guard Industries, Orient Electric.</w:t>
      </w:r>
    </w:p>
    <w:p w14:paraId="1F74064B" w14:textId="77777777" w:rsidR="00AE76B3" w:rsidRDefault="00000000">
      <w:pPr>
        <w:pStyle w:val="ListParagraph"/>
        <w:numPr>
          <w:ilvl w:val="0"/>
          <w:numId w:val="2"/>
        </w:numPr>
        <w:spacing w:after="80" w:line="264" w:lineRule="auto"/>
      </w:pPr>
      <w:r>
        <w:rPr>
          <w:color w:val="262626"/>
          <w:sz w:val="22"/>
          <w:szCs w:val="22"/>
        </w:rPr>
        <w:t>Lighting: Signify, Syska LED, Surya Roshni, Crompton, Wipro Lighting, Bajaj Electricals.</w:t>
      </w:r>
    </w:p>
    <w:p w14:paraId="41222D42" w14:textId="77777777" w:rsidR="00AE76B3" w:rsidRDefault="00000000">
      <w:pPr>
        <w:pStyle w:val="ListParagraph"/>
        <w:numPr>
          <w:ilvl w:val="0"/>
          <w:numId w:val="2"/>
        </w:numPr>
        <w:spacing w:after="80" w:line="264" w:lineRule="auto"/>
      </w:pPr>
      <w:r>
        <w:rPr>
          <w:color w:val="262626"/>
          <w:sz w:val="22"/>
          <w:szCs w:val="22"/>
        </w:rPr>
        <w:t>Air Conditioners (Lloyd brand): Voltas, Blue Star, LG, Daikin, Panasonic, and other white-goods majors.</w:t>
      </w:r>
    </w:p>
    <w:p w14:paraId="572F17CA" w14:textId="77777777" w:rsidR="00AE76B3" w:rsidRDefault="00000000">
      <w:pPr>
        <w:spacing w:after="160" w:line="276" w:lineRule="auto"/>
      </w:pPr>
      <w:r>
        <w:rPr>
          <w:color w:val="262626"/>
          <w:sz w:val="22"/>
          <w:szCs w:val="22"/>
        </w:rPr>
        <w:t xml:space="preserve">As of mid-2026, </w:t>
      </w:r>
      <w:proofErr w:type="spellStart"/>
      <w:r>
        <w:rPr>
          <w:color w:val="262626"/>
          <w:sz w:val="22"/>
          <w:szCs w:val="22"/>
        </w:rPr>
        <w:t>Polycab</w:t>
      </w:r>
      <w:proofErr w:type="spellEnd"/>
      <w:r>
        <w:rPr>
          <w:color w:val="262626"/>
          <w:sz w:val="22"/>
          <w:szCs w:val="22"/>
        </w:rPr>
        <w:t xml:space="preserve"> India has overtaken Havells in market capitalisation, reflecting stronger recent cable-segment execution and growth, while Havells' broader diversification is viewed as both a strength (less category concentration) and a drag (Lloyd underperformance dilutes group-level margins).</w:t>
      </w:r>
    </w:p>
    <w:p w14:paraId="44B07FEB" w14:textId="77777777" w:rsidR="00AE76B3" w:rsidRDefault="00000000">
      <w:pPr>
        <w:pStyle w:val="Heading1"/>
        <w:pBdr>
          <w:bottom w:val="single" w:sz="6" w:space="4" w:color="1F3864"/>
        </w:pBdr>
        <w:spacing w:before="360" w:after="160"/>
      </w:pPr>
      <w:r>
        <w:rPr>
          <w:b/>
          <w:bCs/>
          <w:color w:val="1F3864"/>
          <w:sz w:val="30"/>
          <w:szCs w:val="30"/>
        </w:rPr>
        <w:t>8. Needs, Opportunities &amp; Forward Outlook</w:t>
      </w:r>
    </w:p>
    <w:p w14:paraId="4228248D" w14:textId="77777777" w:rsidR="00AE76B3" w:rsidRDefault="00000000">
      <w:pPr>
        <w:pStyle w:val="Heading2"/>
        <w:spacing w:before="280" w:after="120"/>
      </w:pPr>
      <w:r>
        <w:rPr>
          <w:b/>
          <w:bCs/>
          <w:color w:val="C0392B"/>
          <w:sz w:val="24"/>
          <w:szCs w:val="24"/>
        </w:rPr>
        <w:t>8.1 What the Business Needs Right Now</w:t>
      </w:r>
    </w:p>
    <w:p w14:paraId="190F0852" w14:textId="77777777" w:rsidR="00AE76B3" w:rsidRDefault="00000000">
      <w:pPr>
        <w:pStyle w:val="ListParagraph"/>
        <w:numPr>
          <w:ilvl w:val="0"/>
          <w:numId w:val="2"/>
        </w:numPr>
        <w:spacing w:after="80" w:line="264" w:lineRule="auto"/>
      </w:pPr>
      <w:r>
        <w:rPr>
          <w:color w:val="262626"/>
          <w:sz w:val="22"/>
          <w:szCs w:val="22"/>
        </w:rPr>
        <w:t>Margin recovery in Lloyd — management has guided that Lloyd's channel inventory is expected to normalise by around April 2026, but sustained EBIT-positive performance is still awaited.</w:t>
      </w:r>
    </w:p>
    <w:p w14:paraId="70BEF61F" w14:textId="77777777" w:rsidR="00AE76B3" w:rsidRDefault="00000000">
      <w:pPr>
        <w:pStyle w:val="ListParagraph"/>
        <w:numPr>
          <w:ilvl w:val="0"/>
          <w:numId w:val="2"/>
        </w:numPr>
        <w:spacing w:after="80" w:line="264" w:lineRule="auto"/>
      </w:pPr>
      <w:r>
        <w:rPr>
          <w:color w:val="262626"/>
          <w:sz w:val="22"/>
          <w:szCs w:val="22"/>
        </w:rPr>
        <w:t>Passing through commodity cost inflation without hurting volumes — the balance between price hikes (7–20% announced across categories in 2026) and maintaining demand is the central operating challenge for FY27.</w:t>
      </w:r>
    </w:p>
    <w:p w14:paraId="68F4F646" w14:textId="77777777" w:rsidR="00AE76B3" w:rsidRDefault="00000000">
      <w:pPr>
        <w:pStyle w:val="ListParagraph"/>
        <w:numPr>
          <w:ilvl w:val="0"/>
          <w:numId w:val="2"/>
        </w:numPr>
        <w:spacing w:after="80" w:line="264" w:lineRule="auto"/>
      </w:pPr>
      <w:r>
        <w:rPr>
          <w:color w:val="262626"/>
          <w:sz w:val="22"/>
          <w:szCs w:val="22"/>
        </w:rPr>
        <w:t xml:space="preserve">Normalising advertising </w:t>
      </w:r>
      <w:proofErr w:type="gramStart"/>
      <w:r>
        <w:rPr>
          <w:color w:val="262626"/>
          <w:sz w:val="22"/>
          <w:szCs w:val="22"/>
        </w:rPr>
        <w:t>spend</w:t>
      </w:r>
      <w:proofErr w:type="gramEnd"/>
      <w:r>
        <w:rPr>
          <w:color w:val="262626"/>
          <w:sz w:val="22"/>
          <w:szCs w:val="22"/>
        </w:rPr>
        <w:t xml:space="preserve"> back to the long-term range (≈2.7–2.8% of revenue) without losing the market-share gains the higher spend was meant to defend.</w:t>
      </w:r>
    </w:p>
    <w:p w14:paraId="1898D4BE" w14:textId="77777777" w:rsidR="00AE76B3" w:rsidRDefault="00000000">
      <w:pPr>
        <w:pStyle w:val="ListParagraph"/>
        <w:numPr>
          <w:ilvl w:val="0"/>
          <w:numId w:val="2"/>
        </w:numPr>
        <w:spacing w:after="80" w:line="264" w:lineRule="auto"/>
      </w:pPr>
      <w:r>
        <w:rPr>
          <w:color w:val="262626"/>
          <w:sz w:val="22"/>
          <w:szCs w:val="22"/>
        </w:rPr>
        <w:t>Converting new bets (renewables/BESS, EMS contract manufacturing, R&amp;D investment) into meaningful revenue contributors over the next few years.</w:t>
      </w:r>
    </w:p>
    <w:p w14:paraId="3A26336C" w14:textId="77777777" w:rsidR="00AE76B3" w:rsidRDefault="00000000">
      <w:pPr>
        <w:pStyle w:val="Heading2"/>
        <w:spacing w:before="280" w:after="120"/>
      </w:pPr>
      <w:r>
        <w:rPr>
          <w:b/>
          <w:bCs/>
          <w:color w:val="C0392B"/>
          <w:sz w:val="24"/>
          <w:szCs w:val="24"/>
        </w:rPr>
        <w:t>8.2 Growth Opportunities</w:t>
      </w:r>
    </w:p>
    <w:p w14:paraId="668F8B20" w14:textId="77777777" w:rsidR="00AE76B3" w:rsidRDefault="00000000">
      <w:pPr>
        <w:pStyle w:val="ListParagraph"/>
        <w:numPr>
          <w:ilvl w:val="0"/>
          <w:numId w:val="2"/>
        </w:numPr>
        <w:spacing w:after="80" w:line="264" w:lineRule="auto"/>
      </w:pPr>
      <w:r>
        <w:rPr>
          <w:color w:val="262626"/>
          <w:sz w:val="22"/>
          <w:szCs w:val="22"/>
        </w:rPr>
        <w:t>India's infrastructure and data-centre capex cycle continuing to drive power-cable demand.</w:t>
      </w:r>
    </w:p>
    <w:p w14:paraId="2BD9431C" w14:textId="77777777" w:rsidR="00AE76B3" w:rsidRDefault="00000000">
      <w:pPr>
        <w:pStyle w:val="ListParagraph"/>
        <w:numPr>
          <w:ilvl w:val="0"/>
          <w:numId w:val="2"/>
        </w:numPr>
        <w:spacing w:after="80" w:line="264" w:lineRule="auto"/>
      </w:pPr>
      <w:r>
        <w:rPr>
          <w:color w:val="262626"/>
          <w:sz w:val="22"/>
          <w:szCs w:val="22"/>
        </w:rPr>
        <w:t xml:space="preserve">Renewables and energy storage (solar via Goldi Solar stake; BESS via the </w:t>
      </w:r>
      <w:proofErr w:type="spellStart"/>
      <w:r>
        <w:rPr>
          <w:color w:val="262626"/>
          <w:sz w:val="22"/>
          <w:szCs w:val="22"/>
        </w:rPr>
        <w:t>Pixii</w:t>
      </w:r>
      <w:proofErr w:type="spellEnd"/>
      <w:r>
        <w:rPr>
          <w:color w:val="262626"/>
          <w:sz w:val="22"/>
          <w:szCs w:val="22"/>
        </w:rPr>
        <w:t xml:space="preserve"> AS partnership) as a new, structurally growing category.</w:t>
      </w:r>
    </w:p>
    <w:p w14:paraId="48F06602" w14:textId="77777777" w:rsidR="00AE76B3" w:rsidRDefault="00000000">
      <w:pPr>
        <w:pStyle w:val="ListParagraph"/>
        <w:numPr>
          <w:ilvl w:val="0"/>
          <w:numId w:val="2"/>
        </w:numPr>
        <w:spacing w:after="80" w:line="264" w:lineRule="auto"/>
      </w:pPr>
      <w:r>
        <w:rPr>
          <w:color w:val="262626"/>
          <w:sz w:val="22"/>
          <w:szCs w:val="22"/>
        </w:rPr>
        <w:t>Export and EMS/contract manufacturing growth, leveraging the “China-plus-one” sourcing shift among global appliance brands.</w:t>
      </w:r>
    </w:p>
    <w:p w14:paraId="49863697" w14:textId="77777777" w:rsidR="00AE76B3" w:rsidRDefault="00000000">
      <w:pPr>
        <w:pStyle w:val="ListParagraph"/>
        <w:numPr>
          <w:ilvl w:val="0"/>
          <w:numId w:val="2"/>
        </w:numPr>
        <w:spacing w:after="80" w:line="264" w:lineRule="auto"/>
      </w:pPr>
      <w:r>
        <w:rPr>
          <w:color w:val="262626"/>
          <w:sz w:val="22"/>
          <w:szCs w:val="22"/>
        </w:rPr>
        <w:t>Premiumisation and IoT-enabled product lines (</w:t>
      </w:r>
      <w:proofErr w:type="spellStart"/>
      <w:r>
        <w:rPr>
          <w:color w:val="262626"/>
          <w:sz w:val="22"/>
          <w:szCs w:val="22"/>
        </w:rPr>
        <w:t>EnTrack</w:t>
      </w:r>
      <w:proofErr w:type="spellEnd"/>
      <w:r>
        <w:rPr>
          <w:color w:val="262626"/>
          <w:sz w:val="22"/>
          <w:szCs w:val="22"/>
        </w:rPr>
        <w:t xml:space="preserve">, </w:t>
      </w:r>
      <w:proofErr w:type="spellStart"/>
      <w:r>
        <w:rPr>
          <w:color w:val="262626"/>
          <w:sz w:val="22"/>
          <w:szCs w:val="22"/>
        </w:rPr>
        <w:t>Novante</w:t>
      </w:r>
      <w:proofErr w:type="spellEnd"/>
      <w:r>
        <w:rPr>
          <w:color w:val="262626"/>
          <w:sz w:val="22"/>
          <w:szCs w:val="22"/>
        </w:rPr>
        <w:t>, smart switches) to improve realisation per unit.</w:t>
      </w:r>
    </w:p>
    <w:p w14:paraId="3CE90CDB" w14:textId="77777777" w:rsidR="00AE76B3" w:rsidRDefault="00000000">
      <w:pPr>
        <w:pStyle w:val="Heading1"/>
        <w:pBdr>
          <w:bottom w:val="single" w:sz="6" w:space="4" w:color="1F3864"/>
        </w:pBdr>
        <w:spacing w:before="360" w:after="160"/>
      </w:pPr>
      <w:r>
        <w:rPr>
          <w:b/>
          <w:bCs/>
          <w:color w:val="1F3864"/>
          <w:sz w:val="30"/>
          <w:szCs w:val="30"/>
        </w:rPr>
        <w:t>9. Conclusion</w:t>
      </w:r>
    </w:p>
    <w:p w14:paraId="539F0AC5" w14:textId="77777777" w:rsidR="00AE76B3" w:rsidRDefault="00000000">
      <w:pPr>
        <w:spacing w:after="160" w:line="276" w:lineRule="auto"/>
      </w:pPr>
      <w:r>
        <w:rPr>
          <w:color w:val="262626"/>
          <w:sz w:val="22"/>
          <w:szCs w:val="22"/>
        </w:rPr>
        <w:t xml:space="preserve">Havells India is a large, well-diversified, largely self-manufactured FMEG business with a genuinely difficult-to-replicate distribution network — the kind of asset that takes decades, not years, to build. Its FY26/Q1 FY27 numbers tell a two-sided story: revenue growth is healthy and broad-based, led decisively by Cables &amp; Wires riding India's infrastructure boom, but profit growth has been uneven and partly flattered by one-off investment gains, while core operating margins are under real pressure from commodity costs, an underperforming Lloyd segment, and elevated brand-defence spending. For a CRM or sales-process study, the useful takeaway is structural: Havells runs two fundamentally different sales motions — high-volume, low-touch channel sales through its massive dealer/retailer network, and low-volume, high-touch institutional/project sales to builders and infrastructure players — and its near-term financial performance is </w:t>
      </w:r>
      <w:r>
        <w:rPr>
          <w:color w:val="262626"/>
          <w:sz w:val="22"/>
          <w:szCs w:val="22"/>
        </w:rPr>
        <w:lastRenderedPageBreak/>
        <w:t>a reminder that even a company with this scale of distribution reach is not insulated from raw-material volatility and rising competitive intensity.</w:t>
      </w:r>
    </w:p>
    <w:p w14:paraId="176CFFE9" w14:textId="77777777" w:rsidR="00AE76B3" w:rsidRDefault="00000000">
      <w:pPr>
        <w:spacing w:after="160" w:line="276" w:lineRule="auto"/>
      </w:pPr>
      <w:r>
        <w:rPr>
          <w:color w:val="262626"/>
          <w:sz w:val="22"/>
          <w:szCs w:val="22"/>
        </w:rPr>
        <w:t>Note on data currency: All financial figures in this document are sourced from Havells' own regulatory filings, investor presentations, and reputable financial-news coverage current through the Q1 FY27 results announced on 17 July 2026 (the most recent quarter available as of this document's preparation in August 2026). Figures for Q2 FY27 onward were not yet available at the time of writing.</w:t>
      </w:r>
    </w:p>
    <w:sectPr w:rsidR="00AE76B3">
      <w:headerReference w:type="default" r:id="rId7"/>
      <w:footerReference w:type="default" r:id="rId8"/>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940EA" w14:textId="77777777" w:rsidR="000428D2" w:rsidRDefault="000428D2">
      <w:r>
        <w:separator/>
      </w:r>
    </w:p>
  </w:endnote>
  <w:endnote w:type="continuationSeparator" w:id="0">
    <w:p w14:paraId="7EB42246" w14:textId="77777777" w:rsidR="000428D2" w:rsidRDefault="00042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F71E6" w14:textId="77777777" w:rsidR="00AE76B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6F2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4DEA5" w14:textId="77777777" w:rsidR="000428D2" w:rsidRDefault="000428D2">
      <w:r>
        <w:separator/>
      </w:r>
    </w:p>
  </w:footnote>
  <w:footnote w:type="continuationSeparator" w:id="0">
    <w:p w14:paraId="1D117B23" w14:textId="77777777" w:rsidR="000428D2" w:rsidRDefault="00042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A260" w14:textId="77777777" w:rsidR="00AE76B3" w:rsidRDefault="00000000">
    <w:pPr>
      <w:pBdr>
        <w:bottom w:val="single" w:sz="4" w:space="4" w:color="BFBFBF"/>
      </w:pBdr>
      <w:jc w:val="right"/>
    </w:pPr>
    <w:r>
      <w:rPr>
        <w:i/>
        <w:iCs/>
        <w:color w:val="595959"/>
        <w:sz w:val="16"/>
        <w:szCs w:val="16"/>
      </w:rPr>
      <w:t>Havells India Ltd. — Business Workflow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1E42"/>
    <w:multiLevelType w:val="hybridMultilevel"/>
    <w:tmpl w:val="FB825CF2"/>
    <w:lvl w:ilvl="0" w:tplc="29D89EDA">
      <w:start w:val="1"/>
      <w:numFmt w:val="bullet"/>
      <w:lvlText w:val="•"/>
      <w:lvlJc w:val="left"/>
      <w:pPr>
        <w:ind w:left="460" w:hanging="260"/>
      </w:pPr>
    </w:lvl>
    <w:lvl w:ilvl="1" w:tplc="8EDAE4E0">
      <w:start w:val="1"/>
      <w:numFmt w:val="bullet"/>
      <w:lvlText w:val="–"/>
      <w:lvlJc w:val="left"/>
      <w:pPr>
        <w:ind w:left="820" w:hanging="260"/>
      </w:pPr>
    </w:lvl>
    <w:lvl w:ilvl="2" w:tplc="223EF8FE">
      <w:numFmt w:val="decimal"/>
      <w:lvlText w:val=""/>
      <w:lvlJc w:val="left"/>
    </w:lvl>
    <w:lvl w:ilvl="3" w:tplc="BF166AD6">
      <w:numFmt w:val="decimal"/>
      <w:lvlText w:val=""/>
      <w:lvlJc w:val="left"/>
    </w:lvl>
    <w:lvl w:ilvl="4" w:tplc="33F493B4">
      <w:numFmt w:val="decimal"/>
      <w:lvlText w:val=""/>
      <w:lvlJc w:val="left"/>
    </w:lvl>
    <w:lvl w:ilvl="5" w:tplc="F2368550">
      <w:numFmt w:val="decimal"/>
      <w:lvlText w:val=""/>
      <w:lvlJc w:val="left"/>
    </w:lvl>
    <w:lvl w:ilvl="6" w:tplc="D5444A76">
      <w:numFmt w:val="decimal"/>
      <w:lvlText w:val=""/>
      <w:lvlJc w:val="left"/>
    </w:lvl>
    <w:lvl w:ilvl="7" w:tplc="1C9AB0CA">
      <w:numFmt w:val="decimal"/>
      <w:lvlText w:val=""/>
      <w:lvlJc w:val="left"/>
    </w:lvl>
    <w:lvl w:ilvl="8" w:tplc="D764D7A2">
      <w:numFmt w:val="decimal"/>
      <w:lvlText w:val=""/>
      <w:lvlJc w:val="left"/>
    </w:lvl>
  </w:abstractNum>
  <w:abstractNum w:abstractNumId="1" w15:restartNumberingAfterBreak="0">
    <w:nsid w:val="22AA1812"/>
    <w:multiLevelType w:val="hybridMultilevel"/>
    <w:tmpl w:val="3D02FCA2"/>
    <w:lvl w:ilvl="0" w:tplc="6A883BE4">
      <w:start w:val="1"/>
      <w:numFmt w:val="decimal"/>
      <w:lvlText w:val="%1."/>
      <w:lvlJc w:val="left"/>
      <w:pPr>
        <w:ind w:left="460" w:hanging="260"/>
      </w:pPr>
    </w:lvl>
    <w:lvl w:ilvl="1" w:tplc="0C08F748">
      <w:numFmt w:val="decimal"/>
      <w:lvlText w:val=""/>
      <w:lvlJc w:val="left"/>
    </w:lvl>
    <w:lvl w:ilvl="2" w:tplc="303E1340">
      <w:numFmt w:val="decimal"/>
      <w:lvlText w:val=""/>
      <w:lvlJc w:val="left"/>
    </w:lvl>
    <w:lvl w:ilvl="3" w:tplc="E6981AE2">
      <w:numFmt w:val="decimal"/>
      <w:lvlText w:val=""/>
      <w:lvlJc w:val="left"/>
    </w:lvl>
    <w:lvl w:ilvl="4" w:tplc="905CAF02">
      <w:numFmt w:val="decimal"/>
      <w:lvlText w:val=""/>
      <w:lvlJc w:val="left"/>
    </w:lvl>
    <w:lvl w:ilvl="5" w:tplc="5C7A268C">
      <w:numFmt w:val="decimal"/>
      <w:lvlText w:val=""/>
      <w:lvlJc w:val="left"/>
    </w:lvl>
    <w:lvl w:ilvl="6" w:tplc="522AA036">
      <w:numFmt w:val="decimal"/>
      <w:lvlText w:val=""/>
      <w:lvlJc w:val="left"/>
    </w:lvl>
    <w:lvl w:ilvl="7" w:tplc="E8C2EB78">
      <w:numFmt w:val="decimal"/>
      <w:lvlText w:val=""/>
      <w:lvlJc w:val="left"/>
    </w:lvl>
    <w:lvl w:ilvl="8" w:tplc="F9A24A0A">
      <w:numFmt w:val="decimal"/>
      <w:lvlText w:val=""/>
      <w:lvlJc w:val="left"/>
    </w:lvl>
  </w:abstractNum>
  <w:abstractNum w:abstractNumId="2" w15:restartNumberingAfterBreak="0">
    <w:nsid w:val="432535D7"/>
    <w:multiLevelType w:val="hybridMultilevel"/>
    <w:tmpl w:val="98F0C0C0"/>
    <w:lvl w:ilvl="0" w:tplc="F9A61150">
      <w:start w:val="1"/>
      <w:numFmt w:val="bullet"/>
      <w:lvlText w:val="●"/>
      <w:lvlJc w:val="left"/>
      <w:pPr>
        <w:ind w:left="720" w:hanging="360"/>
      </w:pPr>
    </w:lvl>
    <w:lvl w:ilvl="1" w:tplc="7B364536">
      <w:start w:val="1"/>
      <w:numFmt w:val="bullet"/>
      <w:lvlText w:val="○"/>
      <w:lvlJc w:val="left"/>
      <w:pPr>
        <w:ind w:left="1440" w:hanging="360"/>
      </w:pPr>
    </w:lvl>
    <w:lvl w:ilvl="2" w:tplc="8BB298A6">
      <w:start w:val="1"/>
      <w:numFmt w:val="bullet"/>
      <w:lvlText w:val="■"/>
      <w:lvlJc w:val="left"/>
      <w:pPr>
        <w:ind w:left="2160" w:hanging="360"/>
      </w:pPr>
    </w:lvl>
    <w:lvl w:ilvl="3" w:tplc="C71625C6">
      <w:start w:val="1"/>
      <w:numFmt w:val="bullet"/>
      <w:lvlText w:val="●"/>
      <w:lvlJc w:val="left"/>
      <w:pPr>
        <w:ind w:left="2880" w:hanging="360"/>
      </w:pPr>
    </w:lvl>
    <w:lvl w:ilvl="4" w:tplc="864C85FA">
      <w:start w:val="1"/>
      <w:numFmt w:val="bullet"/>
      <w:lvlText w:val="○"/>
      <w:lvlJc w:val="left"/>
      <w:pPr>
        <w:ind w:left="3600" w:hanging="360"/>
      </w:pPr>
    </w:lvl>
    <w:lvl w:ilvl="5" w:tplc="6F86D748">
      <w:start w:val="1"/>
      <w:numFmt w:val="bullet"/>
      <w:lvlText w:val="■"/>
      <w:lvlJc w:val="left"/>
      <w:pPr>
        <w:ind w:left="4320" w:hanging="360"/>
      </w:pPr>
    </w:lvl>
    <w:lvl w:ilvl="6" w:tplc="97A4FA26">
      <w:start w:val="1"/>
      <w:numFmt w:val="bullet"/>
      <w:lvlText w:val="●"/>
      <w:lvlJc w:val="left"/>
      <w:pPr>
        <w:ind w:left="5040" w:hanging="360"/>
      </w:pPr>
    </w:lvl>
    <w:lvl w:ilvl="7" w:tplc="4948E50C">
      <w:start w:val="1"/>
      <w:numFmt w:val="bullet"/>
      <w:lvlText w:val="●"/>
      <w:lvlJc w:val="left"/>
      <w:pPr>
        <w:ind w:left="5760" w:hanging="360"/>
      </w:pPr>
    </w:lvl>
    <w:lvl w:ilvl="8" w:tplc="C2AE0D26">
      <w:start w:val="1"/>
      <w:numFmt w:val="bullet"/>
      <w:lvlText w:val="●"/>
      <w:lvlJc w:val="left"/>
      <w:pPr>
        <w:ind w:left="6480" w:hanging="360"/>
      </w:pPr>
    </w:lvl>
  </w:abstractNum>
  <w:num w:numId="1" w16cid:durableId="97256193">
    <w:abstractNumId w:val="2"/>
    <w:lvlOverride w:ilvl="0">
      <w:startOverride w:val="1"/>
    </w:lvlOverride>
  </w:num>
  <w:num w:numId="2" w16cid:durableId="532814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6B3"/>
    <w:rsid w:val="000428D2"/>
    <w:rsid w:val="00516F20"/>
    <w:rsid w:val="008E1324"/>
    <w:rsid w:val="00AE76B3"/>
    <w:rsid w:val="00C85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1974"/>
  <w15:docId w15:val="{4374D555-C779-4039-9350-08591C54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2503</Words>
  <Characters>14271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anuragpatil811@gmail.com</cp:lastModifiedBy>
  <cp:revision>3</cp:revision>
  <dcterms:created xsi:type="dcterms:W3CDTF">2026-08-19T10:52:00Z</dcterms:created>
  <dcterms:modified xsi:type="dcterms:W3CDTF">2026-08-20T07:54:00Z</dcterms:modified>
</cp:coreProperties>
</file>