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DeepGram Whisper API Response Time,Price and Word Error Analysis Report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Response Time: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report provides an in-depth analysis of the response times of a series of API calls, along with the text returned by each call. Additionally, it calculates the total time elapsed from the first API hit to the last API hit.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API Response Time Analysis: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Call 1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Text: Align a single model to replace many stages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: 3.27 seconds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Call 2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Text: of a traditional speed, speech processing pipeline.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3.56 seconds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Call 3: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Text: A multi multitask training format chooses a set of special tokens. That's, serve, as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: 4.970001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API Call 4: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Text: star specifications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Time: 1.4799995 seconds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report provides detailed insights into the response times of individual API calls and the text returned by each call.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Pricing</w:t>
      </w:r>
      <w:r w:rsidDel="00000000" w:rsidR="00000000" w:rsidRPr="00000000">
        <w:rPr>
          <w:b w:val="1"/>
          <w:sz w:val="50"/>
          <w:szCs w:val="5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deepGram</w:t>
      </w:r>
      <w:r w:rsidDel="00000000" w:rsidR="00000000" w:rsidRPr="00000000">
        <w:rPr>
          <w:rtl w:val="0"/>
        </w:rPr>
        <w:t xml:space="preserve"> API provides an affordable way to both transcribe or translate your audio files into text.</w:t>
      </w:r>
    </w:p>
    <w:p w:rsidR="00000000" w:rsidDel="00000000" w:rsidP="00000000" w:rsidRDefault="00000000" w:rsidRPr="00000000" w14:paraId="0000002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495"/>
        <w:gridCol w:w="4275"/>
        <w:tblGridChange w:id="0">
          <w:tblGrid>
            <w:gridCol w:w="3495"/>
            <w:gridCol w:w="349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DeepGram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0.017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$0.0048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0.167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$0.048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$0.144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$0.288</w:t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Word Error</w:t>
      </w:r>
      <w:r w:rsidDel="00000000" w:rsidR="00000000" w:rsidRPr="00000000">
        <w:rPr>
          <w:b w:val="1"/>
          <w:sz w:val="50"/>
          <w:szCs w:val="5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Openai Whisper Translation sentence:</w:t>
      </w:r>
      <w:r w:rsidDel="00000000" w:rsidR="00000000" w:rsidRPr="00000000">
        <w:rPr>
          <w:b w:val="1"/>
          <w:sz w:val="50"/>
          <w:szCs w:val="5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Containers are isolated from 1 another and bundle their own software, libraries and configuration files.They can communicate with each other's through well defined channels.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all of the containers share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surfaces</w:t>
      </w:r>
      <w:r w:rsidDel="00000000" w:rsidR="00000000" w:rsidRPr="00000000">
        <w:rPr>
          <w:sz w:val="24"/>
          <w:szCs w:val="24"/>
          <w:rtl w:val="0"/>
        </w:rPr>
        <w:t xml:space="preserve"> of a single operating system kernel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Original sentence 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Containers are isolated from one another and bundle their own software, libraries and configuration files; they can communicate with each other through well-defined channels.Because all of the containers share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services</w:t>
      </w:r>
      <w:r w:rsidDel="00000000" w:rsidR="00000000" w:rsidRPr="00000000">
        <w:rPr>
          <w:sz w:val="24"/>
          <w:szCs w:val="24"/>
          <w:rtl w:val="0"/>
        </w:rPr>
        <w:t xml:space="preserve"> of a single operating system kernel</w:t>
      </w:r>
    </w:p>
    <w:p w:rsidR="00000000" w:rsidDel="00000000" w:rsidP="00000000" w:rsidRDefault="00000000" w:rsidRPr="00000000" w14:paraId="0000003C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ececec"/>
          <w:sz w:val="24"/>
          <w:szCs w:val="24"/>
          <w:shd w:fill="212121" w:val="clear"/>
          <w:rtl w:val="0"/>
        </w:rPr>
        <w:t xml:space="preserve">Services are not transcribed correctly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ffffff"/>
          <w:sz w:val="30"/>
          <w:szCs w:val="30"/>
          <w:shd w:fill="3c78d8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30"/>
          <w:szCs w:val="30"/>
          <w:shd w:fill="3c78d8" w:val="clear"/>
          <w:rtl w:val="0"/>
        </w:rPr>
        <w:t xml:space="preserve">One of the most appealing aspects of DeepGram is its extensive customization options, allowing for experimentation with numerous parameters.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ececec"/>
          <w:sz w:val="24"/>
          <w:szCs w:val="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